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36B41"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w:t>
      </w:r>
      <w:r w:rsidR="00592D90">
        <w:rPr>
          <w:rFonts w:ascii="Arial" w:eastAsia="Arial Unicode MS" w:hAnsi="Arial" w:cs="Arial"/>
          <w:b/>
          <w:bCs/>
          <w:bdr w:val="nil"/>
          <w:lang w:val="en-US"/>
        </w:rPr>
        <w:t>844</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92D90">
        <w:rPr>
          <w:rFonts w:ascii="Arial" w:eastAsia="Arial Unicode MS" w:hAnsi="Arial" w:cs="Arial"/>
          <w:b/>
          <w:bCs/>
          <w:bdr w:val="nil"/>
          <w:lang w:val="en-US"/>
        </w:rPr>
        <w:t>13</w:t>
      </w:r>
      <w:r w:rsidR="00C55356">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592D90"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17</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02BA2">
        <w:rPr>
          <w:rFonts w:ascii="Arial" w:eastAsia="Arial Unicode MS" w:hAnsi="Arial" w:cs="Arial"/>
          <w:b/>
          <w:bCs/>
          <w:bdr w:val="nil"/>
          <w:lang w:val="en-US"/>
        </w:rPr>
        <w:tab/>
        <w:t>6 July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ED3B4B">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4519C" w:rsidRDefault="00592D90" w:rsidP="00C55356">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592D90">
        <w:rPr>
          <w:rFonts w:ascii="Arial" w:eastAsia="Calibri" w:hAnsi="Arial" w:cs="Arial"/>
        </w:rPr>
        <w:t>With reference to the audit on ghost workers within (a) her department and (b) the SA Tourism, (i) on what date was such an audit undertaken, (ii) what was the result of the specified audit, (iii) what number of ghost workers or non-existent officials was identified, (iv) what have been the cost to her department and the SA Tourism in the past three financial years and the current financial year to date in this regard, (v) what investigations have been undertaken in this regard, (vi) what were the outcomes of the investigations in each case and (vii) what processes, procedures and mechanisms are being implemented to ensure that the type of fraud is not repeated in future?</w:t>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sidRPr="00592D90">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592D90">
        <w:rPr>
          <w:rFonts w:ascii="Arial" w:eastAsia="Calibri" w:hAnsi="Arial" w:cs="Arial"/>
        </w:rPr>
        <w:t>NW2178E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592D90" w:rsidRDefault="00592D90" w:rsidP="00592D90">
      <w:pPr>
        <w:pBdr>
          <w:top w:val="nil"/>
          <w:left w:val="nil"/>
          <w:bottom w:val="nil"/>
          <w:right w:val="nil"/>
          <w:between w:val="nil"/>
          <w:bar w:val="nil"/>
        </w:pBdr>
        <w:spacing w:after="0" w:line="360" w:lineRule="auto"/>
        <w:rPr>
          <w:rFonts w:ascii="Arial" w:eastAsia="Calibri" w:hAnsi="Arial" w:cs="Arial"/>
          <w:lang w:val="en-GB"/>
        </w:rPr>
      </w:pPr>
    </w:p>
    <w:p w:rsidR="00592D90" w:rsidRDefault="00592D90" w:rsidP="00592D90">
      <w:pPr>
        <w:pStyle w:val="ListParagraph"/>
        <w:numPr>
          <w:ilvl w:val="0"/>
          <w:numId w:val="30"/>
        </w:numPr>
        <w:pBdr>
          <w:top w:val="nil"/>
          <w:left w:val="nil"/>
          <w:bottom w:val="nil"/>
          <w:right w:val="nil"/>
          <w:between w:val="nil"/>
          <w:bar w:val="nil"/>
        </w:pBdr>
        <w:spacing w:after="0" w:line="360" w:lineRule="auto"/>
        <w:ind w:left="567" w:hanging="567"/>
        <w:rPr>
          <w:rFonts w:ascii="Arial" w:eastAsia="Calibri" w:hAnsi="Arial" w:cs="Arial"/>
          <w:b/>
          <w:lang w:val="en-GB"/>
        </w:rPr>
      </w:pPr>
      <w:r w:rsidRPr="00430A32">
        <w:rPr>
          <w:rFonts w:ascii="Arial" w:eastAsia="Calibri" w:hAnsi="Arial" w:cs="Arial"/>
          <w:b/>
          <w:lang w:val="en-GB"/>
        </w:rPr>
        <w:t>Department</w:t>
      </w:r>
    </w:p>
    <w:p w:rsidR="00020065" w:rsidRPr="00430A32" w:rsidRDefault="00020065" w:rsidP="00020065">
      <w:pPr>
        <w:pStyle w:val="ListParagraph"/>
        <w:pBdr>
          <w:top w:val="nil"/>
          <w:left w:val="nil"/>
          <w:bottom w:val="nil"/>
          <w:right w:val="nil"/>
          <w:between w:val="nil"/>
          <w:bar w:val="nil"/>
        </w:pBdr>
        <w:spacing w:after="0" w:line="240" w:lineRule="auto"/>
        <w:ind w:left="567"/>
        <w:rPr>
          <w:rFonts w:ascii="Arial" w:eastAsia="Calibri" w:hAnsi="Arial" w:cs="Arial"/>
          <w:b/>
          <w:lang w:val="en-GB"/>
        </w:rPr>
      </w:pPr>
    </w:p>
    <w:p w:rsidR="00592D90" w:rsidRPr="00285864" w:rsidRDefault="00925A3D" w:rsidP="00DC70CF">
      <w:pPr>
        <w:pStyle w:val="ListParagraph"/>
        <w:numPr>
          <w:ilvl w:val="0"/>
          <w:numId w:val="31"/>
        </w:numPr>
        <w:pBdr>
          <w:top w:val="nil"/>
          <w:left w:val="nil"/>
          <w:bottom w:val="nil"/>
          <w:right w:val="nil"/>
          <w:between w:val="nil"/>
          <w:bar w:val="nil"/>
        </w:pBdr>
        <w:spacing w:after="0" w:line="360" w:lineRule="auto"/>
        <w:ind w:left="993" w:hanging="426"/>
        <w:jc w:val="both"/>
        <w:rPr>
          <w:rFonts w:ascii="Arial" w:eastAsia="Calibri" w:hAnsi="Arial" w:cs="Arial"/>
          <w:lang w:val="en-GB"/>
        </w:rPr>
      </w:pPr>
      <w:r w:rsidRPr="00285864">
        <w:rPr>
          <w:rFonts w:ascii="Arial" w:eastAsia="Calibri" w:hAnsi="Arial" w:cs="Arial"/>
          <w:lang w:val="en-GB"/>
        </w:rPr>
        <w:t>No formal audit has been undertaken however preventative and detective internal controls measures are implemented on the departmental post establishment.</w:t>
      </w:r>
    </w:p>
    <w:p w:rsidR="00592D90" w:rsidRDefault="000C0135" w:rsidP="00592D90">
      <w:pPr>
        <w:pStyle w:val="ListParagraph"/>
        <w:numPr>
          <w:ilvl w:val="0"/>
          <w:numId w:val="31"/>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w:t>
      </w:r>
      <w:r w:rsidR="00DC70CF">
        <w:rPr>
          <w:rFonts w:ascii="Arial" w:eastAsia="Calibri" w:hAnsi="Arial" w:cs="Arial"/>
          <w:lang w:val="en-GB"/>
        </w:rPr>
        <w:t>t applicable</w:t>
      </w:r>
      <w:r>
        <w:rPr>
          <w:rFonts w:ascii="Arial" w:eastAsia="Calibri" w:hAnsi="Arial" w:cs="Arial"/>
          <w:lang w:val="en-GB"/>
        </w:rPr>
        <w:t>, based on the answer provided in (i).</w:t>
      </w:r>
    </w:p>
    <w:p w:rsidR="00592D90" w:rsidRDefault="000C0135" w:rsidP="00592D90">
      <w:pPr>
        <w:pStyle w:val="ListParagraph"/>
        <w:numPr>
          <w:ilvl w:val="0"/>
          <w:numId w:val="31"/>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w:t>
      </w:r>
      <w:r w:rsidR="00DC70CF">
        <w:rPr>
          <w:rFonts w:ascii="Arial" w:eastAsia="Calibri" w:hAnsi="Arial" w:cs="Arial"/>
          <w:lang w:val="en-GB"/>
        </w:rPr>
        <w:t>t applicable</w:t>
      </w:r>
      <w:r>
        <w:rPr>
          <w:rFonts w:ascii="Arial" w:eastAsia="Calibri" w:hAnsi="Arial" w:cs="Arial"/>
          <w:lang w:val="en-GB"/>
        </w:rPr>
        <w:t>, based on the answer provided in (i).</w:t>
      </w:r>
    </w:p>
    <w:p w:rsidR="00592D90" w:rsidRDefault="00592D90" w:rsidP="00592D90">
      <w:pPr>
        <w:pStyle w:val="ListParagraph"/>
        <w:numPr>
          <w:ilvl w:val="0"/>
          <w:numId w:val="31"/>
        </w:numPr>
        <w:pBdr>
          <w:top w:val="nil"/>
          <w:left w:val="nil"/>
          <w:bottom w:val="nil"/>
          <w:right w:val="nil"/>
          <w:between w:val="nil"/>
          <w:bar w:val="nil"/>
        </w:pBdr>
        <w:spacing w:after="0" w:line="360" w:lineRule="auto"/>
        <w:ind w:left="993" w:hanging="426"/>
        <w:rPr>
          <w:rFonts w:ascii="Arial" w:eastAsia="Calibri" w:hAnsi="Arial" w:cs="Arial"/>
          <w:lang w:val="en-GB"/>
        </w:rPr>
      </w:pPr>
    </w:p>
    <w:tbl>
      <w:tblPr>
        <w:tblStyle w:val="TableGrid"/>
        <w:tblW w:w="0" w:type="auto"/>
        <w:tblInd w:w="993" w:type="dxa"/>
        <w:tblLook w:val="04A0"/>
      </w:tblPr>
      <w:tblGrid>
        <w:gridCol w:w="2167"/>
        <w:gridCol w:w="2154"/>
        <w:gridCol w:w="2154"/>
        <w:gridCol w:w="2154"/>
      </w:tblGrid>
      <w:tr w:rsidR="00592D90" w:rsidTr="00020065">
        <w:tc>
          <w:tcPr>
            <w:tcW w:w="2167" w:type="dxa"/>
            <w:shd w:val="clear" w:color="auto" w:fill="D9D9D9" w:themeFill="background1" w:themeFillShade="D9"/>
          </w:tcPr>
          <w:p w:rsidR="00592D90" w:rsidRPr="00020065" w:rsidRDefault="00592D90" w:rsidP="00020065">
            <w:pPr>
              <w:pStyle w:val="ListParagraph"/>
              <w:ind w:left="0"/>
              <w:rPr>
                <w:rFonts w:ascii="Arial" w:eastAsia="Calibri" w:hAnsi="Arial" w:cs="Arial"/>
                <w:b/>
                <w:lang w:val="en-GB"/>
              </w:rPr>
            </w:pPr>
            <w:r w:rsidRPr="00020065">
              <w:rPr>
                <w:rFonts w:ascii="Arial" w:eastAsia="Calibri" w:hAnsi="Arial" w:cs="Arial"/>
                <w:b/>
                <w:lang w:val="en-GB"/>
              </w:rPr>
              <w:t>2019-</w:t>
            </w:r>
            <w:r w:rsidR="00DC70CF" w:rsidRPr="00020065">
              <w:rPr>
                <w:rFonts w:ascii="Arial" w:eastAsia="Calibri" w:hAnsi="Arial" w:cs="Arial"/>
                <w:b/>
                <w:lang w:val="en-GB"/>
              </w:rPr>
              <w:t>2020 financial</w:t>
            </w:r>
            <w:r w:rsidRPr="00020065">
              <w:rPr>
                <w:rFonts w:ascii="Arial" w:eastAsia="Calibri" w:hAnsi="Arial" w:cs="Arial"/>
                <w:b/>
                <w:lang w:val="en-GB"/>
              </w:rPr>
              <w:t xml:space="preserve"> year</w:t>
            </w:r>
          </w:p>
        </w:tc>
        <w:tc>
          <w:tcPr>
            <w:tcW w:w="2154" w:type="dxa"/>
            <w:shd w:val="clear" w:color="auto" w:fill="D9D9D9" w:themeFill="background1" w:themeFillShade="D9"/>
          </w:tcPr>
          <w:p w:rsidR="00592D90" w:rsidRPr="00020065" w:rsidRDefault="00592D90" w:rsidP="00020065">
            <w:pPr>
              <w:pStyle w:val="ListParagraph"/>
              <w:ind w:left="0"/>
              <w:rPr>
                <w:rFonts w:ascii="Arial" w:eastAsia="Calibri" w:hAnsi="Arial" w:cs="Arial"/>
                <w:b/>
                <w:lang w:val="en-GB"/>
              </w:rPr>
            </w:pPr>
            <w:r w:rsidRPr="00020065">
              <w:rPr>
                <w:rFonts w:ascii="Arial" w:eastAsia="Calibri" w:hAnsi="Arial" w:cs="Arial"/>
                <w:b/>
                <w:lang w:val="en-GB"/>
              </w:rPr>
              <w:t>2020-</w:t>
            </w:r>
            <w:r w:rsidR="00DC70CF" w:rsidRPr="00020065">
              <w:rPr>
                <w:rFonts w:ascii="Arial" w:eastAsia="Calibri" w:hAnsi="Arial" w:cs="Arial"/>
                <w:b/>
                <w:lang w:val="en-GB"/>
              </w:rPr>
              <w:t>2021 financial</w:t>
            </w:r>
            <w:r w:rsidRPr="00020065">
              <w:rPr>
                <w:rFonts w:ascii="Arial" w:eastAsia="Calibri" w:hAnsi="Arial" w:cs="Arial"/>
                <w:b/>
                <w:lang w:val="en-GB"/>
              </w:rPr>
              <w:t xml:space="preserve"> year</w:t>
            </w:r>
          </w:p>
        </w:tc>
        <w:tc>
          <w:tcPr>
            <w:tcW w:w="2154" w:type="dxa"/>
            <w:shd w:val="clear" w:color="auto" w:fill="D9D9D9" w:themeFill="background1" w:themeFillShade="D9"/>
          </w:tcPr>
          <w:p w:rsidR="00592D90" w:rsidRPr="00020065" w:rsidRDefault="00592D90" w:rsidP="00020065">
            <w:pPr>
              <w:pStyle w:val="ListParagraph"/>
              <w:ind w:left="0"/>
              <w:rPr>
                <w:rFonts w:ascii="Arial" w:eastAsia="Calibri" w:hAnsi="Arial" w:cs="Arial"/>
                <w:b/>
                <w:lang w:val="en-GB"/>
              </w:rPr>
            </w:pPr>
            <w:r w:rsidRPr="00020065">
              <w:rPr>
                <w:rFonts w:ascii="Arial" w:eastAsia="Calibri" w:hAnsi="Arial" w:cs="Arial"/>
                <w:b/>
                <w:lang w:val="en-GB"/>
              </w:rPr>
              <w:t>2021-</w:t>
            </w:r>
            <w:r w:rsidR="00DC70CF" w:rsidRPr="00020065">
              <w:rPr>
                <w:rFonts w:ascii="Arial" w:eastAsia="Calibri" w:hAnsi="Arial" w:cs="Arial"/>
                <w:b/>
                <w:lang w:val="en-GB"/>
              </w:rPr>
              <w:t>2022 financial</w:t>
            </w:r>
            <w:r w:rsidRPr="00020065">
              <w:rPr>
                <w:rFonts w:ascii="Arial" w:eastAsia="Calibri" w:hAnsi="Arial" w:cs="Arial"/>
                <w:b/>
                <w:lang w:val="en-GB"/>
              </w:rPr>
              <w:t xml:space="preserve"> year</w:t>
            </w:r>
          </w:p>
        </w:tc>
        <w:tc>
          <w:tcPr>
            <w:tcW w:w="2154" w:type="dxa"/>
            <w:shd w:val="clear" w:color="auto" w:fill="D9D9D9" w:themeFill="background1" w:themeFillShade="D9"/>
          </w:tcPr>
          <w:p w:rsidR="00592D90" w:rsidRPr="00020065" w:rsidRDefault="00592D90" w:rsidP="00020065">
            <w:pPr>
              <w:pStyle w:val="ListParagraph"/>
              <w:ind w:left="0"/>
              <w:rPr>
                <w:rFonts w:ascii="Arial" w:eastAsia="Calibri" w:hAnsi="Arial" w:cs="Arial"/>
                <w:b/>
                <w:lang w:val="en-GB"/>
              </w:rPr>
            </w:pPr>
            <w:r w:rsidRPr="00020065">
              <w:rPr>
                <w:rFonts w:ascii="Arial" w:eastAsia="Calibri" w:hAnsi="Arial" w:cs="Arial"/>
                <w:b/>
                <w:lang w:val="en-GB"/>
              </w:rPr>
              <w:t>2022 to date</w:t>
            </w:r>
          </w:p>
        </w:tc>
      </w:tr>
      <w:tr w:rsidR="00DC70CF" w:rsidTr="00DC70CF">
        <w:tc>
          <w:tcPr>
            <w:tcW w:w="2167" w:type="dxa"/>
          </w:tcPr>
          <w:p w:rsidR="00DC70CF" w:rsidRDefault="00DC70CF" w:rsidP="00DC70CF">
            <w:pPr>
              <w:pStyle w:val="ListParagraph"/>
              <w:spacing w:line="360" w:lineRule="auto"/>
              <w:ind w:left="0"/>
              <w:rPr>
                <w:rFonts w:ascii="Arial" w:eastAsia="Calibri" w:hAnsi="Arial" w:cs="Arial"/>
                <w:lang w:val="en-GB"/>
              </w:rPr>
            </w:pPr>
            <w:r>
              <w:rPr>
                <w:rFonts w:ascii="Arial" w:eastAsia="Calibri" w:hAnsi="Arial" w:cs="Arial"/>
                <w:lang w:val="en-GB"/>
              </w:rPr>
              <w:t>Not applicable</w:t>
            </w:r>
            <w:r w:rsidRPr="00DC70CF">
              <w:rPr>
                <w:rFonts w:ascii="Arial" w:eastAsia="Calibri" w:hAnsi="Arial" w:cs="Arial"/>
                <w:lang w:val="en-GB"/>
              </w:rPr>
              <w:t xml:space="preserve">, based on the answer provided in </w:t>
            </w:r>
            <w:r w:rsidRPr="00DC70CF">
              <w:rPr>
                <w:rFonts w:ascii="Arial" w:eastAsia="Calibri" w:hAnsi="Arial" w:cs="Arial"/>
                <w:lang w:val="en-GB"/>
              </w:rPr>
              <w:lastRenderedPageBreak/>
              <w:t>(i).</w:t>
            </w:r>
          </w:p>
        </w:tc>
        <w:tc>
          <w:tcPr>
            <w:tcW w:w="2154" w:type="dxa"/>
          </w:tcPr>
          <w:p w:rsidR="00DC70CF" w:rsidRDefault="00DC70CF" w:rsidP="00DC70CF">
            <w:r w:rsidRPr="004206E9">
              <w:rPr>
                <w:rFonts w:ascii="Arial" w:eastAsia="Calibri" w:hAnsi="Arial" w:cs="Arial"/>
                <w:lang w:val="en-GB"/>
              </w:rPr>
              <w:lastRenderedPageBreak/>
              <w:t>Not applicable, based on the answer provided in (i).</w:t>
            </w:r>
          </w:p>
        </w:tc>
        <w:tc>
          <w:tcPr>
            <w:tcW w:w="2154" w:type="dxa"/>
          </w:tcPr>
          <w:p w:rsidR="00DC70CF" w:rsidRDefault="00DC70CF" w:rsidP="00DC70CF">
            <w:r w:rsidRPr="004206E9">
              <w:rPr>
                <w:rFonts w:ascii="Arial" w:eastAsia="Calibri" w:hAnsi="Arial" w:cs="Arial"/>
                <w:lang w:val="en-GB"/>
              </w:rPr>
              <w:t>Not applicable, based on the answer provided in (i).</w:t>
            </w:r>
          </w:p>
        </w:tc>
        <w:tc>
          <w:tcPr>
            <w:tcW w:w="2154" w:type="dxa"/>
          </w:tcPr>
          <w:p w:rsidR="00DC70CF" w:rsidRDefault="00DC70CF" w:rsidP="00DC70CF">
            <w:r w:rsidRPr="004206E9">
              <w:rPr>
                <w:rFonts w:ascii="Arial" w:eastAsia="Calibri" w:hAnsi="Arial" w:cs="Arial"/>
                <w:lang w:val="en-GB"/>
              </w:rPr>
              <w:t>Not applicable, based on the answer provided in (i).</w:t>
            </w:r>
          </w:p>
        </w:tc>
      </w:tr>
    </w:tbl>
    <w:p w:rsidR="00592D90" w:rsidRDefault="00592D90" w:rsidP="00592D90">
      <w:pPr>
        <w:pStyle w:val="ListParagraph"/>
        <w:pBdr>
          <w:top w:val="nil"/>
          <w:left w:val="nil"/>
          <w:bottom w:val="nil"/>
          <w:right w:val="nil"/>
          <w:between w:val="nil"/>
          <w:bar w:val="nil"/>
        </w:pBdr>
        <w:spacing w:after="0" w:line="360" w:lineRule="auto"/>
        <w:ind w:left="993"/>
        <w:rPr>
          <w:rFonts w:ascii="Arial" w:eastAsia="Calibri" w:hAnsi="Arial" w:cs="Arial"/>
          <w:lang w:val="en-GB"/>
        </w:rPr>
      </w:pPr>
    </w:p>
    <w:p w:rsidR="00592D90" w:rsidRDefault="003A53FF" w:rsidP="00592D90">
      <w:pPr>
        <w:pStyle w:val="ListParagraph"/>
        <w:numPr>
          <w:ilvl w:val="0"/>
          <w:numId w:val="31"/>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w:t>
      </w:r>
      <w:r w:rsidR="00DC70CF">
        <w:rPr>
          <w:rFonts w:ascii="Arial" w:eastAsia="Calibri" w:hAnsi="Arial" w:cs="Arial"/>
          <w:lang w:val="en-GB"/>
        </w:rPr>
        <w:t>t applicable</w:t>
      </w:r>
      <w:r>
        <w:rPr>
          <w:rFonts w:ascii="Arial" w:eastAsia="Calibri" w:hAnsi="Arial" w:cs="Arial"/>
          <w:lang w:val="en-GB"/>
        </w:rPr>
        <w:t>, based on the answer provided in (i).</w:t>
      </w:r>
    </w:p>
    <w:p w:rsidR="00020065" w:rsidRPr="00327C9F" w:rsidRDefault="003A53FF" w:rsidP="00327C9F">
      <w:pPr>
        <w:pStyle w:val="ListParagraph"/>
        <w:numPr>
          <w:ilvl w:val="0"/>
          <w:numId w:val="31"/>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w:t>
      </w:r>
      <w:r w:rsidR="00DC70CF">
        <w:rPr>
          <w:rFonts w:ascii="Arial" w:eastAsia="Calibri" w:hAnsi="Arial" w:cs="Arial"/>
          <w:lang w:val="en-GB"/>
        </w:rPr>
        <w:t>t applicable</w:t>
      </w:r>
      <w:r>
        <w:rPr>
          <w:rFonts w:ascii="Arial" w:eastAsia="Calibri" w:hAnsi="Arial" w:cs="Arial"/>
          <w:lang w:val="en-GB"/>
        </w:rPr>
        <w:t>, based on the answer provided in (i).</w:t>
      </w:r>
    </w:p>
    <w:p w:rsidR="00592D90" w:rsidRPr="00285864" w:rsidRDefault="003A53FF" w:rsidP="00DC70CF">
      <w:pPr>
        <w:pStyle w:val="ListParagraph"/>
        <w:numPr>
          <w:ilvl w:val="0"/>
          <w:numId w:val="31"/>
        </w:numPr>
        <w:pBdr>
          <w:top w:val="nil"/>
          <w:left w:val="nil"/>
          <w:bottom w:val="nil"/>
          <w:right w:val="nil"/>
          <w:between w:val="nil"/>
          <w:bar w:val="nil"/>
        </w:pBdr>
        <w:spacing w:after="0" w:line="360" w:lineRule="auto"/>
        <w:ind w:left="993" w:hanging="426"/>
        <w:jc w:val="both"/>
        <w:rPr>
          <w:rFonts w:ascii="Arial" w:eastAsia="Calibri" w:hAnsi="Arial" w:cs="Arial"/>
          <w:lang w:val="en-GB"/>
        </w:rPr>
      </w:pPr>
      <w:r w:rsidRPr="00285864">
        <w:rPr>
          <w:rFonts w:ascii="Arial" w:eastAsia="Calibri" w:hAnsi="Arial" w:cs="Arial"/>
          <w:lang w:val="en-GB"/>
        </w:rPr>
        <w:t>No</w:t>
      </w:r>
      <w:r w:rsidR="00DC70CF" w:rsidRPr="00285864">
        <w:rPr>
          <w:rFonts w:ascii="Arial" w:eastAsia="Calibri" w:hAnsi="Arial" w:cs="Arial"/>
          <w:lang w:val="en-GB"/>
        </w:rPr>
        <w:t>t applicable</w:t>
      </w:r>
      <w:r w:rsidRPr="00285864">
        <w:rPr>
          <w:rFonts w:ascii="Arial" w:eastAsia="Calibri" w:hAnsi="Arial" w:cs="Arial"/>
          <w:lang w:val="en-GB"/>
        </w:rPr>
        <w:t xml:space="preserve">, based on the answer provided in (i), however the Department has </w:t>
      </w:r>
      <w:r w:rsidR="00925A3D" w:rsidRPr="00285864">
        <w:rPr>
          <w:rFonts w:ascii="Arial" w:eastAsia="Calibri" w:hAnsi="Arial" w:cs="Arial"/>
          <w:lang w:val="en-GB"/>
        </w:rPr>
        <w:t xml:space="preserve">adequate internal control measure on the </w:t>
      </w:r>
      <w:r w:rsidR="005F158A" w:rsidRPr="00285864">
        <w:rPr>
          <w:rFonts w:ascii="Arial" w:eastAsia="Calibri" w:hAnsi="Arial" w:cs="Arial"/>
          <w:lang w:val="en-GB"/>
        </w:rPr>
        <w:t xml:space="preserve">monthly review of the </w:t>
      </w:r>
      <w:r w:rsidR="00925A3D" w:rsidRPr="00285864">
        <w:rPr>
          <w:rFonts w:ascii="Arial" w:eastAsia="Calibri" w:hAnsi="Arial" w:cs="Arial"/>
          <w:lang w:val="en-GB"/>
        </w:rPr>
        <w:t xml:space="preserve">post establishment and certification of salary expenditure where </w:t>
      </w:r>
      <w:r w:rsidRPr="00285864">
        <w:rPr>
          <w:rFonts w:ascii="Arial" w:eastAsia="Calibri" w:hAnsi="Arial" w:cs="Arial"/>
          <w:lang w:val="en-GB"/>
        </w:rPr>
        <w:t>Head of business units sign-off on the payroll certificates as confirmation that all the names listed therein are employees</w:t>
      </w:r>
      <w:r w:rsidR="002924D6" w:rsidRPr="00285864">
        <w:rPr>
          <w:rFonts w:ascii="Arial" w:eastAsia="Calibri" w:hAnsi="Arial" w:cs="Arial"/>
          <w:lang w:val="en-GB"/>
        </w:rPr>
        <w:t xml:space="preserve">. </w:t>
      </w:r>
      <w:r w:rsidR="00285864" w:rsidRPr="00285864">
        <w:rPr>
          <w:rFonts w:ascii="Arial" w:eastAsia="Calibri" w:hAnsi="Arial" w:cs="Arial"/>
          <w:lang w:val="en-GB"/>
        </w:rPr>
        <w:t>Review, monitoring</w:t>
      </w:r>
      <w:r w:rsidR="002924D6" w:rsidRPr="00285864">
        <w:rPr>
          <w:rFonts w:ascii="Arial" w:eastAsia="Calibri" w:hAnsi="Arial" w:cs="Arial"/>
          <w:lang w:val="en-GB"/>
        </w:rPr>
        <w:t xml:space="preserve"> of the post establishment and signing of pay sheets is conducted monthly by the PERSAL manager and </w:t>
      </w:r>
      <w:r w:rsidR="00925A3D" w:rsidRPr="00285864">
        <w:rPr>
          <w:rFonts w:ascii="Arial" w:eastAsia="Calibri" w:hAnsi="Arial" w:cs="Arial"/>
          <w:lang w:val="en-GB"/>
        </w:rPr>
        <w:t xml:space="preserve">the </w:t>
      </w:r>
      <w:r w:rsidR="00EB6D94" w:rsidRPr="00285864">
        <w:rPr>
          <w:rFonts w:ascii="Arial" w:eastAsia="Calibri" w:hAnsi="Arial" w:cs="Arial"/>
          <w:lang w:val="en-GB"/>
        </w:rPr>
        <w:t>Office of the Chief Financial Officer.</w:t>
      </w:r>
    </w:p>
    <w:p w:rsidR="00925A3D" w:rsidRPr="00925A3D" w:rsidRDefault="00925A3D" w:rsidP="00925A3D">
      <w:pPr>
        <w:pStyle w:val="ListParagraph"/>
        <w:rPr>
          <w:rFonts w:ascii="Arial" w:eastAsia="Calibri" w:hAnsi="Arial" w:cs="Arial"/>
          <w:lang w:val="en-GB"/>
        </w:rPr>
      </w:pPr>
    </w:p>
    <w:p w:rsidR="00925A3D" w:rsidRPr="00925A3D" w:rsidRDefault="00925A3D" w:rsidP="00925A3D">
      <w:pPr>
        <w:pStyle w:val="ListParagraph"/>
        <w:pBdr>
          <w:top w:val="nil"/>
          <w:left w:val="nil"/>
          <w:bottom w:val="nil"/>
          <w:right w:val="nil"/>
          <w:between w:val="nil"/>
          <w:bar w:val="nil"/>
        </w:pBdr>
        <w:spacing w:after="0" w:line="360" w:lineRule="auto"/>
        <w:ind w:left="993"/>
        <w:jc w:val="both"/>
        <w:rPr>
          <w:rFonts w:ascii="Arial" w:eastAsia="Calibri" w:hAnsi="Arial" w:cs="Arial"/>
          <w:lang w:val="en-GB"/>
        </w:rPr>
      </w:pPr>
    </w:p>
    <w:p w:rsidR="00020065" w:rsidRPr="00020065" w:rsidRDefault="00020065" w:rsidP="00020065">
      <w:pPr>
        <w:pStyle w:val="ListParagraph"/>
        <w:numPr>
          <w:ilvl w:val="0"/>
          <w:numId w:val="30"/>
        </w:numPr>
        <w:pBdr>
          <w:top w:val="nil"/>
          <w:left w:val="nil"/>
          <w:bottom w:val="nil"/>
          <w:right w:val="nil"/>
          <w:between w:val="nil"/>
          <w:bar w:val="nil"/>
        </w:pBdr>
        <w:spacing w:after="0" w:line="360" w:lineRule="auto"/>
        <w:ind w:left="567" w:hanging="567"/>
        <w:rPr>
          <w:rFonts w:ascii="Arial" w:eastAsia="Calibri" w:hAnsi="Arial" w:cs="Arial"/>
          <w:b/>
          <w:lang w:val="en-GB"/>
        </w:rPr>
      </w:pPr>
      <w:r w:rsidRPr="00020065">
        <w:rPr>
          <w:rFonts w:ascii="Arial" w:eastAsia="Calibri" w:hAnsi="Arial" w:cs="Arial"/>
          <w:b/>
          <w:lang w:val="en-GB"/>
        </w:rPr>
        <w:t>SA Tourism</w:t>
      </w:r>
    </w:p>
    <w:p w:rsidR="00020065" w:rsidRPr="00876C04" w:rsidRDefault="00020065" w:rsidP="00020065">
      <w:pPr>
        <w:pBdr>
          <w:top w:val="nil"/>
          <w:left w:val="nil"/>
          <w:bottom w:val="nil"/>
          <w:right w:val="nil"/>
          <w:between w:val="nil"/>
          <w:bar w:val="nil"/>
        </w:pBdr>
        <w:tabs>
          <w:tab w:val="left" w:pos="567"/>
        </w:tabs>
        <w:spacing w:after="0" w:line="360" w:lineRule="auto"/>
        <w:ind w:left="567" w:hanging="567"/>
        <w:rPr>
          <w:rFonts w:ascii="Arial" w:eastAsia="Calibri" w:hAnsi="Arial" w:cs="Arial"/>
          <w:lang w:val="en-GB"/>
        </w:rPr>
      </w:pPr>
      <w:r>
        <w:rPr>
          <w:rFonts w:ascii="Arial" w:eastAsia="Calibri" w:hAnsi="Arial" w:cs="Arial"/>
          <w:lang w:val="en-GB"/>
        </w:rPr>
        <w:tab/>
      </w:r>
    </w:p>
    <w:p w:rsidR="00020065"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The audit is conducted annually by the Auditor General</w:t>
      </w:r>
    </w:p>
    <w:p w:rsidR="00020065" w:rsidRPr="00592D90" w:rsidRDefault="00020065" w:rsidP="00020065">
      <w:pPr>
        <w:pStyle w:val="ListParagraph"/>
        <w:pBdr>
          <w:top w:val="nil"/>
          <w:left w:val="nil"/>
          <w:bottom w:val="nil"/>
          <w:right w:val="nil"/>
          <w:between w:val="nil"/>
          <w:bar w:val="nil"/>
        </w:pBdr>
        <w:spacing w:after="0" w:line="360" w:lineRule="auto"/>
        <w:ind w:left="993"/>
        <w:rPr>
          <w:rFonts w:ascii="Arial" w:eastAsia="Calibri" w:hAnsi="Arial" w:cs="Arial"/>
          <w:lang w:val="en-GB"/>
        </w:rPr>
      </w:pPr>
    </w:p>
    <w:p w:rsidR="00020065"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 ghost employees were identified in the last audit</w:t>
      </w:r>
    </w:p>
    <w:p w:rsidR="00020065" w:rsidRPr="00020065" w:rsidRDefault="00020065" w:rsidP="00020065">
      <w:pPr>
        <w:pStyle w:val="ListParagraph"/>
        <w:pBdr>
          <w:top w:val="nil"/>
          <w:left w:val="nil"/>
          <w:bottom w:val="nil"/>
          <w:right w:val="nil"/>
          <w:between w:val="nil"/>
          <w:bar w:val="nil"/>
        </w:pBdr>
        <w:spacing w:after="0" w:line="360" w:lineRule="auto"/>
        <w:ind w:left="993"/>
        <w:rPr>
          <w:rFonts w:ascii="Arial" w:eastAsia="Calibri" w:hAnsi="Arial" w:cs="Arial"/>
          <w:color w:val="FF0000"/>
          <w:lang w:val="en-GB"/>
        </w:rPr>
      </w:pPr>
    </w:p>
    <w:p w:rsidR="00020065"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Not applicable</w:t>
      </w:r>
    </w:p>
    <w:p w:rsidR="00020065" w:rsidRDefault="00020065" w:rsidP="00020065">
      <w:pPr>
        <w:pStyle w:val="ListParagraph"/>
        <w:pBdr>
          <w:top w:val="nil"/>
          <w:left w:val="nil"/>
          <w:bottom w:val="nil"/>
          <w:right w:val="nil"/>
          <w:between w:val="nil"/>
          <w:bar w:val="nil"/>
        </w:pBdr>
        <w:spacing w:after="0" w:line="360" w:lineRule="auto"/>
        <w:ind w:left="993"/>
        <w:rPr>
          <w:rFonts w:ascii="Arial" w:eastAsia="Calibri" w:hAnsi="Arial" w:cs="Arial"/>
          <w:lang w:val="en-GB"/>
        </w:rPr>
      </w:pPr>
    </w:p>
    <w:p w:rsidR="00020065"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Not applicable</w:t>
      </w:r>
    </w:p>
    <w:tbl>
      <w:tblPr>
        <w:tblStyle w:val="TableGrid"/>
        <w:tblW w:w="0" w:type="auto"/>
        <w:tblInd w:w="993" w:type="dxa"/>
        <w:tblLook w:val="04A0"/>
      </w:tblPr>
      <w:tblGrid>
        <w:gridCol w:w="2223"/>
        <w:gridCol w:w="2224"/>
        <w:gridCol w:w="2225"/>
        <w:gridCol w:w="2183"/>
      </w:tblGrid>
      <w:tr w:rsidR="00020065" w:rsidTr="003916A5">
        <w:tc>
          <w:tcPr>
            <w:tcW w:w="2405" w:type="dxa"/>
            <w:shd w:val="clear" w:color="auto" w:fill="D9D9D9" w:themeFill="background1" w:themeFillShade="D9"/>
          </w:tcPr>
          <w:p w:rsidR="00020065" w:rsidRDefault="00020065" w:rsidP="003916A5">
            <w:pPr>
              <w:pStyle w:val="ListParagraph"/>
              <w:spacing w:line="276" w:lineRule="auto"/>
              <w:ind w:left="0"/>
              <w:rPr>
                <w:rFonts w:ascii="Arial" w:eastAsia="Calibri" w:hAnsi="Arial" w:cs="Arial"/>
                <w:lang w:val="en-GB"/>
              </w:rPr>
            </w:pPr>
            <w:r>
              <w:rPr>
                <w:rFonts w:ascii="Arial" w:eastAsia="Calibri" w:hAnsi="Arial" w:cs="Arial"/>
                <w:lang w:val="en-GB"/>
              </w:rPr>
              <w:t>2019-</w:t>
            </w:r>
            <w:r w:rsidR="003916A5">
              <w:rPr>
                <w:rFonts w:ascii="Arial" w:eastAsia="Calibri" w:hAnsi="Arial" w:cs="Arial"/>
                <w:lang w:val="en-GB"/>
              </w:rPr>
              <w:t>2020 financial</w:t>
            </w:r>
            <w:r>
              <w:rPr>
                <w:rFonts w:ascii="Arial" w:eastAsia="Calibri" w:hAnsi="Arial" w:cs="Arial"/>
                <w:lang w:val="en-GB"/>
              </w:rPr>
              <w:t xml:space="preserve"> year</w:t>
            </w:r>
          </w:p>
        </w:tc>
        <w:tc>
          <w:tcPr>
            <w:tcW w:w="2405" w:type="dxa"/>
            <w:shd w:val="clear" w:color="auto" w:fill="D9D9D9" w:themeFill="background1" w:themeFillShade="D9"/>
          </w:tcPr>
          <w:p w:rsidR="00020065" w:rsidRDefault="00020065" w:rsidP="003916A5">
            <w:pPr>
              <w:pStyle w:val="ListParagraph"/>
              <w:spacing w:line="276" w:lineRule="auto"/>
              <w:ind w:left="0"/>
              <w:rPr>
                <w:rFonts w:ascii="Arial" w:eastAsia="Calibri" w:hAnsi="Arial" w:cs="Arial"/>
                <w:lang w:val="en-GB"/>
              </w:rPr>
            </w:pPr>
            <w:r>
              <w:rPr>
                <w:rFonts w:ascii="Arial" w:eastAsia="Calibri" w:hAnsi="Arial" w:cs="Arial"/>
                <w:lang w:val="en-GB"/>
              </w:rPr>
              <w:t>2020-</w:t>
            </w:r>
            <w:r w:rsidR="003916A5">
              <w:rPr>
                <w:rFonts w:ascii="Arial" w:eastAsia="Calibri" w:hAnsi="Arial" w:cs="Arial"/>
                <w:lang w:val="en-GB"/>
              </w:rPr>
              <w:t>2021 financial</w:t>
            </w:r>
            <w:r>
              <w:rPr>
                <w:rFonts w:ascii="Arial" w:eastAsia="Calibri" w:hAnsi="Arial" w:cs="Arial"/>
                <w:lang w:val="en-GB"/>
              </w:rPr>
              <w:t xml:space="preserve"> year</w:t>
            </w:r>
          </w:p>
        </w:tc>
        <w:tc>
          <w:tcPr>
            <w:tcW w:w="2406" w:type="dxa"/>
            <w:shd w:val="clear" w:color="auto" w:fill="D9D9D9" w:themeFill="background1" w:themeFillShade="D9"/>
          </w:tcPr>
          <w:p w:rsidR="00020065" w:rsidRDefault="00020065" w:rsidP="003916A5">
            <w:pPr>
              <w:pStyle w:val="ListParagraph"/>
              <w:spacing w:line="276" w:lineRule="auto"/>
              <w:ind w:left="0"/>
              <w:rPr>
                <w:rFonts w:ascii="Arial" w:eastAsia="Calibri" w:hAnsi="Arial" w:cs="Arial"/>
                <w:lang w:val="en-GB"/>
              </w:rPr>
            </w:pPr>
            <w:r>
              <w:rPr>
                <w:rFonts w:ascii="Arial" w:eastAsia="Calibri" w:hAnsi="Arial" w:cs="Arial"/>
                <w:lang w:val="en-GB"/>
              </w:rPr>
              <w:t>2021-</w:t>
            </w:r>
            <w:r w:rsidR="003916A5">
              <w:rPr>
                <w:rFonts w:ascii="Arial" w:eastAsia="Calibri" w:hAnsi="Arial" w:cs="Arial"/>
                <w:lang w:val="en-GB"/>
              </w:rPr>
              <w:t>2022 financial</w:t>
            </w:r>
            <w:r>
              <w:rPr>
                <w:rFonts w:ascii="Arial" w:eastAsia="Calibri" w:hAnsi="Arial" w:cs="Arial"/>
                <w:lang w:val="en-GB"/>
              </w:rPr>
              <w:t xml:space="preserve"> year</w:t>
            </w:r>
          </w:p>
        </w:tc>
        <w:tc>
          <w:tcPr>
            <w:tcW w:w="2406" w:type="dxa"/>
            <w:shd w:val="clear" w:color="auto" w:fill="D9D9D9" w:themeFill="background1" w:themeFillShade="D9"/>
          </w:tcPr>
          <w:p w:rsidR="00020065" w:rsidRDefault="00020065" w:rsidP="003916A5">
            <w:pPr>
              <w:pStyle w:val="ListParagraph"/>
              <w:spacing w:line="276" w:lineRule="auto"/>
              <w:ind w:left="0"/>
              <w:rPr>
                <w:rFonts w:ascii="Arial" w:eastAsia="Calibri" w:hAnsi="Arial" w:cs="Arial"/>
                <w:lang w:val="en-GB"/>
              </w:rPr>
            </w:pPr>
            <w:r>
              <w:rPr>
                <w:rFonts w:ascii="Arial" w:eastAsia="Calibri" w:hAnsi="Arial" w:cs="Arial"/>
                <w:lang w:val="en-GB"/>
              </w:rPr>
              <w:t>2022 to date</w:t>
            </w:r>
          </w:p>
        </w:tc>
      </w:tr>
      <w:tr w:rsidR="00020065" w:rsidTr="000E3A93">
        <w:tc>
          <w:tcPr>
            <w:tcW w:w="2405" w:type="dxa"/>
          </w:tcPr>
          <w:p w:rsidR="00020065" w:rsidRDefault="003916A5" w:rsidP="000E3A93">
            <w:pPr>
              <w:pStyle w:val="ListParagraph"/>
              <w:spacing w:line="360" w:lineRule="auto"/>
              <w:ind w:left="0"/>
              <w:rPr>
                <w:rFonts w:ascii="Arial" w:eastAsia="Calibri" w:hAnsi="Arial" w:cs="Arial"/>
                <w:lang w:val="en-GB"/>
              </w:rPr>
            </w:pPr>
            <w:r>
              <w:rPr>
                <w:rFonts w:ascii="Arial" w:eastAsia="Calibri" w:hAnsi="Arial" w:cs="Arial"/>
                <w:lang w:val="en-GB"/>
              </w:rPr>
              <w:t>N/A</w:t>
            </w:r>
          </w:p>
        </w:tc>
        <w:tc>
          <w:tcPr>
            <w:tcW w:w="2405" w:type="dxa"/>
          </w:tcPr>
          <w:p w:rsidR="00020065" w:rsidRDefault="003916A5" w:rsidP="000E3A93">
            <w:pPr>
              <w:pStyle w:val="ListParagraph"/>
              <w:spacing w:line="360" w:lineRule="auto"/>
              <w:ind w:left="0"/>
              <w:rPr>
                <w:rFonts w:ascii="Arial" w:eastAsia="Calibri" w:hAnsi="Arial" w:cs="Arial"/>
                <w:lang w:val="en-GB"/>
              </w:rPr>
            </w:pPr>
            <w:r>
              <w:rPr>
                <w:rFonts w:ascii="Arial" w:eastAsia="Calibri" w:hAnsi="Arial" w:cs="Arial"/>
                <w:lang w:val="en-GB"/>
              </w:rPr>
              <w:t>N/A</w:t>
            </w:r>
          </w:p>
        </w:tc>
        <w:tc>
          <w:tcPr>
            <w:tcW w:w="2406" w:type="dxa"/>
          </w:tcPr>
          <w:p w:rsidR="00020065" w:rsidRDefault="003916A5" w:rsidP="000E3A93">
            <w:pPr>
              <w:pStyle w:val="ListParagraph"/>
              <w:spacing w:line="360" w:lineRule="auto"/>
              <w:ind w:left="0"/>
              <w:rPr>
                <w:rFonts w:ascii="Arial" w:eastAsia="Calibri" w:hAnsi="Arial" w:cs="Arial"/>
                <w:lang w:val="en-GB"/>
              </w:rPr>
            </w:pPr>
            <w:r>
              <w:rPr>
                <w:rFonts w:ascii="Arial" w:eastAsia="Calibri" w:hAnsi="Arial" w:cs="Arial"/>
                <w:lang w:val="en-GB"/>
              </w:rPr>
              <w:t>N/A</w:t>
            </w:r>
          </w:p>
        </w:tc>
        <w:tc>
          <w:tcPr>
            <w:tcW w:w="2406" w:type="dxa"/>
          </w:tcPr>
          <w:p w:rsidR="00020065" w:rsidRDefault="003916A5" w:rsidP="000E3A93">
            <w:pPr>
              <w:pStyle w:val="ListParagraph"/>
              <w:spacing w:line="360" w:lineRule="auto"/>
              <w:ind w:left="0"/>
              <w:rPr>
                <w:rFonts w:ascii="Arial" w:eastAsia="Calibri" w:hAnsi="Arial" w:cs="Arial"/>
                <w:lang w:val="en-GB"/>
              </w:rPr>
            </w:pPr>
            <w:r>
              <w:rPr>
                <w:rFonts w:ascii="Arial" w:eastAsia="Calibri" w:hAnsi="Arial" w:cs="Arial"/>
                <w:lang w:val="en-GB"/>
              </w:rPr>
              <w:t>N/A</w:t>
            </w:r>
          </w:p>
        </w:tc>
      </w:tr>
    </w:tbl>
    <w:p w:rsidR="00020065" w:rsidRDefault="00020065" w:rsidP="00020065">
      <w:pPr>
        <w:pStyle w:val="ListParagraph"/>
        <w:pBdr>
          <w:top w:val="nil"/>
          <w:left w:val="nil"/>
          <w:bottom w:val="nil"/>
          <w:right w:val="nil"/>
          <w:between w:val="nil"/>
          <w:bar w:val="nil"/>
        </w:pBdr>
        <w:spacing w:after="0" w:line="360" w:lineRule="auto"/>
        <w:ind w:left="993"/>
        <w:rPr>
          <w:rFonts w:ascii="Arial" w:eastAsia="Calibri" w:hAnsi="Arial" w:cs="Arial"/>
          <w:lang w:val="en-GB"/>
        </w:rPr>
      </w:pPr>
    </w:p>
    <w:p w:rsidR="00020065"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Not applicable</w:t>
      </w:r>
    </w:p>
    <w:p w:rsidR="00020065" w:rsidRDefault="00020065" w:rsidP="00020065">
      <w:pPr>
        <w:pStyle w:val="ListParagraph"/>
        <w:pBdr>
          <w:top w:val="nil"/>
          <w:left w:val="nil"/>
          <w:bottom w:val="nil"/>
          <w:right w:val="nil"/>
          <w:between w:val="nil"/>
          <w:bar w:val="nil"/>
        </w:pBdr>
        <w:spacing w:after="0" w:line="360" w:lineRule="auto"/>
        <w:ind w:left="993"/>
        <w:rPr>
          <w:rFonts w:ascii="Arial" w:eastAsia="Calibri" w:hAnsi="Arial" w:cs="Arial"/>
          <w:lang w:val="en-GB"/>
        </w:rPr>
      </w:pPr>
    </w:p>
    <w:p w:rsidR="00020065"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Pr>
          <w:rFonts w:ascii="Arial" w:eastAsia="Calibri" w:hAnsi="Arial" w:cs="Arial"/>
          <w:lang w:val="en-GB"/>
        </w:rPr>
        <w:t>Not applicable</w:t>
      </w:r>
    </w:p>
    <w:p w:rsidR="00020065" w:rsidRDefault="00020065" w:rsidP="00020065">
      <w:pPr>
        <w:pStyle w:val="ListParagraph"/>
        <w:pBdr>
          <w:top w:val="nil"/>
          <w:left w:val="nil"/>
          <w:bottom w:val="nil"/>
          <w:right w:val="nil"/>
          <w:between w:val="nil"/>
          <w:bar w:val="nil"/>
        </w:pBdr>
        <w:spacing w:after="0" w:line="360" w:lineRule="auto"/>
        <w:ind w:left="993"/>
        <w:rPr>
          <w:rFonts w:ascii="Arial" w:eastAsia="Calibri" w:hAnsi="Arial" w:cs="Arial"/>
          <w:lang w:val="en-GB"/>
        </w:rPr>
      </w:pPr>
    </w:p>
    <w:p w:rsidR="00020065" w:rsidRPr="009814CD" w:rsidRDefault="00020065" w:rsidP="00020065">
      <w:pPr>
        <w:pStyle w:val="ListParagraph"/>
        <w:numPr>
          <w:ilvl w:val="0"/>
          <w:numId w:val="33"/>
        </w:numPr>
        <w:pBdr>
          <w:top w:val="nil"/>
          <w:left w:val="nil"/>
          <w:bottom w:val="nil"/>
          <w:right w:val="nil"/>
          <w:between w:val="nil"/>
          <w:bar w:val="nil"/>
        </w:pBdr>
        <w:spacing w:after="0" w:line="360" w:lineRule="auto"/>
        <w:ind w:left="993" w:hanging="426"/>
        <w:rPr>
          <w:rFonts w:ascii="Arial" w:eastAsia="Calibri" w:hAnsi="Arial" w:cs="Arial"/>
          <w:lang w:val="en-GB"/>
        </w:rPr>
      </w:pPr>
      <w:r w:rsidRPr="009814CD">
        <w:rPr>
          <w:rFonts w:ascii="Arial" w:eastAsia="Calibri" w:hAnsi="Arial" w:cs="Arial"/>
          <w:lang w:val="en-GB"/>
        </w:rPr>
        <w:t xml:space="preserve">The organisation conducts monthly head count report against payroll and the monthly alignment of the organogram against the head count. </w:t>
      </w:r>
    </w:p>
    <w:p w:rsidR="00020065" w:rsidRPr="003264C0" w:rsidRDefault="00020065" w:rsidP="00020065">
      <w:pPr>
        <w:pBdr>
          <w:top w:val="nil"/>
          <w:left w:val="nil"/>
          <w:bottom w:val="nil"/>
          <w:right w:val="nil"/>
          <w:between w:val="nil"/>
          <w:bar w:val="nil"/>
        </w:pBdr>
        <w:spacing w:after="0" w:line="360" w:lineRule="auto"/>
        <w:rPr>
          <w:rFonts w:ascii="Arial" w:eastAsia="Calibri" w:hAnsi="Arial" w:cs="Arial"/>
          <w:lang w:val="en-GB"/>
        </w:rPr>
      </w:pPr>
    </w:p>
    <w:p w:rsidR="00020065" w:rsidRDefault="00020065" w:rsidP="00020065">
      <w:pPr>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ab/>
      </w: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C3" w:rsidRDefault="001402C3">
      <w:pPr>
        <w:spacing w:after="0" w:line="240" w:lineRule="auto"/>
      </w:pPr>
      <w:r>
        <w:separator/>
      </w:r>
    </w:p>
  </w:endnote>
  <w:endnote w:type="continuationSeparator" w:id="0">
    <w:p w:rsidR="001402C3" w:rsidRDefault="00140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92D90">
          <w:rPr>
            <w:rFonts w:ascii="Arial Narrow" w:hAnsi="Arial Narrow"/>
            <w:sz w:val="18"/>
            <w:szCs w:val="18"/>
          </w:rPr>
          <w:t>1844</w:t>
        </w:r>
        <w:r w:rsidRPr="00504917">
          <w:rPr>
            <w:rFonts w:ascii="Arial Narrow" w:hAnsi="Arial Narrow"/>
            <w:sz w:val="18"/>
            <w:szCs w:val="18"/>
          </w:rPr>
          <w:t xml:space="preserve"> (NW</w:t>
        </w:r>
        <w:r w:rsidR="00592D90">
          <w:rPr>
            <w:rFonts w:ascii="Arial Narrow" w:hAnsi="Arial Narrow"/>
            <w:sz w:val="18"/>
            <w:szCs w:val="18"/>
          </w:rPr>
          <w:t>2178</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AA6A8B" w:rsidRPr="00013AC6">
          <w:rPr>
            <w:rFonts w:ascii="Arial Narrow" w:hAnsi="Arial Narrow"/>
          </w:rPr>
          <w:fldChar w:fldCharType="begin"/>
        </w:r>
        <w:r w:rsidRPr="00013AC6">
          <w:rPr>
            <w:rFonts w:ascii="Arial Narrow" w:hAnsi="Arial Narrow"/>
          </w:rPr>
          <w:instrText xml:space="preserve"> PAGE   \* MERGEFORMAT </w:instrText>
        </w:r>
        <w:r w:rsidR="00AA6A8B" w:rsidRPr="00013AC6">
          <w:rPr>
            <w:rFonts w:ascii="Arial Narrow" w:hAnsi="Arial Narrow"/>
          </w:rPr>
          <w:fldChar w:fldCharType="separate"/>
        </w:r>
        <w:r w:rsidR="00E81233">
          <w:rPr>
            <w:rFonts w:ascii="Arial Narrow" w:hAnsi="Arial Narrow"/>
            <w:noProof/>
          </w:rPr>
          <w:t>2</w:t>
        </w:r>
        <w:r w:rsidR="00AA6A8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1402C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402C3">
    <w:pPr>
      <w:pStyle w:val="Footer1"/>
      <w:jc w:val="right"/>
    </w:pPr>
  </w:p>
  <w:p w:rsidR="001656DE" w:rsidRPr="006016C0" w:rsidRDefault="00592D90" w:rsidP="006016C0">
    <w:pPr>
      <w:pStyle w:val="HeaderFooter"/>
      <w:jc w:val="center"/>
      <w:rPr>
        <w:rFonts w:ascii="Arial Narrow" w:hAnsi="Arial Narrow"/>
        <w:sz w:val="18"/>
        <w:szCs w:val="18"/>
      </w:rPr>
    </w:pPr>
    <w:r>
      <w:rPr>
        <w:rFonts w:ascii="Arial Narrow" w:hAnsi="Arial Narrow"/>
        <w:sz w:val="18"/>
        <w:szCs w:val="18"/>
      </w:rPr>
      <w:t>1844 (NW2178</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C3" w:rsidRDefault="001402C3">
      <w:pPr>
        <w:spacing w:after="0" w:line="240" w:lineRule="auto"/>
      </w:pPr>
      <w:r>
        <w:separator/>
      </w:r>
    </w:p>
  </w:footnote>
  <w:footnote w:type="continuationSeparator" w:id="0">
    <w:p w:rsidR="001402C3" w:rsidRDefault="00140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F6447"/>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355E48"/>
    <w:multiLevelType w:val="hybridMultilevel"/>
    <w:tmpl w:val="A00A16FC"/>
    <w:lvl w:ilvl="0" w:tplc="F1EC7D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8F591C"/>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nsid w:val="1D161B3C"/>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DC415AF"/>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490B4E"/>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F90923"/>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6">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8"/>
  </w:num>
  <w:num w:numId="2">
    <w:abstractNumId w:val="10"/>
  </w:num>
  <w:num w:numId="3">
    <w:abstractNumId w:val="30"/>
  </w:num>
  <w:num w:numId="4">
    <w:abstractNumId w:val="20"/>
  </w:num>
  <w:num w:numId="5">
    <w:abstractNumId w:val="23"/>
  </w:num>
  <w:num w:numId="6">
    <w:abstractNumId w:val="14"/>
  </w:num>
  <w:num w:numId="7">
    <w:abstractNumId w:val="25"/>
  </w:num>
  <w:num w:numId="8">
    <w:abstractNumId w:val="15"/>
  </w:num>
  <w:num w:numId="9">
    <w:abstractNumId w:val="21"/>
  </w:num>
  <w:num w:numId="10">
    <w:abstractNumId w:val="29"/>
  </w:num>
  <w:num w:numId="11">
    <w:abstractNumId w:val="5"/>
  </w:num>
  <w:num w:numId="12">
    <w:abstractNumId w:val="31"/>
  </w:num>
  <w:num w:numId="13">
    <w:abstractNumId w:val="11"/>
  </w:num>
  <w:num w:numId="14">
    <w:abstractNumId w:val="0"/>
  </w:num>
  <w:num w:numId="15">
    <w:abstractNumId w:val="22"/>
  </w:num>
  <w:num w:numId="16">
    <w:abstractNumId w:val="4"/>
  </w:num>
  <w:num w:numId="17">
    <w:abstractNumId w:val="17"/>
  </w:num>
  <w:num w:numId="18">
    <w:abstractNumId w:val="2"/>
  </w:num>
  <w:num w:numId="19">
    <w:abstractNumId w:val="6"/>
  </w:num>
  <w:num w:numId="20">
    <w:abstractNumId w:val="12"/>
  </w:num>
  <w:num w:numId="21">
    <w:abstractNumId w:val="27"/>
  </w:num>
  <w:num w:numId="22">
    <w:abstractNumId w:val="26"/>
  </w:num>
  <w:num w:numId="23">
    <w:abstractNumId w:val="13"/>
  </w:num>
  <w:num w:numId="24">
    <w:abstractNumId w:val="3"/>
  </w:num>
  <w:num w:numId="25">
    <w:abstractNumId w:val="8"/>
  </w:num>
  <w:num w:numId="26">
    <w:abstractNumId w:val="18"/>
  </w:num>
  <w:num w:numId="27">
    <w:abstractNumId w:val="24"/>
  </w:num>
  <w:num w:numId="28">
    <w:abstractNumId w:val="1"/>
  </w:num>
  <w:num w:numId="29">
    <w:abstractNumId w:val="19"/>
  </w:num>
  <w:num w:numId="30">
    <w:abstractNumId w:val="9"/>
  </w:num>
  <w:num w:numId="31">
    <w:abstractNumId w:val="32"/>
  </w:num>
  <w:num w:numId="32">
    <w:abstractNumId w:val="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20065"/>
    <w:rsid w:val="00020A88"/>
    <w:rsid w:val="0003119D"/>
    <w:rsid w:val="00047D27"/>
    <w:rsid w:val="00076CE0"/>
    <w:rsid w:val="000857D8"/>
    <w:rsid w:val="000C0135"/>
    <w:rsid w:val="000E3E94"/>
    <w:rsid w:val="000F1151"/>
    <w:rsid w:val="000F4913"/>
    <w:rsid w:val="001059FF"/>
    <w:rsid w:val="001402C3"/>
    <w:rsid w:val="00141A6F"/>
    <w:rsid w:val="00151D19"/>
    <w:rsid w:val="001578F4"/>
    <w:rsid w:val="00175687"/>
    <w:rsid w:val="00193F9C"/>
    <w:rsid w:val="001A53E9"/>
    <w:rsid w:val="001B2BE2"/>
    <w:rsid w:val="001C7E21"/>
    <w:rsid w:val="002245E3"/>
    <w:rsid w:val="00285864"/>
    <w:rsid w:val="002924D6"/>
    <w:rsid w:val="002C461C"/>
    <w:rsid w:val="002D3423"/>
    <w:rsid w:val="003032AF"/>
    <w:rsid w:val="003264C0"/>
    <w:rsid w:val="00327C9F"/>
    <w:rsid w:val="0035411E"/>
    <w:rsid w:val="003614FA"/>
    <w:rsid w:val="003916A5"/>
    <w:rsid w:val="003A53FF"/>
    <w:rsid w:val="003B3F96"/>
    <w:rsid w:val="003D4147"/>
    <w:rsid w:val="003D7F28"/>
    <w:rsid w:val="00402BA2"/>
    <w:rsid w:val="00430A32"/>
    <w:rsid w:val="00447EC9"/>
    <w:rsid w:val="00481A55"/>
    <w:rsid w:val="00490A93"/>
    <w:rsid w:val="004A5358"/>
    <w:rsid w:val="004C4166"/>
    <w:rsid w:val="004F2C4A"/>
    <w:rsid w:val="004F54C9"/>
    <w:rsid w:val="00592D90"/>
    <w:rsid w:val="005B3562"/>
    <w:rsid w:val="005E1A1A"/>
    <w:rsid w:val="005F05F4"/>
    <w:rsid w:val="005F1119"/>
    <w:rsid w:val="005F158A"/>
    <w:rsid w:val="005F67A9"/>
    <w:rsid w:val="006010A3"/>
    <w:rsid w:val="00615126"/>
    <w:rsid w:val="00615B9C"/>
    <w:rsid w:val="0061799C"/>
    <w:rsid w:val="006335F8"/>
    <w:rsid w:val="00655978"/>
    <w:rsid w:val="006A6231"/>
    <w:rsid w:val="006B20E2"/>
    <w:rsid w:val="006D38BB"/>
    <w:rsid w:val="007345DF"/>
    <w:rsid w:val="00736B41"/>
    <w:rsid w:val="00765093"/>
    <w:rsid w:val="00777955"/>
    <w:rsid w:val="007A257C"/>
    <w:rsid w:val="00807DBA"/>
    <w:rsid w:val="00810D60"/>
    <w:rsid w:val="008137D4"/>
    <w:rsid w:val="00857718"/>
    <w:rsid w:val="00861CEC"/>
    <w:rsid w:val="008637F5"/>
    <w:rsid w:val="00876C04"/>
    <w:rsid w:val="008A1044"/>
    <w:rsid w:val="008A112D"/>
    <w:rsid w:val="008B71EE"/>
    <w:rsid w:val="008C442B"/>
    <w:rsid w:val="008D1817"/>
    <w:rsid w:val="00925A3D"/>
    <w:rsid w:val="009413A3"/>
    <w:rsid w:val="00950663"/>
    <w:rsid w:val="00977B49"/>
    <w:rsid w:val="009849DC"/>
    <w:rsid w:val="009863F2"/>
    <w:rsid w:val="009945BD"/>
    <w:rsid w:val="00A444DA"/>
    <w:rsid w:val="00A96F2D"/>
    <w:rsid w:val="00AA5F57"/>
    <w:rsid w:val="00AA6A8B"/>
    <w:rsid w:val="00B24E20"/>
    <w:rsid w:val="00B533A6"/>
    <w:rsid w:val="00B75ED5"/>
    <w:rsid w:val="00BA7422"/>
    <w:rsid w:val="00C03FFF"/>
    <w:rsid w:val="00C4519C"/>
    <w:rsid w:val="00C458A6"/>
    <w:rsid w:val="00C55356"/>
    <w:rsid w:val="00C63873"/>
    <w:rsid w:val="00C809F5"/>
    <w:rsid w:val="00C87B0C"/>
    <w:rsid w:val="00CC2D34"/>
    <w:rsid w:val="00CE0094"/>
    <w:rsid w:val="00CE1CD0"/>
    <w:rsid w:val="00CE2A6D"/>
    <w:rsid w:val="00CE637C"/>
    <w:rsid w:val="00D319C1"/>
    <w:rsid w:val="00D350AE"/>
    <w:rsid w:val="00D44311"/>
    <w:rsid w:val="00D47B6A"/>
    <w:rsid w:val="00D52226"/>
    <w:rsid w:val="00D9442B"/>
    <w:rsid w:val="00DA6EE7"/>
    <w:rsid w:val="00DB6BD3"/>
    <w:rsid w:val="00DC1973"/>
    <w:rsid w:val="00DC1C07"/>
    <w:rsid w:val="00DC70CF"/>
    <w:rsid w:val="00DD3F26"/>
    <w:rsid w:val="00DE4655"/>
    <w:rsid w:val="00E03CDF"/>
    <w:rsid w:val="00E23119"/>
    <w:rsid w:val="00E57333"/>
    <w:rsid w:val="00E665D2"/>
    <w:rsid w:val="00E81233"/>
    <w:rsid w:val="00EB4628"/>
    <w:rsid w:val="00EB6D94"/>
    <w:rsid w:val="00ED3B4B"/>
    <w:rsid w:val="00EE0774"/>
    <w:rsid w:val="00EF5A52"/>
    <w:rsid w:val="00F14F00"/>
    <w:rsid w:val="00F30415"/>
    <w:rsid w:val="00F37A82"/>
    <w:rsid w:val="00F51F48"/>
    <w:rsid w:val="00FE05D0"/>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2022-07-08T07:59:00Z</dcterms:created>
  <dcterms:modified xsi:type="dcterms:W3CDTF">2022-07-08T07:59:00Z</dcterms:modified>
</cp:coreProperties>
</file>