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AD" w:rsidRDefault="00576FAD" w:rsidP="00576FAD">
      <w:pPr>
        <w:spacing w:line="360" w:lineRule="auto"/>
        <w:jc w:val="both"/>
        <w:rPr>
          <w:rFonts w:ascii="Arial" w:hAnsi="Arial" w:cs="Arial"/>
          <w:b/>
          <w:sz w:val="22"/>
          <w:szCs w:val="22"/>
        </w:rPr>
      </w:pPr>
    </w:p>
    <w:p w:rsidR="0036139B" w:rsidRPr="00E938DE" w:rsidRDefault="0036139B" w:rsidP="0036139B">
      <w:pPr>
        <w:ind w:left="2880" w:firstLine="720"/>
        <w:rPr>
          <w:rFonts w:ascii="Arial" w:hAnsi="Arial" w:cs="Arial"/>
          <w:b/>
          <w:sz w:val="22"/>
          <w:szCs w:val="22"/>
        </w:rPr>
      </w:pPr>
      <w:bookmarkStart w:id="0" w:name="_Hlk95472905"/>
      <w:r w:rsidRPr="00E938DE">
        <w:rPr>
          <w:rFonts w:ascii="Arial" w:hAnsi="Arial" w:cs="Arial"/>
          <w:b/>
          <w:sz w:val="22"/>
          <w:szCs w:val="22"/>
        </w:rPr>
        <w:t xml:space="preserve">NATIONAL </w:t>
      </w:r>
      <w:r>
        <w:rPr>
          <w:rFonts w:ascii="Arial" w:hAnsi="Arial" w:cs="Arial"/>
          <w:b/>
          <w:sz w:val="22"/>
          <w:szCs w:val="22"/>
        </w:rPr>
        <w:t>ASSEMBLY</w:t>
      </w:r>
    </w:p>
    <w:p w:rsidR="0036139B" w:rsidRPr="00E150D2" w:rsidRDefault="0036139B" w:rsidP="0036139B">
      <w:pPr>
        <w:spacing w:line="360" w:lineRule="auto"/>
        <w:jc w:val="center"/>
        <w:rPr>
          <w:rFonts w:ascii="Arial" w:hAnsi="Arial" w:cs="Arial"/>
          <w:b/>
          <w:sz w:val="22"/>
          <w:szCs w:val="22"/>
        </w:rPr>
      </w:pPr>
      <w:r w:rsidRPr="00E150D2">
        <w:rPr>
          <w:rFonts w:ascii="Arial" w:hAnsi="Arial" w:cs="Arial"/>
          <w:b/>
          <w:sz w:val="22"/>
          <w:szCs w:val="22"/>
        </w:rPr>
        <w:t>QUESTION FOR WRITTEN REPLY</w:t>
      </w:r>
    </w:p>
    <w:p w:rsidR="0036139B" w:rsidRDefault="0036139B" w:rsidP="0036139B">
      <w:pPr>
        <w:spacing w:line="360" w:lineRule="auto"/>
        <w:jc w:val="center"/>
        <w:rPr>
          <w:rFonts w:ascii="Arial" w:hAnsi="Arial" w:cs="Arial"/>
          <w:b/>
          <w:sz w:val="22"/>
          <w:szCs w:val="22"/>
        </w:rPr>
      </w:pPr>
      <w:r w:rsidRPr="00C60A55">
        <w:rPr>
          <w:rFonts w:ascii="Arial" w:hAnsi="Arial" w:cs="Arial"/>
          <w:b/>
          <w:sz w:val="22"/>
          <w:szCs w:val="22"/>
        </w:rPr>
        <w:t xml:space="preserve">QUESTION NUMBER: </w:t>
      </w:r>
      <w:bookmarkStart w:id="1" w:name="_Hlk95474285"/>
      <w:r>
        <w:rPr>
          <w:rFonts w:ascii="Arial" w:hAnsi="Arial" w:cs="Arial"/>
          <w:b/>
          <w:sz w:val="22"/>
          <w:szCs w:val="22"/>
        </w:rPr>
        <w:t>184</w:t>
      </w:r>
      <w:r>
        <w:rPr>
          <w:rFonts w:ascii="Arial" w:hAnsi="Arial" w:cs="Arial"/>
          <w:b/>
          <w:bCs/>
          <w:sz w:val="22"/>
          <w:lang w:val="en-GB"/>
        </w:rPr>
        <w:t xml:space="preserve"> </w:t>
      </w:r>
      <w:r w:rsidRPr="000147EE">
        <w:rPr>
          <w:rFonts w:ascii="Arial" w:hAnsi="Arial" w:cs="Arial"/>
          <w:b/>
          <w:sz w:val="22"/>
          <w:szCs w:val="22"/>
        </w:rPr>
        <w:t>[</w:t>
      </w:r>
      <w:r w:rsidRPr="00E130CF">
        <w:rPr>
          <w:rFonts w:ascii="Arial" w:hAnsi="Arial" w:cs="Arial"/>
          <w:b/>
          <w:sz w:val="22"/>
          <w:szCs w:val="22"/>
        </w:rPr>
        <w:t>N</w:t>
      </w:r>
      <w:r>
        <w:rPr>
          <w:rFonts w:ascii="Arial" w:hAnsi="Arial" w:cs="Arial"/>
          <w:b/>
          <w:sz w:val="22"/>
          <w:szCs w:val="22"/>
        </w:rPr>
        <w:t>W188</w:t>
      </w:r>
      <w:r w:rsidRPr="00E130CF">
        <w:rPr>
          <w:rFonts w:ascii="Arial" w:hAnsi="Arial" w:cs="Arial"/>
          <w:b/>
          <w:sz w:val="22"/>
          <w:szCs w:val="22"/>
        </w:rPr>
        <w:t>E</w:t>
      </w:r>
      <w:r w:rsidRPr="000147EE">
        <w:rPr>
          <w:rFonts w:ascii="Arial" w:hAnsi="Arial" w:cs="Arial"/>
          <w:b/>
          <w:sz w:val="22"/>
          <w:szCs w:val="22"/>
        </w:rPr>
        <w:t>]</w:t>
      </w:r>
    </w:p>
    <w:bookmarkEnd w:id="1"/>
    <w:p w:rsidR="0036139B" w:rsidRDefault="0036139B" w:rsidP="0036139B">
      <w:pPr>
        <w:spacing w:line="360" w:lineRule="auto"/>
        <w:jc w:val="center"/>
        <w:rPr>
          <w:rFonts w:ascii="Arial" w:hAnsi="Arial" w:cs="Arial"/>
          <w:b/>
          <w:sz w:val="22"/>
          <w:szCs w:val="22"/>
        </w:rPr>
      </w:pPr>
      <w:r w:rsidRPr="00181016">
        <w:rPr>
          <w:rFonts w:ascii="Arial" w:hAnsi="Arial" w:cs="Arial"/>
          <w:b/>
          <w:sz w:val="22"/>
          <w:szCs w:val="22"/>
        </w:rPr>
        <w:t xml:space="preserve">DATE OF PUBLICATION: </w:t>
      </w:r>
      <w:r>
        <w:rPr>
          <w:rFonts w:ascii="Arial" w:hAnsi="Arial" w:cs="Arial"/>
          <w:b/>
          <w:sz w:val="22"/>
          <w:szCs w:val="22"/>
        </w:rPr>
        <w:t>10 FEBRUARY 2022</w:t>
      </w:r>
    </w:p>
    <w:p w:rsidR="0036139B" w:rsidRPr="00181016" w:rsidRDefault="0036139B" w:rsidP="0036139B">
      <w:pPr>
        <w:spacing w:line="360" w:lineRule="auto"/>
        <w:jc w:val="center"/>
        <w:rPr>
          <w:rFonts w:ascii="Arial" w:hAnsi="Arial" w:cs="Arial"/>
          <w:b/>
          <w:sz w:val="22"/>
          <w:szCs w:val="22"/>
        </w:rPr>
      </w:pPr>
    </w:p>
    <w:bookmarkEnd w:id="0"/>
    <w:p w:rsidR="0036139B" w:rsidRPr="0027396B" w:rsidRDefault="0036139B" w:rsidP="0036139B">
      <w:pPr>
        <w:spacing w:before="100" w:beforeAutospacing="1" w:after="100" w:afterAutospacing="1"/>
        <w:ind w:left="709" w:hanging="709"/>
        <w:jc w:val="both"/>
        <w:outlineLvl w:val="0"/>
      </w:pPr>
      <w:r>
        <w:rPr>
          <w:b/>
        </w:rPr>
        <w:t>184</w:t>
      </w:r>
      <w:r w:rsidRPr="00FF2514">
        <w:rPr>
          <w:b/>
        </w:rPr>
        <w:t>.</w:t>
      </w:r>
      <w:r w:rsidRPr="00FF2514">
        <w:rPr>
          <w:b/>
          <w:color w:val="FF0000"/>
        </w:rPr>
        <w:tab/>
      </w:r>
      <w:r w:rsidRPr="0027396B">
        <w:rPr>
          <w:b/>
        </w:rPr>
        <w:t>Ms S P Kopane (DA) to ask the Minister of Finance</w:t>
      </w:r>
      <w:r w:rsidR="008F53AD">
        <w:rPr>
          <w:b/>
        </w:rPr>
        <w:fldChar w:fldCharType="begin"/>
      </w:r>
      <w:r>
        <w:instrText xml:space="preserve"> XE "</w:instrText>
      </w:r>
      <w:r w:rsidRPr="00551E80">
        <w:rPr>
          <w:b/>
        </w:rPr>
        <w:instrText>Finance</w:instrText>
      </w:r>
      <w:r>
        <w:instrText xml:space="preserve">" </w:instrText>
      </w:r>
      <w:r w:rsidR="008F53AD">
        <w:rPr>
          <w:b/>
        </w:rPr>
        <w:fldChar w:fldCharType="end"/>
      </w:r>
      <w:r w:rsidRPr="0027396B">
        <w:rPr>
          <w:b/>
        </w:rPr>
        <w:t xml:space="preserve">: </w:t>
      </w:r>
    </w:p>
    <w:p w:rsidR="0036139B" w:rsidRPr="0027396B" w:rsidRDefault="0036139B" w:rsidP="0036139B">
      <w:pPr>
        <w:spacing w:before="100" w:beforeAutospacing="1" w:after="100" w:afterAutospacing="1"/>
        <w:ind w:left="720"/>
        <w:jc w:val="both"/>
        <w:outlineLvl w:val="0"/>
      </w:pPr>
      <w:r w:rsidRPr="0027396B">
        <w:t xml:space="preserve">(a) What number of supplier invoices currently remain unpaid by (i) the National Treasury </w:t>
      </w:r>
      <w:r w:rsidRPr="00301016">
        <w:t>and (ii) each entity reporting to him</w:t>
      </w:r>
      <w:r w:rsidRPr="0027396B">
        <w:t xml:space="preserve"> for more than (aa) 30 days, (bb) 60 days, (cc) 90 days and (dd) 120 days, (b) what is the total amount outstanding in each case and (c) by what date is it envisaged that the outstanding amounts will be settled?</w:t>
      </w:r>
      <w:r w:rsidRPr="0027396B">
        <w:tab/>
      </w:r>
      <w:r>
        <w:tab/>
      </w:r>
      <w:r>
        <w:tab/>
      </w:r>
      <w:r>
        <w:tab/>
      </w:r>
      <w:r>
        <w:tab/>
      </w:r>
      <w:r>
        <w:tab/>
      </w:r>
      <w:r>
        <w:tab/>
      </w:r>
      <w:r>
        <w:tab/>
      </w:r>
      <w:r>
        <w:tab/>
      </w:r>
      <w:r>
        <w:tab/>
      </w:r>
      <w:r>
        <w:tab/>
        <w:t xml:space="preserve">                                                </w:t>
      </w:r>
      <w:r w:rsidRPr="0027396B">
        <w:rPr>
          <w:color w:val="000000" w:themeColor="text1"/>
          <w:sz w:val="20"/>
          <w:lang w:eastAsia="en-GB"/>
        </w:rPr>
        <w:t>NW188E</w:t>
      </w:r>
    </w:p>
    <w:p w:rsidR="0036139B" w:rsidRPr="001007CF" w:rsidRDefault="0036139B" w:rsidP="0036139B">
      <w:pPr>
        <w:spacing w:before="100" w:beforeAutospacing="1" w:after="100" w:afterAutospacing="1"/>
        <w:jc w:val="both"/>
        <w:outlineLvl w:val="0"/>
      </w:pPr>
    </w:p>
    <w:p w:rsidR="0036139B" w:rsidRDefault="0036139B" w:rsidP="00D84300">
      <w:pPr>
        <w:spacing w:before="100" w:beforeAutospacing="1" w:after="100" w:afterAutospacing="1" w:line="276" w:lineRule="auto"/>
        <w:jc w:val="both"/>
        <w:outlineLvl w:val="0"/>
        <w:rPr>
          <w:rFonts w:ascii="Arial" w:hAnsi="Arial" w:cs="Arial"/>
          <w:b/>
          <w:sz w:val="22"/>
          <w:szCs w:val="22"/>
        </w:rPr>
      </w:pPr>
      <w:r w:rsidRPr="008176A7">
        <w:rPr>
          <w:rFonts w:ascii="Arial" w:hAnsi="Arial" w:cs="Arial"/>
          <w:b/>
          <w:sz w:val="22"/>
          <w:szCs w:val="22"/>
        </w:rPr>
        <w:t>REPLY</w:t>
      </w:r>
    </w:p>
    <w:p w:rsidR="00A34837" w:rsidRDefault="00A34837" w:rsidP="00D84300">
      <w:pPr>
        <w:spacing w:before="100" w:beforeAutospacing="1" w:after="100" w:afterAutospacing="1" w:line="276" w:lineRule="auto"/>
        <w:jc w:val="both"/>
        <w:outlineLvl w:val="0"/>
        <w:rPr>
          <w:rFonts w:ascii="Arial" w:hAnsi="Arial" w:cs="Arial"/>
          <w:b/>
          <w:sz w:val="22"/>
          <w:szCs w:val="22"/>
        </w:rPr>
      </w:pPr>
    </w:p>
    <w:p w:rsidR="00FF4A77" w:rsidRDefault="00FF4A77" w:rsidP="00651561">
      <w:pPr>
        <w:pStyle w:val="Heading1"/>
      </w:pPr>
      <w:r w:rsidRPr="00FF4A77">
        <w:t xml:space="preserve">NATIONAL TREASURY </w:t>
      </w:r>
    </w:p>
    <w:p w:rsidR="00FC1085" w:rsidRPr="00FC1085" w:rsidRDefault="00FC1085" w:rsidP="00FC1085"/>
    <w:tbl>
      <w:tblPr>
        <w:tblStyle w:val="TableGrid"/>
        <w:tblW w:w="9209" w:type="dxa"/>
        <w:tblLook w:val="04A0"/>
      </w:tblPr>
      <w:tblGrid>
        <w:gridCol w:w="2263"/>
        <w:gridCol w:w="1319"/>
        <w:gridCol w:w="1319"/>
        <w:gridCol w:w="1320"/>
        <w:gridCol w:w="1502"/>
        <w:gridCol w:w="1486"/>
      </w:tblGrid>
      <w:tr w:rsidR="00FF4A77" w:rsidTr="00271541">
        <w:tc>
          <w:tcPr>
            <w:tcW w:w="2263" w:type="dxa"/>
            <w:shd w:val="clear" w:color="auto" w:fill="D9D9D9" w:themeFill="background1" w:themeFillShade="D9"/>
          </w:tcPr>
          <w:p w:rsidR="00FF4A77" w:rsidRPr="002106AE" w:rsidRDefault="00FF4A77" w:rsidP="00271541">
            <w:pPr>
              <w:spacing w:before="120" w:after="120"/>
              <w:jc w:val="center"/>
              <w:outlineLvl w:val="0"/>
              <w:rPr>
                <w:rFonts w:ascii="Arial" w:hAnsi="Arial" w:cs="Arial"/>
                <w:b/>
                <w:sz w:val="22"/>
                <w:szCs w:val="22"/>
              </w:rPr>
            </w:pPr>
            <w:r w:rsidRPr="002106AE">
              <w:rPr>
                <w:rFonts w:ascii="Arial" w:hAnsi="Arial" w:cs="Arial"/>
                <w:b/>
                <w:sz w:val="22"/>
                <w:szCs w:val="22"/>
              </w:rPr>
              <w:t>(a)(i)(aa)</w:t>
            </w:r>
          </w:p>
        </w:tc>
        <w:tc>
          <w:tcPr>
            <w:tcW w:w="1319" w:type="dxa"/>
            <w:shd w:val="clear" w:color="auto" w:fill="D9D9D9" w:themeFill="background1" w:themeFillShade="D9"/>
          </w:tcPr>
          <w:p w:rsidR="00FF4A77" w:rsidRPr="002106AE" w:rsidRDefault="00FF4A77" w:rsidP="00271541">
            <w:pPr>
              <w:spacing w:before="120" w:after="120"/>
              <w:jc w:val="center"/>
              <w:outlineLvl w:val="0"/>
              <w:rPr>
                <w:rFonts w:ascii="Arial" w:hAnsi="Arial" w:cs="Arial"/>
                <w:b/>
                <w:sz w:val="22"/>
                <w:szCs w:val="22"/>
              </w:rPr>
            </w:pPr>
            <w:r w:rsidRPr="002106AE">
              <w:rPr>
                <w:rFonts w:ascii="Arial" w:hAnsi="Arial" w:cs="Arial"/>
                <w:b/>
                <w:sz w:val="22"/>
                <w:szCs w:val="22"/>
              </w:rPr>
              <w:t>(a)(i)(bb)</w:t>
            </w:r>
          </w:p>
        </w:tc>
        <w:tc>
          <w:tcPr>
            <w:tcW w:w="1319" w:type="dxa"/>
            <w:shd w:val="clear" w:color="auto" w:fill="D9D9D9" w:themeFill="background1" w:themeFillShade="D9"/>
          </w:tcPr>
          <w:p w:rsidR="00FF4A77" w:rsidRPr="002106AE" w:rsidRDefault="00FF4A77" w:rsidP="00271541">
            <w:pPr>
              <w:spacing w:before="120" w:after="120"/>
              <w:jc w:val="center"/>
              <w:outlineLvl w:val="0"/>
              <w:rPr>
                <w:rFonts w:ascii="Arial" w:hAnsi="Arial" w:cs="Arial"/>
                <w:b/>
                <w:sz w:val="22"/>
                <w:szCs w:val="22"/>
              </w:rPr>
            </w:pPr>
            <w:r w:rsidRPr="002106AE">
              <w:rPr>
                <w:rFonts w:ascii="Arial" w:hAnsi="Arial" w:cs="Arial"/>
                <w:b/>
                <w:sz w:val="22"/>
                <w:szCs w:val="22"/>
              </w:rPr>
              <w:t>(a)(i)(cc)</w:t>
            </w:r>
          </w:p>
        </w:tc>
        <w:tc>
          <w:tcPr>
            <w:tcW w:w="1320" w:type="dxa"/>
            <w:shd w:val="clear" w:color="auto" w:fill="D9D9D9" w:themeFill="background1" w:themeFillShade="D9"/>
          </w:tcPr>
          <w:p w:rsidR="00FF4A77" w:rsidRPr="002106AE" w:rsidRDefault="00FF4A77" w:rsidP="00271541">
            <w:pPr>
              <w:spacing w:before="120" w:after="120"/>
              <w:jc w:val="center"/>
              <w:outlineLvl w:val="0"/>
              <w:rPr>
                <w:rFonts w:ascii="Arial" w:hAnsi="Arial" w:cs="Arial"/>
                <w:b/>
                <w:sz w:val="22"/>
                <w:szCs w:val="22"/>
              </w:rPr>
            </w:pPr>
            <w:r w:rsidRPr="002106AE">
              <w:rPr>
                <w:rFonts w:ascii="Arial" w:hAnsi="Arial" w:cs="Arial"/>
                <w:b/>
                <w:sz w:val="22"/>
                <w:szCs w:val="22"/>
              </w:rPr>
              <w:t>(a)(i)(dd)</w:t>
            </w:r>
          </w:p>
        </w:tc>
        <w:tc>
          <w:tcPr>
            <w:tcW w:w="1502" w:type="dxa"/>
            <w:shd w:val="clear" w:color="auto" w:fill="D9D9D9" w:themeFill="background1" w:themeFillShade="D9"/>
          </w:tcPr>
          <w:p w:rsidR="00FF4A77" w:rsidRPr="002106AE" w:rsidRDefault="00FF4A77" w:rsidP="00271541">
            <w:pPr>
              <w:spacing w:before="120" w:after="120"/>
              <w:jc w:val="center"/>
              <w:outlineLvl w:val="0"/>
              <w:rPr>
                <w:rFonts w:ascii="Arial" w:hAnsi="Arial" w:cs="Arial"/>
                <w:b/>
                <w:sz w:val="22"/>
                <w:szCs w:val="22"/>
              </w:rPr>
            </w:pPr>
            <w:r w:rsidRPr="002106AE">
              <w:rPr>
                <w:rFonts w:ascii="Arial" w:hAnsi="Arial" w:cs="Arial"/>
                <w:b/>
                <w:sz w:val="22"/>
                <w:szCs w:val="22"/>
              </w:rPr>
              <w:t>(b)</w:t>
            </w:r>
          </w:p>
        </w:tc>
        <w:tc>
          <w:tcPr>
            <w:tcW w:w="1486" w:type="dxa"/>
            <w:shd w:val="clear" w:color="auto" w:fill="D9D9D9" w:themeFill="background1" w:themeFillShade="D9"/>
          </w:tcPr>
          <w:p w:rsidR="00FF4A77" w:rsidRPr="002106AE" w:rsidRDefault="00FF4A77" w:rsidP="00271541">
            <w:pPr>
              <w:spacing w:before="120" w:after="120"/>
              <w:jc w:val="center"/>
              <w:outlineLvl w:val="0"/>
              <w:rPr>
                <w:rFonts w:ascii="Arial" w:hAnsi="Arial" w:cs="Arial"/>
                <w:b/>
                <w:sz w:val="22"/>
                <w:szCs w:val="22"/>
              </w:rPr>
            </w:pPr>
            <w:r w:rsidRPr="002106AE">
              <w:rPr>
                <w:rFonts w:ascii="Arial" w:hAnsi="Arial" w:cs="Arial"/>
                <w:b/>
                <w:sz w:val="22"/>
                <w:szCs w:val="22"/>
              </w:rPr>
              <w:t>(c)</w:t>
            </w:r>
          </w:p>
        </w:tc>
      </w:tr>
      <w:tr w:rsidR="00FF4A77" w:rsidTr="00271541">
        <w:tc>
          <w:tcPr>
            <w:tcW w:w="2263" w:type="dxa"/>
            <w:vMerge w:val="restart"/>
          </w:tcPr>
          <w:p w:rsidR="00FF4A77" w:rsidRPr="008B02A2" w:rsidRDefault="00FF4A77" w:rsidP="00271541">
            <w:pPr>
              <w:spacing w:before="100" w:beforeAutospacing="1" w:after="100" w:afterAutospacing="1" w:line="276" w:lineRule="auto"/>
              <w:ind w:right="-110"/>
              <w:jc w:val="both"/>
              <w:outlineLvl w:val="0"/>
              <w:rPr>
                <w:rFonts w:ascii="Arial" w:hAnsi="Arial" w:cs="Arial"/>
                <w:sz w:val="22"/>
                <w:szCs w:val="22"/>
              </w:rPr>
            </w:pPr>
            <w:r>
              <w:rPr>
                <w:rFonts w:ascii="Arial" w:hAnsi="Arial" w:cs="Arial"/>
                <w:sz w:val="22"/>
                <w:szCs w:val="22"/>
              </w:rPr>
              <w:t>5 Supplier invoices</w:t>
            </w:r>
          </w:p>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19" w:type="dxa"/>
            <w:vMerge w:val="restart"/>
          </w:tcPr>
          <w:p w:rsidR="00FF4A77" w:rsidRDefault="00FF4A77" w:rsidP="00271541">
            <w:pPr>
              <w:spacing w:before="100" w:beforeAutospacing="1" w:after="100" w:afterAutospacing="1" w:line="276" w:lineRule="auto"/>
              <w:jc w:val="center"/>
              <w:outlineLvl w:val="0"/>
              <w:rPr>
                <w:rFonts w:ascii="Arial" w:hAnsi="Arial" w:cs="Arial"/>
                <w:sz w:val="22"/>
                <w:szCs w:val="22"/>
              </w:rPr>
            </w:pPr>
            <w:r>
              <w:rPr>
                <w:rFonts w:ascii="Arial" w:hAnsi="Arial" w:cs="Arial"/>
                <w:sz w:val="22"/>
                <w:szCs w:val="22"/>
              </w:rPr>
              <w:t>Nil</w:t>
            </w:r>
          </w:p>
        </w:tc>
        <w:tc>
          <w:tcPr>
            <w:tcW w:w="1319" w:type="dxa"/>
            <w:vMerge w:val="restart"/>
          </w:tcPr>
          <w:p w:rsidR="00FF4A77" w:rsidRDefault="00FF4A77" w:rsidP="00271541">
            <w:pPr>
              <w:spacing w:before="100" w:beforeAutospacing="1" w:after="100" w:afterAutospacing="1" w:line="276" w:lineRule="auto"/>
              <w:jc w:val="center"/>
              <w:outlineLvl w:val="0"/>
              <w:rPr>
                <w:rFonts w:ascii="Arial" w:hAnsi="Arial" w:cs="Arial"/>
                <w:sz w:val="22"/>
                <w:szCs w:val="22"/>
              </w:rPr>
            </w:pPr>
            <w:r>
              <w:rPr>
                <w:rFonts w:ascii="Arial" w:hAnsi="Arial" w:cs="Arial"/>
                <w:sz w:val="22"/>
                <w:szCs w:val="22"/>
              </w:rPr>
              <w:t>Nil</w:t>
            </w:r>
          </w:p>
        </w:tc>
        <w:tc>
          <w:tcPr>
            <w:tcW w:w="1320" w:type="dxa"/>
            <w:vMerge w:val="restart"/>
          </w:tcPr>
          <w:p w:rsidR="00FF4A77" w:rsidRDefault="00FF4A77" w:rsidP="00271541">
            <w:pPr>
              <w:spacing w:before="100" w:beforeAutospacing="1" w:after="100" w:afterAutospacing="1" w:line="276" w:lineRule="auto"/>
              <w:jc w:val="center"/>
              <w:outlineLvl w:val="0"/>
              <w:rPr>
                <w:rFonts w:ascii="Arial" w:hAnsi="Arial" w:cs="Arial"/>
                <w:sz w:val="22"/>
                <w:szCs w:val="22"/>
              </w:rPr>
            </w:pPr>
            <w:r>
              <w:rPr>
                <w:rFonts w:ascii="Arial" w:hAnsi="Arial" w:cs="Arial"/>
                <w:sz w:val="22"/>
                <w:szCs w:val="22"/>
              </w:rPr>
              <w:t>Nil</w:t>
            </w:r>
          </w:p>
        </w:tc>
        <w:tc>
          <w:tcPr>
            <w:tcW w:w="1502" w:type="dxa"/>
            <w:vAlign w:val="center"/>
          </w:tcPr>
          <w:p w:rsidR="00FF4A77" w:rsidRDefault="00FF4A77" w:rsidP="00271541">
            <w:pPr>
              <w:spacing w:before="100" w:beforeAutospacing="1" w:after="100" w:afterAutospacing="1" w:line="276" w:lineRule="auto"/>
              <w:jc w:val="right"/>
              <w:outlineLvl w:val="0"/>
              <w:rPr>
                <w:rFonts w:ascii="Arial" w:hAnsi="Arial" w:cs="Arial"/>
                <w:sz w:val="22"/>
                <w:szCs w:val="22"/>
              </w:rPr>
            </w:pPr>
            <w:r w:rsidRPr="002106AE">
              <w:rPr>
                <w:rFonts w:ascii="Arial" w:hAnsi="Arial" w:cs="Arial"/>
                <w:color w:val="000000"/>
                <w:sz w:val="22"/>
                <w:szCs w:val="22"/>
              </w:rPr>
              <w:t>R9 228,78</w:t>
            </w:r>
          </w:p>
        </w:tc>
        <w:tc>
          <w:tcPr>
            <w:tcW w:w="1486" w:type="dxa"/>
            <w:vMerge w:val="restart"/>
          </w:tcPr>
          <w:p w:rsidR="00FF4A77" w:rsidRDefault="00FF4A77" w:rsidP="00271541">
            <w:pPr>
              <w:spacing w:before="100" w:beforeAutospacing="1" w:after="100" w:afterAutospacing="1" w:line="276" w:lineRule="auto"/>
              <w:jc w:val="center"/>
              <w:outlineLvl w:val="0"/>
              <w:rPr>
                <w:rFonts w:ascii="Arial" w:hAnsi="Arial" w:cs="Arial"/>
                <w:sz w:val="22"/>
                <w:szCs w:val="22"/>
              </w:rPr>
            </w:pPr>
            <w:r>
              <w:rPr>
                <w:rFonts w:ascii="Arial" w:hAnsi="Arial" w:cs="Arial"/>
                <w:sz w:val="22"/>
                <w:szCs w:val="22"/>
              </w:rPr>
              <w:t>Before end of February 2022</w:t>
            </w:r>
          </w:p>
        </w:tc>
      </w:tr>
      <w:tr w:rsidR="00FF4A77" w:rsidTr="00271541">
        <w:tc>
          <w:tcPr>
            <w:tcW w:w="2263"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19"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19"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20"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502" w:type="dxa"/>
            <w:vAlign w:val="center"/>
          </w:tcPr>
          <w:p w:rsidR="00FF4A77" w:rsidRDefault="00FF4A77" w:rsidP="00271541">
            <w:pPr>
              <w:spacing w:before="100" w:beforeAutospacing="1" w:after="100" w:afterAutospacing="1" w:line="276" w:lineRule="auto"/>
              <w:jc w:val="right"/>
              <w:outlineLvl w:val="0"/>
              <w:rPr>
                <w:rFonts w:ascii="Arial" w:hAnsi="Arial" w:cs="Arial"/>
                <w:sz w:val="22"/>
                <w:szCs w:val="22"/>
              </w:rPr>
            </w:pPr>
            <w:r w:rsidRPr="002106AE">
              <w:rPr>
                <w:rFonts w:ascii="Arial" w:hAnsi="Arial" w:cs="Arial"/>
                <w:color w:val="000000"/>
                <w:sz w:val="22"/>
                <w:szCs w:val="22"/>
              </w:rPr>
              <w:t>R9 228,78</w:t>
            </w:r>
          </w:p>
        </w:tc>
        <w:tc>
          <w:tcPr>
            <w:tcW w:w="1486"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r>
      <w:tr w:rsidR="00FF4A77" w:rsidTr="00271541">
        <w:tc>
          <w:tcPr>
            <w:tcW w:w="2263"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19"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19"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20"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502" w:type="dxa"/>
            <w:vAlign w:val="center"/>
          </w:tcPr>
          <w:p w:rsidR="00FF4A77" w:rsidRDefault="00FF4A77" w:rsidP="00271541">
            <w:pPr>
              <w:spacing w:before="100" w:beforeAutospacing="1" w:after="100" w:afterAutospacing="1" w:line="276" w:lineRule="auto"/>
              <w:jc w:val="right"/>
              <w:outlineLvl w:val="0"/>
              <w:rPr>
                <w:rFonts w:ascii="Arial" w:hAnsi="Arial" w:cs="Arial"/>
                <w:sz w:val="22"/>
                <w:szCs w:val="22"/>
              </w:rPr>
            </w:pPr>
            <w:r w:rsidRPr="002106AE">
              <w:rPr>
                <w:rFonts w:ascii="Arial" w:hAnsi="Arial" w:cs="Arial"/>
                <w:color w:val="000000"/>
                <w:sz w:val="22"/>
                <w:szCs w:val="22"/>
              </w:rPr>
              <w:t>R9 228,78</w:t>
            </w:r>
          </w:p>
        </w:tc>
        <w:tc>
          <w:tcPr>
            <w:tcW w:w="1486"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r>
      <w:tr w:rsidR="00FF4A77" w:rsidTr="00271541">
        <w:tc>
          <w:tcPr>
            <w:tcW w:w="2263"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19"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19"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20"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502" w:type="dxa"/>
            <w:vAlign w:val="center"/>
          </w:tcPr>
          <w:p w:rsidR="00FF4A77" w:rsidRDefault="00FF4A77" w:rsidP="00271541">
            <w:pPr>
              <w:spacing w:before="100" w:beforeAutospacing="1" w:after="100" w:afterAutospacing="1" w:line="276" w:lineRule="auto"/>
              <w:jc w:val="right"/>
              <w:outlineLvl w:val="0"/>
              <w:rPr>
                <w:rFonts w:ascii="Arial" w:hAnsi="Arial" w:cs="Arial"/>
                <w:sz w:val="22"/>
                <w:szCs w:val="22"/>
              </w:rPr>
            </w:pPr>
            <w:r w:rsidRPr="002106AE">
              <w:rPr>
                <w:rFonts w:ascii="Arial" w:hAnsi="Arial" w:cs="Arial"/>
                <w:color w:val="000000"/>
                <w:sz w:val="22"/>
                <w:szCs w:val="22"/>
              </w:rPr>
              <w:t>R9 228,78</w:t>
            </w:r>
          </w:p>
        </w:tc>
        <w:tc>
          <w:tcPr>
            <w:tcW w:w="1486"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r>
      <w:tr w:rsidR="00FF4A77" w:rsidTr="00271541">
        <w:tc>
          <w:tcPr>
            <w:tcW w:w="2263"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19"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19"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320"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c>
          <w:tcPr>
            <w:tcW w:w="1502" w:type="dxa"/>
            <w:vAlign w:val="center"/>
          </w:tcPr>
          <w:p w:rsidR="00FF4A77" w:rsidRDefault="00FF4A77" w:rsidP="00271541">
            <w:pPr>
              <w:spacing w:before="100" w:beforeAutospacing="1" w:after="100" w:afterAutospacing="1" w:line="276" w:lineRule="auto"/>
              <w:jc w:val="right"/>
              <w:outlineLvl w:val="0"/>
              <w:rPr>
                <w:rFonts w:ascii="Arial" w:hAnsi="Arial" w:cs="Arial"/>
                <w:sz w:val="22"/>
                <w:szCs w:val="22"/>
              </w:rPr>
            </w:pPr>
            <w:r w:rsidRPr="002106AE">
              <w:rPr>
                <w:rFonts w:ascii="Arial" w:hAnsi="Arial" w:cs="Arial"/>
                <w:color w:val="000000"/>
                <w:sz w:val="22"/>
                <w:szCs w:val="22"/>
              </w:rPr>
              <w:t>R758 540,00</w:t>
            </w:r>
          </w:p>
        </w:tc>
        <w:tc>
          <w:tcPr>
            <w:tcW w:w="1486" w:type="dxa"/>
            <w:vMerge/>
          </w:tcPr>
          <w:p w:rsidR="00FF4A77" w:rsidRDefault="00FF4A77" w:rsidP="00271541">
            <w:pPr>
              <w:spacing w:before="100" w:beforeAutospacing="1" w:after="100" w:afterAutospacing="1" w:line="276" w:lineRule="auto"/>
              <w:jc w:val="both"/>
              <w:outlineLvl w:val="0"/>
              <w:rPr>
                <w:rFonts w:ascii="Arial" w:hAnsi="Arial" w:cs="Arial"/>
                <w:sz w:val="22"/>
                <w:szCs w:val="22"/>
              </w:rPr>
            </w:pPr>
          </w:p>
        </w:tc>
      </w:tr>
    </w:tbl>
    <w:p w:rsidR="00FF4A77" w:rsidRDefault="00FF4A77" w:rsidP="00EB4ED1">
      <w:pPr>
        <w:pBdr>
          <w:bottom w:val="single" w:sz="4" w:space="1" w:color="auto"/>
        </w:pBdr>
        <w:spacing w:after="100" w:afterAutospacing="1" w:line="276" w:lineRule="auto"/>
        <w:jc w:val="both"/>
        <w:outlineLvl w:val="0"/>
        <w:rPr>
          <w:rFonts w:ascii="Arial" w:hAnsi="Arial" w:cs="Arial"/>
          <w:sz w:val="22"/>
          <w:szCs w:val="22"/>
        </w:rPr>
      </w:pPr>
    </w:p>
    <w:p w:rsidR="00FF4A77" w:rsidRPr="00B60312" w:rsidRDefault="00B60312" w:rsidP="00651561">
      <w:pPr>
        <w:pStyle w:val="Heading1"/>
      </w:pPr>
      <w:r w:rsidRPr="00B60312">
        <w:t>INDEPENDENT REGULATORY BOARD FOR AUDITORS</w:t>
      </w:r>
    </w:p>
    <w:p w:rsidR="00B60312" w:rsidRPr="008B02A2" w:rsidRDefault="00B60312" w:rsidP="00EB4ED1">
      <w:pPr>
        <w:spacing w:before="100" w:beforeAutospacing="1" w:line="276" w:lineRule="auto"/>
        <w:jc w:val="both"/>
        <w:outlineLvl w:val="0"/>
        <w:rPr>
          <w:rFonts w:ascii="Arial" w:hAnsi="Arial" w:cs="Arial"/>
          <w:sz w:val="22"/>
          <w:szCs w:val="22"/>
        </w:rPr>
      </w:pPr>
      <w:r>
        <w:rPr>
          <w:rFonts w:ascii="Arial" w:hAnsi="Arial" w:cs="Arial"/>
          <w:bCs/>
          <w:sz w:val="22"/>
          <w:szCs w:val="22"/>
        </w:rPr>
        <w:t>As at 11 February 2022 the IRBA is not aware of any invoice older than 30 days due for payment.</w:t>
      </w:r>
    </w:p>
    <w:p w:rsidR="00FF4A77" w:rsidRDefault="00FF4A77" w:rsidP="00EB4ED1">
      <w:pPr>
        <w:pBdr>
          <w:bottom w:val="single" w:sz="4" w:space="1" w:color="auto"/>
        </w:pBdr>
        <w:spacing w:after="100" w:afterAutospacing="1" w:line="276" w:lineRule="auto"/>
        <w:jc w:val="both"/>
        <w:outlineLvl w:val="0"/>
        <w:rPr>
          <w:rFonts w:ascii="Arial" w:hAnsi="Arial" w:cs="Arial"/>
          <w:b/>
          <w:sz w:val="22"/>
          <w:szCs w:val="22"/>
        </w:rPr>
      </w:pPr>
    </w:p>
    <w:p w:rsidR="00AC64D7" w:rsidRDefault="00AC64D7" w:rsidP="00651561">
      <w:pPr>
        <w:pStyle w:val="Heading1"/>
      </w:pPr>
      <w:r w:rsidRPr="00AC64D7">
        <w:t>OFFICE OF THE TAX OMBUD</w:t>
      </w:r>
    </w:p>
    <w:p w:rsidR="006D5DD0" w:rsidRDefault="002B0A82" w:rsidP="006D5DD0">
      <w:pPr>
        <w:pStyle w:val="ListParagraph"/>
        <w:numPr>
          <w:ilvl w:val="0"/>
          <w:numId w:val="11"/>
        </w:numPr>
        <w:spacing w:before="100" w:beforeAutospacing="1" w:after="100" w:afterAutospacing="1" w:line="276" w:lineRule="auto"/>
        <w:jc w:val="both"/>
        <w:outlineLvl w:val="0"/>
      </w:pPr>
      <w:r>
        <w:t xml:space="preserve">What number of supplier invoices currently remain unpaid each entity reporting to him for more than </w:t>
      </w:r>
    </w:p>
    <w:p w:rsidR="006D5DD0" w:rsidRDefault="002B0A82" w:rsidP="006D5DD0">
      <w:pPr>
        <w:pStyle w:val="ListParagraph"/>
        <w:spacing w:before="100" w:beforeAutospacing="1" w:after="100" w:afterAutospacing="1" w:line="276" w:lineRule="auto"/>
        <w:ind w:left="1440"/>
        <w:jc w:val="both"/>
        <w:outlineLvl w:val="0"/>
      </w:pPr>
      <w:r>
        <w:t xml:space="preserve">(aa) 30 days, - None </w:t>
      </w:r>
    </w:p>
    <w:p w:rsidR="006D5DD0" w:rsidRDefault="002B0A82" w:rsidP="006D5DD0">
      <w:pPr>
        <w:pStyle w:val="ListParagraph"/>
        <w:spacing w:before="100" w:beforeAutospacing="1" w:after="100" w:afterAutospacing="1" w:line="276" w:lineRule="auto"/>
        <w:ind w:left="1440"/>
        <w:jc w:val="both"/>
        <w:outlineLvl w:val="0"/>
      </w:pPr>
      <w:r>
        <w:lastRenderedPageBreak/>
        <w:t xml:space="preserve">(bb) 60 days, - None </w:t>
      </w:r>
    </w:p>
    <w:p w:rsidR="006D5DD0" w:rsidRDefault="002B0A82" w:rsidP="006D5DD0">
      <w:pPr>
        <w:pStyle w:val="ListParagraph"/>
        <w:spacing w:before="100" w:beforeAutospacing="1" w:after="100" w:afterAutospacing="1" w:line="276" w:lineRule="auto"/>
        <w:ind w:left="1440"/>
        <w:jc w:val="both"/>
        <w:outlineLvl w:val="0"/>
      </w:pPr>
      <w:r>
        <w:t xml:space="preserve">(cc) 90 days - None </w:t>
      </w:r>
    </w:p>
    <w:p w:rsidR="006D5DD0" w:rsidRDefault="002B0A82" w:rsidP="006D5DD0">
      <w:pPr>
        <w:pStyle w:val="ListParagraph"/>
        <w:spacing w:before="100" w:beforeAutospacing="1" w:after="100" w:afterAutospacing="1" w:line="276" w:lineRule="auto"/>
        <w:ind w:left="1440"/>
        <w:jc w:val="both"/>
        <w:outlineLvl w:val="0"/>
      </w:pPr>
      <w:r>
        <w:t xml:space="preserve">(dd) 120 days – None </w:t>
      </w:r>
    </w:p>
    <w:p w:rsidR="006D5DD0" w:rsidRDefault="002B0A82" w:rsidP="006D5DD0">
      <w:pPr>
        <w:pStyle w:val="ListParagraph"/>
        <w:spacing w:before="100" w:beforeAutospacing="1" w:after="100" w:afterAutospacing="1" w:line="276" w:lineRule="auto"/>
        <w:jc w:val="both"/>
        <w:outlineLvl w:val="0"/>
      </w:pPr>
      <w:r>
        <w:t xml:space="preserve">(b) what is the total amount outstanding in each case - None </w:t>
      </w:r>
    </w:p>
    <w:p w:rsidR="00AC64D7" w:rsidRDefault="002B0A82" w:rsidP="00EB4ED1">
      <w:pPr>
        <w:pStyle w:val="ListParagraph"/>
        <w:spacing w:before="100" w:beforeAutospacing="1" w:line="276" w:lineRule="auto"/>
        <w:jc w:val="both"/>
        <w:outlineLvl w:val="0"/>
      </w:pPr>
      <w:r>
        <w:t>(c) by what date is it envisaged that the outstanding amounts will be settled? - None</w:t>
      </w:r>
    </w:p>
    <w:p w:rsidR="006D5DD0" w:rsidRDefault="006D5DD0" w:rsidP="00FC1085">
      <w:pPr>
        <w:pBdr>
          <w:bottom w:val="single" w:sz="4" w:space="1" w:color="auto"/>
        </w:pBdr>
        <w:spacing w:after="100" w:afterAutospacing="1" w:line="276" w:lineRule="auto"/>
        <w:jc w:val="both"/>
        <w:outlineLvl w:val="0"/>
      </w:pPr>
    </w:p>
    <w:p w:rsidR="00A62F6A" w:rsidRDefault="00A62F6A" w:rsidP="00651561">
      <w:pPr>
        <w:pStyle w:val="Heading1"/>
      </w:pPr>
      <w:r w:rsidRPr="00A62F6A">
        <w:t>GTAC</w:t>
      </w:r>
    </w:p>
    <w:p w:rsidR="00A62F6A" w:rsidRPr="00A62F6A" w:rsidRDefault="00A62F6A" w:rsidP="00A62F6A">
      <w:pPr>
        <w:pStyle w:val="ListParagraph"/>
        <w:spacing w:before="100" w:beforeAutospacing="1" w:after="100" w:afterAutospacing="1" w:line="276" w:lineRule="auto"/>
        <w:ind w:left="360"/>
        <w:jc w:val="both"/>
        <w:outlineLvl w:val="0"/>
        <w:rPr>
          <w:rFonts w:ascii="Arial" w:hAnsi="Arial" w:cs="Arial"/>
          <w:b/>
          <w:sz w:val="22"/>
          <w:szCs w:val="22"/>
        </w:rPr>
      </w:pPr>
    </w:p>
    <w:p w:rsidR="00A62F6A" w:rsidRPr="00076B3B" w:rsidRDefault="00A62F6A" w:rsidP="00A62F6A">
      <w:pPr>
        <w:pStyle w:val="ListParagraph"/>
        <w:numPr>
          <w:ilvl w:val="0"/>
          <w:numId w:val="12"/>
        </w:numPr>
        <w:spacing w:before="100" w:beforeAutospacing="1" w:after="100" w:afterAutospacing="1" w:line="276" w:lineRule="auto"/>
        <w:jc w:val="both"/>
        <w:outlineLvl w:val="0"/>
      </w:pPr>
      <w:r w:rsidRPr="00076B3B">
        <w:t xml:space="preserve">What number of supplier invoices currently remain unpaid by entity reporting to NT entity                             </w:t>
      </w:r>
      <w:r w:rsidRPr="00076B3B">
        <w:rPr>
          <w:b/>
        </w:rPr>
        <w:t>(GTAC)</w:t>
      </w:r>
    </w:p>
    <w:tbl>
      <w:tblPr>
        <w:tblStyle w:val="TableGrid"/>
        <w:tblW w:w="0" w:type="auto"/>
        <w:tblInd w:w="720" w:type="dxa"/>
        <w:tblLook w:val="04A0"/>
      </w:tblPr>
      <w:tblGrid>
        <w:gridCol w:w="2961"/>
        <w:gridCol w:w="2624"/>
      </w:tblGrid>
      <w:tr w:rsidR="00A62F6A" w:rsidRPr="00076B3B" w:rsidTr="00271541">
        <w:tc>
          <w:tcPr>
            <w:tcW w:w="2961" w:type="dxa"/>
          </w:tcPr>
          <w:p w:rsidR="00A62F6A" w:rsidRPr="00076B3B" w:rsidRDefault="00A62F6A" w:rsidP="00271541">
            <w:pPr>
              <w:pStyle w:val="ListParagraph"/>
              <w:spacing w:before="100" w:beforeAutospacing="1" w:after="100" w:afterAutospacing="1" w:line="276" w:lineRule="auto"/>
              <w:ind w:left="0"/>
              <w:jc w:val="both"/>
              <w:outlineLvl w:val="0"/>
              <w:rPr>
                <w:b/>
              </w:rPr>
            </w:pPr>
            <w:r w:rsidRPr="00076B3B">
              <w:rPr>
                <w:b/>
              </w:rPr>
              <w:t>Question no</w:t>
            </w:r>
          </w:p>
        </w:tc>
        <w:tc>
          <w:tcPr>
            <w:tcW w:w="2624" w:type="dxa"/>
          </w:tcPr>
          <w:p w:rsidR="00A62F6A" w:rsidRPr="00076B3B" w:rsidRDefault="00A62F6A" w:rsidP="00271541">
            <w:pPr>
              <w:pStyle w:val="ListParagraph"/>
              <w:spacing w:before="100" w:beforeAutospacing="1" w:after="100" w:afterAutospacing="1" w:line="276" w:lineRule="auto"/>
              <w:ind w:left="0"/>
              <w:jc w:val="both"/>
              <w:outlineLvl w:val="0"/>
              <w:rPr>
                <w:b/>
              </w:rPr>
            </w:pPr>
            <w:r w:rsidRPr="00076B3B">
              <w:rPr>
                <w:b/>
              </w:rPr>
              <w:t xml:space="preserve">No of invoices </w:t>
            </w:r>
          </w:p>
        </w:tc>
      </w:tr>
      <w:tr w:rsidR="00A62F6A" w:rsidRPr="00076B3B" w:rsidTr="00271541">
        <w:tc>
          <w:tcPr>
            <w:tcW w:w="2961" w:type="dxa"/>
          </w:tcPr>
          <w:p w:rsidR="00A62F6A" w:rsidRPr="00076B3B" w:rsidRDefault="00A62F6A" w:rsidP="00271541">
            <w:pPr>
              <w:pStyle w:val="ListParagraph"/>
              <w:spacing w:before="100" w:beforeAutospacing="1" w:after="100" w:afterAutospacing="1" w:line="276" w:lineRule="auto"/>
              <w:ind w:left="0"/>
              <w:jc w:val="both"/>
              <w:outlineLvl w:val="0"/>
            </w:pPr>
            <w:r w:rsidRPr="00076B3B">
              <w:t xml:space="preserve">aa) 30 days </w:t>
            </w:r>
          </w:p>
        </w:tc>
        <w:tc>
          <w:tcPr>
            <w:tcW w:w="2624" w:type="dxa"/>
          </w:tcPr>
          <w:p w:rsidR="00A62F6A" w:rsidRPr="00076B3B" w:rsidRDefault="00A62F6A" w:rsidP="00271541">
            <w:pPr>
              <w:pStyle w:val="ListParagraph"/>
              <w:spacing w:before="100" w:beforeAutospacing="1" w:after="100" w:afterAutospacing="1" w:line="276" w:lineRule="auto"/>
              <w:ind w:left="0"/>
              <w:jc w:val="both"/>
              <w:outlineLvl w:val="0"/>
            </w:pPr>
            <w:r w:rsidRPr="00076B3B">
              <w:t>0</w:t>
            </w:r>
          </w:p>
        </w:tc>
      </w:tr>
      <w:tr w:rsidR="00A62F6A" w:rsidRPr="00076B3B" w:rsidTr="00271541">
        <w:tc>
          <w:tcPr>
            <w:tcW w:w="2961" w:type="dxa"/>
          </w:tcPr>
          <w:p w:rsidR="00A62F6A" w:rsidRPr="00076B3B" w:rsidRDefault="00A62F6A" w:rsidP="00271541">
            <w:pPr>
              <w:pStyle w:val="ListParagraph"/>
              <w:spacing w:before="100" w:beforeAutospacing="1" w:after="100" w:afterAutospacing="1" w:line="276" w:lineRule="auto"/>
              <w:ind w:left="0"/>
              <w:jc w:val="both"/>
              <w:outlineLvl w:val="0"/>
            </w:pPr>
            <w:r w:rsidRPr="00076B3B">
              <w:t>bb) 60 days</w:t>
            </w:r>
          </w:p>
        </w:tc>
        <w:tc>
          <w:tcPr>
            <w:tcW w:w="2624" w:type="dxa"/>
          </w:tcPr>
          <w:p w:rsidR="00A62F6A" w:rsidRPr="00076B3B" w:rsidRDefault="00A62F6A" w:rsidP="00271541">
            <w:pPr>
              <w:pStyle w:val="ListParagraph"/>
              <w:spacing w:before="100" w:beforeAutospacing="1" w:after="100" w:afterAutospacing="1" w:line="276" w:lineRule="auto"/>
              <w:ind w:left="0"/>
              <w:jc w:val="both"/>
              <w:outlineLvl w:val="0"/>
            </w:pPr>
            <w:r w:rsidRPr="00076B3B">
              <w:t>0</w:t>
            </w:r>
          </w:p>
        </w:tc>
      </w:tr>
      <w:tr w:rsidR="00A62F6A" w:rsidRPr="00076B3B" w:rsidTr="00271541">
        <w:tc>
          <w:tcPr>
            <w:tcW w:w="2961" w:type="dxa"/>
          </w:tcPr>
          <w:p w:rsidR="00A62F6A" w:rsidRPr="00076B3B" w:rsidRDefault="00A62F6A" w:rsidP="00271541">
            <w:pPr>
              <w:pStyle w:val="ListParagraph"/>
              <w:spacing w:before="100" w:beforeAutospacing="1" w:after="100" w:afterAutospacing="1" w:line="276" w:lineRule="auto"/>
              <w:ind w:left="0"/>
              <w:jc w:val="both"/>
              <w:outlineLvl w:val="0"/>
            </w:pPr>
            <w:r w:rsidRPr="00076B3B">
              <w:t>cc) 90 days</w:t>
            </w:r>
          </w:p>
        </w:tc>
        <w:tc>
          <w:tcPr>
            <w:tcW w:w="2624" w:type="dxa"/>
          </w:tcPr>
          <w:p w:rsidR="00A62F6A" w:rsidRPr="00076B3B" w:rsidRDefault="00A62F6A" w:rsidP="00271541">
            <w:pPr>
              <w:pStyle w:val="ListParagraph"/>
              <w:spacing w:before="100" w:beforeAutospacing="1" w:after="100" w:afterAutospacing="1" w:line="276" w:lineRule="auto"/>
              <w:ind w:left="0"/>
              <w:jc w:val="both"/>
              <w:outlineLvl w:val="0"/>
            </w:pPr>
            <w:r w:rsidRPr="00076B3B">
              <w:t>0</w:t>
            </w:r>
          </w:p>
        </w:tc>
      </w:tr>
      <w:tr w:rsidR="00A62F6A" w:rsidRPr="00076B3B" w:rsidTr="00271541">
        <w:tc>
          <w:tcPr>
            <w:tcW w:w="2961" w:type="dxa"/>
          </w:tcPr>
          <w:p w:rsidR="00A62F6A" w:rsidRPr="00076B3B" w:rsidRDefault="00A62F6A" w:rsidP="00271541">
            <w:pPr>
              <w:pStyle w:val="ListParagraph"/>
              <w:spacing w:before="100" w:beforeAutospacing="1" w:after="100" w:afterAutospacing="1" w:line="276" w:lineRule="auto"/>
              <w:ind w:left="0"/>
              <w:jc w:val="both"/>
              <w:outlineLvl w:val="0"/>
            </w:pPr>
            <w:r w:rsidRPr="00076B3B">
              <w:t>dd) 120 days</w:t>
            </w:r>
          </w:p>
        </w:tc>
        <w:tc>
          <w:tcPr>
            <w:tcW w:w="2624" w:type="dxa"/>
          </w:tcPr>
          <w:p w:rsidR="00A62F6A" w:rsidRPr="00076B3B" w:rsidRDefault="00A62F6A" w:rsidP="00271541">
            <w:pPr>
              <w:pStyle w:val="ListParagraph"/>
              <w:spacing w:before="100" w:beforeAutospacing="1" w:after="100" w:afterAutospacing="1" w:line="276" w:lineRule="auto"/>
              <w:ind w:left="0"/>
              <w:jc w:val="both"/>
              <w:outlineLvl w:val="0"/>
            </w:pPr>
            <w:r w:rsidRPr="00076B3B">
              <w:t>0</w:t>
            </w:r>
          </w:p>
        </w:tc>
      </w:tr>
    </w:tbl>
    <w:p w:rsidR="00A62F6A" w:rsidRPr="00076B3B" w:rsidRDefault="00A62F6A" w:rsidP="00A62F6A">
      <w:pPr>
        <w:pStyle w:val="ListParagraph"/>
        <w:numPr>
          <w:ilvl w:val="0"/>
          <w:numId w:val="12"/>
        </w:numPr>
        <w:spacing w:before="100" w:beforeAutospacing="1" w:after="100" w:afterAutospacing="1" w:line="276" w:lineRule="auto"/>
        <w:jc w:val="both"/>
        <w:outlineLvl w:val="0"/>
      </w:pPr>
      <w:r w:rsidRPr="00076B3B">
        <w:t xml:space="preserve">what is the total amount outstanding in each case? </w:t>
      </w:r>
      <w:r w:rsidRPr="00076B3B">
        <w:rPr>
          <w:b/>
        </w:rPr>
        <w:t>Zero amount</w:t>
      </w:r>
    </w:p>
    <w:p w:rsidR="00A62F6A" w:rsidRPr="00A62F6A" w:rsidRDefault="00A62F6A" w:rsidP="00EB4ED1">
      <w:pPr>
        <w:pStyle w:val="ListParagraph"/>
        <w:numPr>
          <w:ilvl w:val="0"/>
          <w:numId w:val="12"/>
        </w:numPr>
        <w:spacing w:before="100" w:beforeAutospacing="1" w:line="276" w:lineRule="auto"/>
        <w:jc w:val="both"/>
        <w:outlineLvl w:val="0"/>
      </w:pPr>
      <w:r w:rsidRPr="00076B3B">
        <w:t xml:space="preserve">by what date is it envisaged that the outstanding amounts will be settled? </w:t>
      </w:r>
      <w:r w:rsidRPr="00076B3B">
        <w:rPr>
          <w:b/>
        </w:rPr>
        <w:t>No applicable</w:t>
      </w:r>
    </w:p>
    <w:p w:rsidR="00F22A34" w:rsidRDefault="00F22A34" w:rsidP="00EB4ED1">
      <w:pPr>
        <w:pBdr>
          <w:bottom w:val="single" w:sz="4" w:space="1" w:color="auto"/>
        </w:pBdr>
        <w:spacing w:after="100" w:afterAutospacing="1" w:line="276" w:lineRule="auto"/>
        <w:jc w:val="both"/>
        <w:outlineLvl w:val="0"/>
      </w:pPr>
    </w:p>
    <w:p w:rsidR="00AA748C" w:rsidRPr="00AA748C" w:rsidRDefault="00AA748C" w:rsidP="00651561">
      <w:pPr>
        <w:pStyle w:val="Heading1"/>
      </w:pPr>
      <w:r w:rsidRPr="00AA748C">
        <w:t>GOVERNMENT EMPLOYEES PENSION FUND</w:t>
      </w:r>
      <w:r w:rsidR="00214775">
        <w:t xml:space="preserve"> (GEPF)</w:t>
      </w:r>
    </w:p>
    <w:p w:rsidR="00AA748C" w:rsidRPr="00A34837" w:rsidRDefault="00AA748C" w:rsidP="00AA748C">
      <w:pPr>
        <w:spacing w:before="100" w:beforeAutospacing="1" w:after="100" w:afterAutospacing="1" w:line="276" w:lineRule="auto"/>
        <w:jc w:val="both"/>
        <w:outlineLvl w:val="0"/>
      </w:pPr>
      <w:r w:rsidRPr="00A34837">
        <w:t>The details of unpaid supplier invoices are listed below:</w:t>
      </w:r>
    </w:p>
    <w:tbl>
      <w:tblPr>
        <w:tblStyle w:val="TableGrid"/>
        <w:tblW w:w="9356" w:type="dxa"/>
        <w:tblInd w:w="-5" w:type="dxa"/>
        <w:tblLook w:val="04A0"/>
      </w:tblPr>
      <w:tblGrid>
        <w:gridCol w:w="1701"/>
        <w:gridCol w:w="1418"/>
        <w:gridCol w:w="1843"/>
        <w:gridCol w:w="1275"/>
        <w:gridCol w:w="1701"/>
        <w:gridCol w:w="1418"/>
      </w:tblGrid>
      <w:tr w:rsidR="00AA748C" w:rsidRPr="00A34837" w:rsidTr="00EB4ED1">
        <w:trPr>
          <w:trHeight w:val="1054"/>
        </w:trPr>
        <w:tc>
          <w:tcPr>
            <w:tcW w:w="1701" w:type="dxa"/>
            <w:shd w:val="clear" w:color="auto" w:fill="AEAAAA" w:themeFill="background2" w:themeFillShade="BF"/>
          </w:tcPr>
          <w:p w:rsidR="00AA748C" w:rsidRPr="00A34837" w:rsidRDefault="00AA748C" w:rsidP="00E1072D">
            <w:pPr>
              <w:pStyle w:val="ListParagraph"/>
              <w:spacing w:before="100" w:beforeAutospacing="1" w:after="100" w:afterAutospacing="1" w:line="276" w:lineRule="auto"/>
              <w:ind w:left="0"/>
              <w:jc w:val="both"/>
              <w:outlineLvl w:val="0"/>
              <w:rPr>
                <w:b/>
              </w:rPr>
            </w:pPr>
            <w:r w:rsidRPr="00A34837">
              <w:rPr>
                <w:b/>
              </w:rPr>
              <w:t xml:space="preserve">Number of unpaid invoices  </w:t>
            </w:r>
          </w:p>
        </w:tc>
        <w:tc>
          <w:tcPr>
            <w:tcW w:w="1418" w:type="dxa"/>
            <w:shd w:val="clear" w:color="auto" w:fill="AEAAAA" w:themeFill="background2" w:themeFillShade="BF"/>
          </w:tcPr>
          <w:p w:rsidR="00AA748C" w:rsidRPr="00A34837" w:rsidRDefault="00AA748C" w:rsidP="00E1072D">
            <w:pPr>
              <w:pStyle w:val="ListParagraph"/>
              <w:spacing w:before="100" w:beforeAutospacing="1" w:after="100" w:afterAutospacing="1" w:line="276" w:lineRule="auto"/>
              <w:ind w:left="0"/>
              <w:jc w:val="both"/>
              <w:outlineLvl w:val="0"/>
              <w:rPr>
                <w:b/>
              </w:rPr>
            </w:pPr>
            <w:r w:rsidRPr="00A34837">
              <w:rPr>
                <w:b/>
              </w:rPr>
              <w:t>30 days</w:t>
            </w:r>
          </w:p>
        </w:tc>
        <w:tc>
          <w:tcPr>
            <w:tcW w:w="1843" w:type="dxa"/>
            <w:shd w:val="clear" w:color="auto" w:fill="AEAAAA" w:themeFill="background2" w:themeFillShade="BF"/>
          </w:tcPr>
          <w:p w:rsidR="00AA748C" w:rsidRPr="00A34837" w:rsidRDefault="00AA748C" w:rsidP="00E1072D">
            <w:pPr>
              <w:pStyle w:val="ListParagraph"/>
              <w:spacing w:before="100" w:beforeAutospacing="1" w:after="100" w:afterAutospacing="1" w:line="276" w:lineRule="auto"/>
              <w:ind w:left="0"/>
              <w:jc w:val="both"/>
              <w:outlineLvl w:val="0"/>
              <w:rPr>
                <w:b/>
              </w:rPr>
            </w:pPr>
            <w:r w:rsidRPr="00A34837">
              <w:rPr>
                <w:b/>
              </w:rPr>
              <w:t>60 days</w:t>
            </w:r>
          </w:p>
        </w:tc>
        <w:tc>
          <w:tcPr>
            <w:tcW w:w="1275" w:type="dxa"/>
            <w:shd w:val="clear" w:color="auto" w:fill="AEAAAA" w:themeFill="background2" w:themeFillShade="BF"/>
          </w:tcPr>
          <w:p w:rsidR="00AA748C" w:rsidRPr="00A34837" w:rsidRDefault="00AA748C" w:rsidP="00E1072D">
            <w:pPr>
              <w:pStyle w:val="ListParagraph"/>
              <w:spacing w:before="100" w:beforeAutospacing="1" w:after="100" w:afterAutospacing="1" w:line="276" w:lineRule="auto"/>
              <w:ind w:left="0"/>
              <w:jc w:val="both"/>
              <w:outlineLvl w:val="0"/>
              <w:rPr>
                <w:b/>
              </w:rPr>
            </w:pPr>
            <w:r w:rsidRPr="00A34837">
              <w:rPr>
                <w:b/>
              </w:rPr>
              <w:t>90 days</w:t>
            </w:r>
          </w:p>
        </w:tc>
        <w:tc>
          <w:tcPr>
            <w:tcW w:w="1701" w:type="dxa"/>
            <w:shd w:val="clear" w:color="auto" w:fill="AEAAAA" w:themeFill="background2" w:themeFillShade="BF"/>
          </w:tcPr>
          <w:p w:rsidR="00AA748C" w:rsidRPr="00A34837" w:rsidRDefault="00AA748C" w:rsidP="00E1072D">
            <w:pPr>
              <w:pStyle w:val="ListParagraph"/>
              <w:spacing w:before="100" w:beforeAutospacing="1" w:after="100" w:afterAutospacing="1" w:line="276" w:lineRule="auto"/>
              <w:ind w:left="0"/>
              <w:jc w:val="both"/>
              <w:outlineLvl w:val="0"/>
              <w:rPr>
                <w:b/>
              </w:rPr>
            </w:pPr>
            <w:r w:rsidRPr="00A34837">
              <w:rPr>
                <w:b/>
              </w:rPr>
              <w:t>120 days</w:t>
            </w:r>
          </w:p>
        </w:tc>
        <w:tc>
          <w:tcPr>
            <w:tcW w:w="1418" w:type="dxa"/>
            <w:shd w:val="clear" w:color="auto" w:fill="AEAAAA" w:themeFill="background2" w:themeFillShade="BF"/>
          </w:tcPr>
          <w:p w:rsidR="00AA748C" w:rsidRPr="00A34837" w:rsidRDefault="00AA748C" w:rsidP="00E1072D">
            <w:pPr>
              <w:pStyle w:val="ListParagraph"/>
              <w:spacing w:before="100" w:beforeAutospacing="1" w:after="100" w:afterAutospacing="1" w:line="276" w:lineRule="auto"/>
              <w:ind w:left="0"/>
              <w:jc w:val="both"/>
              <w:outlineLvl w:val="0"/>
              <w:rPr>
                <w:b/>
              </w:rPr>
            </w:pPr>
            <w:r w:rsidRPr="00A34837">
              <w:rPr>
                <w:b/>
              </w:rPr>
              <w:t>Date to be paid</w:t>
            </w:r>
          </w:p>
        </w:tc>
      </w:tr>
      <w:tr w:rsidR="00AA748C" w:rsidRPr="00A34837" w:rsidTr="00EB4ED1">
        <w:trPr>
          <w:trHeight w:val="511"/>
        </w:trPr>
        <w:tc>
          <w:tcPr>
            <w:tcW w:w="1701" w:type="dxa"/>
          </w:tcPr>
          <w:p w:rsidR="00AA748C" w:rsidRPr="00A34837" w:rsidRDefault="00AA748C" w:rsidP="00E1072D">
            <w:pPr>
              <w:pStyle w:val="ListParagraph"/>
              <w:spacing w:before="100" w:beforeAutospacing="1" w:after="100" w:afterAutospacing="1" w:line="276" w:lineRule="auto"/>
              <w:ind w:left="0"/>
              <w:jc w:val="both"/>
              <w:outlineLvl w:val="0"/>
            </w:pPr>
            <w:r w:rsidRPr="00A34837">
              <w:t xml:space="preserve">16 </w:t>
            </w:r>
          </w:p>
        </w:tc>
        <w:tc>
          <w:tcPr>
            <w:tcW w:w="1418" w:type="dxa"/>
          </w:tcPr>
          <w:p w:rsidR="00AA748C" w:rsidRPr="00A34837" w:rsidRDefault="00AA748C" w:rsidP="00E1072D">
            <w:pPr>
              <w:pStyle w:val="ListParagraph"/>
              <w:spacing w:before="100" w:beforeAutospacing="1" w:after="100" w:afterAutospacing="1" w:line="276" w:lineRule="auto"/>
              <w:ind w:left="0"/>
              <w:jc w:val="both"/>
              <w:outlineLvl w:val="0"/>
            </w:pPr>
            <w:r w:rsidRPr="00A34837">
              <w:t>R1 300 729</w:t>
            </w:r>
          </w:p>
        </w:tc>
        <w:tc>
          <w:tcPr>
            <w:tcW w:w="1843" w:type="dxa"/>
          </w:tcPr>
          <w:p w:rsidR="00AA748C" w:rsidRPr="00A34837" w:rsidRDefault="00AA748C" w:rsidP="00E1072D">
            <w:pPr>
              <w:pStyle w:val="ListParagraph"/>
              <w:spacing w:before="100" w:beforeAutospacing="1" w:after="100" w:afterAutospacing="1" w:line="276" w:lineRule="auto"/>
              <w:ind w:left="0"/>
              <w:jc w:val="both"/>
              <w:outlineLvl w:val="0"/>
            </w:pPr>
            <w:r w:rsidRPr="00A34837">
              <w:t>R 2 450</w:t>
            </w:r>
          </w:p>
        </w:tc>
        <w:tc>
          <w:tcPr>
            <w:tcW w:w="1275" w:type="dxa"/>
          </w:tcPr>
          <w:p w:rsidR="00AA748C" w:rsidRPr="00A34837" w:rsidRDefault="00AA748C" w:rsidP="00E1072D">
            <w:pPr>
              <w:pStyle w:val="ListParagraph"/>
              <w:spacing w:before="100" w:beforeAutospacing="1" w:after="100" w:afterAutospacing="1" w:line="276" w:lineRule="auto"/>
              <w:ind w:left="0"/>
              <w:jc w:val="both"/>
              <w:outlineLvl w:val="0"/>
            </w:pPr>
            <w:r w:rsidRPr="00A34837">
              <w:t>R1 026 375</w:t>
            </w:r>
          </w:p>
        </w:tc>
        <w:tc>
          <w:tcPr>
            <w:tcW w:w="1701" w:type="dxa"/>
          </w:tcPr>
          <w:p w:rsidR="00AA748C" w:rsidRPr="00A34837" w:rsidRDefault="00AA748C" w:rsidP="00E1072D">
            <w:pPr>
              <w:pStyle w:val="ListParagraph"/>
              <w:spacing w:before="100" w:beforeAutospacing="1" w:after="100" w:afterAutospacing="1" w:line="276" w:lineRule="auto"/>
              <w:ind w:left="0"/>
              <w:jc w:val="both"/>
              <w:outlineLvl w:val="0"/>
            </w:pPr>
            <w:r w:rsidRPr="00A34837">
              <w:t>N/A</w:t>
            </w:r>
          </w:p>
        </w:tc>
        <w:tc>
          <w:tcPr>
            <w:tcW w:w="1418" w:type="dxa"/>
          </w:tcPr>
          <w:p w:rsidR="00AA748C" w:rsidRPr="00A34837" w:rsidRDefault="00AA748C" w:rsidP="00E1072D">
            <w:pPr>
              <w:pStyle w:val="ListParagraph"/>
              <w:spacing w:before="100" w:beforeAutospacing="1" w:after="100" w:afterAutospacing="1" w:line="276" w:lineRule="auto"/>
              <w:ind w:left="0"/>
              <w:jc w:val="both"/>
              <w:outlineLvl w:val="0"/>
            </w:pPr>
            <w:r w:rsidRPr="00A34837">
              <w:t>24 Feb 2022</w:t>
            </w:r>
          </w:p>
        </w:tc>
      </w:tr>
      <w:tr w:rsidR="00AA748C" w:rsidRPr="00A34837" w:rsidTr="00EB4ED1">
        <w:trPr>
          <w:trHeight w:val="511"/>
        </w:trPr>
        <w:tc>
          <w:tcPr>
            <w:tcW w:w="9356" w:type="dxa"/>
            <w:gridSpan w:val="6"/>
          </w:tcPr>
          <w:p w:rsidR="00AA748C" w:rsidRPr="00A34837" w:rsidRDefault="00AA748C" w:rsidP="00E1072D">
            <w:pPr>
              <w:pStyle w:val="ListParagraph"/>
              <w:spacing w:before="100" w:beforeAutospacing="1" w:after="100" w:afterAutospacing="1" w:line="276" w:lineRule="auto"/>
              <w:ind w:left="0"/>
              <w:jc w:val="both"/>
              <w:outlineLvl w:val="0"/>
            </w:pPr>
            <w:r w:rsidRPr="00A34837">
              <w:rPr>
                <w:b/>
              </w:rPr>
              <w:t>Total Payable  Amount                                                                                             R 2 329 554</w:t>
            </w:r>
          </w:p>
        </w:tc>
      </w:tr>
    </w:tbl>
    <w:p w:rsidR="00AA748C" w:rsidRDefault="00AA748C" w:rsidP="00A95E41">
      <w:pPr>
        <w:pBdr>
          <w:bottom w:val="single" w:sz="4" w:space="1" w:color="auto"/>
        </w:pBdr>
        <w:tabs>
          <w:tab w:val="left" w:pos="432"/>
          <w:tab w:val="left" w:pos="864"/>
        </w:tabs>
        <w:spacing w:line="360" w:lineRule="auto"/>
        <w:rPr>
          <w:rFonts w:ascii="Arial" w:hAnsi="Arial" w:cs="Arial"/>
          <w:b/>
          <w:sz w:val="22"/>
          <w:szCs w:val="22"/>
          <w:u w:val="single"/>
        </w:rPr>
      </w:pPr>
    </w:p>
    <w:p w:rsidR="00A95E41" w:rsidRDefault="00A95E41" w:rsidP="00A95E41">
      <w:pPr>
        <w:tabs>
          <w:tab w:val="left" w:pos="432"/>
          <w:tab w:val="left" w:pos="864"/>
        </w:tabs>
        <w:spacing w:line="360" w:lineRule="auto"/>
        <w:rPr>
          <w:rFonts w:ascii="Arial" w:hAnsi="Arial" w:cs="Arial"/>
          <w:b/>
          <w:color w:val="222222"/>
          <w:sz w:val="22"/>
          <w:szCs w:val="22"/>
          <w:shd w:val="clear" w:color="auto" w:fill="FFFFFF"/>
        </w:rPr>
      </w:pPr>
    </w:p>
    <w:p w:rsidR="009F0072" w:rsidRPr="00A95E41" w:rsidRDefault="009F0072" w:rsidP="00651561">
      <w:pPr>
        <w:pStyle w:val="Heading1"/>
        <w:rPr>
          <w:u w:val="single"/>
        </w:rPr>
      </w:pPr>
      <w:r w:rsidRPr="00A95E41">
        <w:rPr>
          <w:shd w:val="clear" w:color="auto" w:fill="FFFFFF"/>
        </w:rPr>
        <w:t>ACCOUNTING STANDARDS BOARD</w:t>
      </w:r>
    </w:p>
    <w:p w:rsidR="007167B7" w:rsidRPr="00A34837" w:rsidRDefault="007167B7" w:rsidP="00EB4ED1">
      <w:pPr>
        <w:spacing w:before="100" w:beforeAutospacing="1" w:line="276" w:lineRule="auto"/>
        <w:jc w:val="both"/>
        <w:outlineLvl w:val="0"/>
        <w:rPr>
          <w:bCs/>
        </w:rPr>
      </w:pPr>
      <w:r w:rsidRPr="00A34837">
        <w:rPr>
          <w:bCs/>
        </w:rPr>
        <w:t>We have no unpaid invoices exceeding 30 days or more.</w:t>
      </w:r>
    </w:p>
    <w:p w:rsidR="00B90A1B" w:rsidRDefault="00B90A1B" w:rsidP="00EB4ED1">
      <w:pPr>
        <w:pBdr>
          <w:bottom w:val="single" w:sz="4" w:space="1" w:color="auto"/>
        </w:pBdr>
        <w:spacing w:after="100" w:afterAutospacing="1" w:line="276" w:lineRule="auto"/>
        <w:jc w:val="both"/>
        <w:outlineLvl w:val="0"/>
        <w:rPr>
          <w:rFonts w:ascii="Arial" w:hAnsi="Arial" w:cs="Arial"/>
          <w:bCs/>
          <w:sz w:val="22"/>
          <w:szCs w:val="22"/>
        </w:rPr>
      </w:pPr>
    </w:p>
    <w:p w:rsidR="00B24411" w:rsidRPr="00B24411" w:rsidRDefault="00B24411" w:rsidP="00B24411"/>
    <w:p w:rsidR="007167B7" w:rsidRPr="00B90A1B" w:rsidRDefault="00B90A1B" w:rsidP="00651561">
      <w:pPr>
        <w:pStyle w:val="Heading1"/>
        <w:rPr>
          <w:bCs/>
        </w:rPr>
      </w:pPr>
      <w:r w:rsidRPr="00B90A1B">
        <w:rPr>
          <w:shd w:val="clear" w:color="auto" w:fill="FFFFFF"/>
        </w:rPr>
        <w:t>OFFICE OF THE OMBUD FOR FINANCIAL SERVICES PROVIDERS (FAIS OMBUD)</w:t>
      </w:r>
    </w:p>
    <w:p w:rsidR="00EB4ED1" w:rsidRDefault="00EB4ED1" w:rsidP="00B24411"/>
    <w:p w:rsidR="00B90A1B" w:rsidRPr="00A34837" w:rsidRDefault="00B90A1B" w:rsidP="00EB4ED1">
      <w:pPr>
        <w:pStyle w:val="ListParagraph"/>
        <w:spacing w:before="100" w:beforeAutospacing="1" w:after="100" w:afterAutospacing="1" w:line="276" w:lineRule="auto"/>
        <w:ind w:left="-284"/>
        <w:jc w:val="both"/>
        <w:outlineLvl w:val="0"/>
        <w:rPr>
          <w:bCs/>
        </w:rPr>
      </w:pPr>
      <w:r w:rsidRPr="00A34837">
        <w:rPr>
          <w:bCs/>
        </w:rPr>
        <w:t>The following table provides the information as requested relating to the amounts outstanding to suppliers based on their aging.</w:t>
      </w:r>
    </w:p>
    <w:tbl>
      <w:tblPr>
        <w:tblpPr w:leftFromText="180" w:rightFromText="180" w:vertAnchor="text" w:horzAnchor="margin" w:tblpXSpec="center" w:tblpY="314"/>
        <w:tblW w:w="10064" w:type="dxa"/>
        <w:tblLook w:val="04A0"/>
      </w:tblPr>
      <w:tblGrid>
        <w:gridCol w:w="432"/>
        <w:gridCol w:w="1560"/>
        <w:gridCol w:w="1215"/>
        <w:gridCol w:w="1276"/>
        <w:gridCol w:w="1417"/>
        <w:gridCol w:w="1418"/>
        <w:gridCol w:w="1336"/>
        <w:gridCol w:w="1417"/>
      </w:tblGrid>
      <w:tr w:rsidR="00A95E41" w:rsidTr="00EB4ED1">
        <w:trPr>
          <w:trHeight w:val="276"/>
        </w:trPr>
        <w:tc>
          <w:tcPr>
            <w:tcW w:w="425" w:type="dxa"/>
            <w:tcBorders>
              <w:top w:val="single" w:sz="8" w:space="0" w:color="auto"/>
              <w:left w:val="single" w:sz="8" w:space="0" w:color="auto"/>
              <w:bottom w:val="single" w:sz="4" w:space="0" w:color="auto"/>
              <w:right w:val="single" w:sz="4" w:space="0" w:color="auto"/>
            </w:tcBorders>
            <w:shd w:val="clear" w:color="000000" w:fill="DDEBF7"/>
            <w:noWrap/>
            <w:vAlign w:val="bottom"/>
            <w:hideMark/>
          </w:tcPr>
          <w:p w:rsidR="00B90A1B" w:rsidRPr="00EB4ED1" w:rsidRDefault="00B90A1B" w:rsidP="00E1072D">
            <w:pPr>
              <w:jc w:val="center"/>
              <w:rPr>
                <w:rFonts w:ascii="Calibri" w:hAnsi="Calibri" w:cs="Calibri"/>
                <w:b/>
                <w:bCs/>
                <w:color w:val="000000"/>
                <w:sz w:val="18"/>
                <w:szCs w:val="18"/>
                <w:lang w:val="en-ZA" w:eastAsia="en-ZA"/>
              </w:rPr>
            </w:pPr>
            <w:r w:rsidRPr="00EB4ED1">
              <w:rPr>
                <w:rFonts w:ascii="Calibri" w:hAnsi="Calibri" w:cs="Calibri"/>
                <w:b/>
                <w:bCs/>
                <w:color w:val="000000"/>
                <w:sz w:val="18"/>
                <w:szCs w:val="18"/>
              </w:rPr>
              <w:t xml:space="preserve">No </w:t>
            </w:r>
          </w:p>
        </w:tc>
        <w:tc>
          <w:tcPr>
            <w:tcW w:w="1560" w:type="dxa"/>
            <w:tcBorders>
              <w:top w:val="single" w:sz="8" w:space="0" w:color="auto"/>
              <w:left w:val="single" w:sz="8" w:space="0" w:color="auto"/>
              <w:bottom w:val="single" w:sz="4" w:space="0" w:color="auto"/>
              <w:right w:val="single" w:sz="4" w:space="0" w:color="auto"/>
            </w:tcBorders>
            <w:shd w:val="clear" w:color="000000" w:fill="DDEBF7"/>
            <w:noWrap/>
            <w:vAlign w:val="bottom"/>
            <w:hideMark/>
          </w:tcPr>
          <w:p w:rsidR="00B90A1B" w:rsidRPr="00EB4ED1" w:rsidRDefault="00B90A1B" w:rsidP="00E1072D">
            <w:pPr>
              <w:rPr>
                <w:rFonts w:ascii="Calibri" w:hAnsi="Calibri" w:cs="Calibri"/>
                <w:b/>
                <w:bCs/>
                <w:color w:val="000000"/>
                <w:sz w:val="18"/>
                <w:szCs w:val="18"/>
              </w:rPr>
            </w:pPr>
            <w:r w:rsidRPr="00EB4ED1">
              <w:rPr>
                <w:rFonts w:ascii="Calibri" w:hAnsi="Calibri" w:cs="Calibri"/>
                <w:b/>
                <w:bCs/>
                <w:color w:val="000000"/>
                <w:sz w:val="18"/>
                <w:szCs w:val="18"/>
              </w:rPr>
              <w:t xml:space="preserve"> Description </w:t>
            </w:r>
          </w:p>
        </w:tc>
        <w:tc>
          <w:tcPr>
            <w:tcW w:w="1215" w:type="dxa"/>
            <w:tcBorders>
              <w:top w:val="single" w:sz="8" w:space="0" w:color="auto"/>
              <w:left w:val="single" w:sz="8" w:space="0" w:color="auto"/>
              <w:bottom w:val="single" w:sz="4" w:space="0" w:color="auto"/>
              <w:right w:val="single" w:sz="4" w:space="0" w:color="auto"/>
            </w:tcBorders>
            <w:shd w:val="clear" w:color="000000" w:fill="DDEBF7"/>
            <w:noWrap/>
            <w:vAlign w:val="bottom"/>
            <w:hideMark/>
          </w:tcPr>
          <w:p w:rsidR="00B90A1B" w:rsidRPr="00EB4ED1" w:rsidRDefault="00B90A1B" w:rsidP="00E1072D">
            <w:pPr>
              <w:jc w:val="center"/>
              <w:rPr>
                <w:rFonts w:ascii="Calibri" w:hAnsi="Calibri" w:cs="Calibri"/>
                <w:b/>
                <w:bCs/>
                <w:color w:val="000000"/>
                <w:sz w:val="18"/>
                <w:szCs w:val="18"/>
              </w:rPr>
            </w:pPr>
            <w:r w:rsidRPr="00EB4ED1">
              <w:rPr>
                <w:rFonts w:ascii="Calibri" w:hAnsi="Calibri" w:cs="Calibri"/>
                <w:b/>
                <w:bCs/>
                <w:color w:val="000000"/>
                <w:sz w:val="18"/>
                <w:szCs w:val="18"/>
              </w:rPr>
              <w:t xml:space="preserve"> Current </w:t>
            </w:r>
          </w:p>
        </w:tc>
        <w:tc>
          <w:tcPr>
            <w:tcW w:w="1276" w:type="dxa"/>
            <w:tcBorders>
              <w:top w:val="single" w:sz="8" w:space="0" w:color="auto"/>
              <w:left w:val="nil"/>
              <w:bottom w:val="single" w:sz="4" w:space="0" w:color="auto"/>
              <w:right w:val="single" w:sz="4" w:space="0" w:color="auto"/>
            </w:tcBorders>
            <w:shd w:val="clear" w:color="000000" w:fill="DDEBF7"/>
            <w:noWrap/>
            <w:vAlign w:val="bottom"/>
            <w:hideMark/>
          </w:tcPr>
          <w:p w:rsidR="00B90A1B" w:rsidRPr="00EB4ED1" w:rsidRDefault="00B90A1B" w:rsidP="00E1072D">
            <w:pPr>
              <w:rPr>
                <w:rFonts w:ascii="Calibri" w:hAnsi="Calibri" w:cs="Calibri"/>
                <w:b/>
                <w:bCs/>
                <w:color w:val="000000"/>
                <w:sz w:val="18"/>
                <w:szCs w:val="18"/>
              </w:rPr>
            </w:pPr>
            <w:r w:rsidRPr="00EB4ED1">
              <w:rPr>
                <w:rFonts w:ascii="Calibri" w:hAnsi="Calibri" w:cs="Calibri"/>
                <w:b/>
                <w:bCs/>
                <w:color w:val="000000"/>
                <w:sz w:val="18"/>
                <w:szCs w:val="18"/>
              </w:rPr>
              <w:t xml:space="preserve"> 1 to 30 days </w:t>
            </w:r>
          </w:p>
        </w:tc>
        <w:tc>
          <w:tcPr>
            <w:tcW w:w="1417" w:type="dxa"/>
            <w:tcBorders>
              <w:top w:val="single" w:sz="8" w:space="0" w:color="auto"/>
              <w:left w:val="nil"/>
              <w:bottom w:val="single" w:sz="4" w:space="0" w:color="auto"/>
              <w:right w:val="single" w:sz="4" w:space="0" w:color="auto"/>
            </w:tcBorders>
            <w:shd w:val="clear" w:color="000000" w:fill="DDEBF7"/>
            <w:noWrap/>
            <w:vAlign w:val="bottom"/>
            <w:hideMark/>
          </w:tcPr>
          <w:p w:rsidR="00B90A1B" w:rsidRPr="00EB4ED1" w:rsidRDefault="00B90A1B" w:rsidP="00E1072D">
            <w:pPr>
              <w:rPr>
                <w:rFonts w:ascii="Calibri" w:hAnsi="Calibri" w:cs="Calibri"/>
                <w:b/>
                <w:bCs/>
                <w:color w:val="000000"/>
                <w:sz w:val="18"/>
                <w:szCs w:val="18"/>
              </w:rPr>
            </w:pPr>
            <w:r w:rsidRPr="00EB4ED1">
              <w:rPr>
                <w:rFonts w:ascii="Calibri" w:hAnsi="Calibri" w:cs="Calibri"/>
                <w:b/>
                <w:bCs/>
                <w:color w:val="000000"/>
                <w:sz w:val="18"/>
                <w:szCs w:val="18"/>
              </w:rPr>
              <w:t xml:space="preserve"> 31 to 60 days </w:t>
            </w:r>
          </w:p>
        </w:tc>
        <w:tc>
          <w:tcPr>
            <w:tcW w:w="1418" w:type="dxa"/>
            <w:tcBorders>
              <w:top w:val="single" w:sz="8" w:space="0" w:color="auto"/>
              <w:left w:val="nil"/>
              <w:bottom w:val="single" w:sz="4" w:space="0" w:color="auto"/>
              <w:right w:val="single" w:sz="4" w:space="0" w:color="auto"/>
            </w:tcBorders>
            <w:shd w:val="clear" w:color="000000" w:fill="DDEBF7"/>
            <w:noWrap/>
            <w:vAlign w:val="bottom"/>
            <w:hideMark/>
          </w:tcPr>
          <w:p w:rsidR="00B90A1B" w:rsidRPr="00EB4ED1" w:rsidRDefault="00B90A1B" w:rsidP="00E1072D">
            <w:pPr>
              <w:rPr>
                <w:rFonts w:ascii="Calibri" w:hAnsi="Calibri" w:cs="Calibri"/>
                <w:b/>
                <w:bCs/>
                <w:color w:val="000000"/>
                <w:sz w:val="18"/>
                <w:szCs w:val="18"/>
              </w:rPr>
            </w:pPr>
            <w:r w:rsidRPr="00EB4ED1">
              <w:rPr>
                <w:rFonts w:ascii="Calibri" w:hAnsi="Calibri" w:cs="Calibri"/>
                <w:b/>
                <w:bCs/>
                <w:color w:val="000000"/>
                <w:sz w:val="18"/>
                <w:szCs w:val="18"/>
              </w:rPr>
              <w:t xml:space="preserve"> 61 to 90 days </w:t>
            </w:r>
          </w:p>
        </w:tc>
        <w:tc>
          <w:tcPr>
            <w:tcW w:w="1336" w:type="dxa"/>
            <w:tcBorders>
              <w:top w:val="single" w:sz="8" w:space="0" w:color="auto"/>
              <w:left w:val="nil"/>
              <w:bottom w:val="single" w:sz="4" w:space="0" w:color="auto"/>
              <w:right w:val="single" w:sz="4" w:space="0" w:color="auto"/>
            </w:tcBorders>
            <w:shd w:val="clear" w:color="000000" w:fill="DDEBF7"/>
            <w:noWrap/>
            <w:vAlign w:val="bottom"/>
            <w:hideMark/>
          </w:tcPr>
          <w:p w:rsidR="00B90A1B" w:rsidRPr="00EB4ED1" w:rsidRDefault="00B90A1B" w:rsidP="00E1072D">
            <w:pPr>
              <w:rPr>
                <w:rFonts w:ascii="Calibri" w:hAnsi="Calibri" w:cs="Calibri"/>
                <w:b/>
                <w:bCs/>
                <w:color w:val="000000"/>
                <w:sz w:val="18"/>
                <w:szCs w:val="18"/>
              </w:rPr>
            </w:pPr>
            <w:r w:rsidRPr="00EB4ED1">
              <w:rPr>
                <w:rFonts w:ascii="Calibri" w:hAnsi="Calibri" w:cs="Calibri"/>
                <w:b/>
                <w:bCs/>
                <w:color w:val="000000"/>
                <w:sz w:val="18"/>
                <w:szCs w:val="18"/>
              </w:rPr>
              <w:t xml:space="preserve"> Over 90 days </w:t>
            </w:r>
          </w:p>
        </w:tc>
        <w:tc>
          <w:tcPr>
            <w:tcW w:w="1417" w:type="dxa"/>
            <w:tcBorders>
              <w:top w:val="single" w:sz="8" w:space="0" w:color="auto"/>
              <w:left w:val="nil"/>
              <w:bottom w:val="single" w:sz="4" w:space="0" w:color="auto"/>
              <w:right w:val="single" w:sz="8" w:space="0" w:color="auto"/>
            </w:tcBorders>
            <w:shd w:val="clear" w:color="000000" w:fill="DDEBF7"/>
            <w:noWrap/>
            <w:vAlign w:val="bottom"/>
            <w:hideMark/>
          </w:tcPr>
          <w:p w:rsidR="00B90A1B" w:rsidRPr="00EB4ED1" w:rsidRDefault="00B90A1B" w:rsidP="00E1072D">
            <w:pPr>
              <w:rPr>
                <w:rFonts w:ascii="Calibri" w:hAnsi="Calibri" w:cs="Calibri"/>
                <w:b/>
                <w:bCs/>
                <w:color w:val="000000"/>
                <w:sz w:val="18"/>
                <w:szCs w:val="18"/>
              </w:rPr>
            </w:pPr>
            <w:r w:rsidRPr="00EB4ED1">
              <w:rPr>
                <w:rFonts w:ascii="Calibri" w:hAnsi="Calibri" w:cs="Calibri"/>
                <w:b/>
                <w:bCs/>
                <w:color w:val="000000"/>
                <w:sz w:val="18"/>
                <w:szCs w:val="18"/>
              </w:rPr>
              <w:t xml:space="preserve"> Total outstanding </w:t>
            </w:r>
          </w:p>
        </w:tc>
      </w:tr>
      <w:tr w:rsidR="00EB4ED1" w:rsidTr="00EB4ED1">
        <w:trPr>
          <w:trHeight w:val="276"/>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color w:val="000000"/>
                <w:sz w:val="18"/>
                <w:szCs w:val="18"/>
              </w:rPr>
            </w:pPr>
            <w:r w:rsidRPr="00EB4ED1">
              <w:rPr>
                <w:rFonts w:asciiTheme="minorHAnsi" w:hAnsiTheme="minorHAnsi" w:cstheme="minorHAnsi"/>
                <w:color w:val="000000"/>
                <w:sz w:val="18"/>
                <w:szCs w:val="18"/>
              </w:rPr>
              <w:t>1</w:t>
            </w:r>
          </w:p>
        </w:tc>
        <w:tc>
          <w:tcPr>
            <w:tcW w:w="1560" w:type="dxa"/>
            <w:tcBorders>
              <w:top w:val="nil"/>
              <w:left w:val="nil"/>
              <w:bottom w:val="single" w:sz="4" w:space="0" w:color="auto"/>
              <w:right w:val="single" w:sz="4" w:space="0" w:color="auto"/>
            </w:tcBorders>
            <w:shd w:val="clear" w:color="auto" w:fill="auto"/>
            <w:noWrap/>
            <w:vAlign w:val="bottom"/>
            <w:hideMark/>
          </w:tcPr>
          <w:p w:rsidR="00B90A1B" w:rsidRPr="00EB4ED1" w:rsidRDefault="00B90A1B" w:rsidP="00E1072D">
            <w:pPr>
              <w:rPr>
                <w:rFonts w:asciiTheme="minorHAnsi" w:hAnsiTheme="minorHAnsi" w:cstheme="minorHAnsi"/>
                <w:color w:val="000000"/>
                <w:sz w:val="18"/>
                <w:szCs w:val="18"/>
              </w:rPr>
            </w:pPr>
            <w:r w:rsidRPr="00EB4ED1">
              <w:rPr>
                <w:rFonts w:asciiTheme="minorHAnsi" w:hAnsiTheme="minorHAnsi" w:cstheme="minorHAnsi"/>
                <w:color w:val="000000"/>
                <w:sz w:val="18"/>
                <w:szCs w:val="18"/>
              </w:rPr>
              <w:t>Total outstanding</w:t>
            </w:r>
          </w:p>
        </w:tc>
        <w:tc>
          <w:tcPr>
            <w:tcW w:w="1215" w:type="dxa"/>
            <w:tcBorders>
              <w:top w:val="nil"/>
              <w:left w:val="nil"/>
              <w:bottom w:val="single" w:sz="4"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 xml:space="preserve">           644,39 </w:t>
            </w:r>
          </w:p>
        </w:tc>
        <w:tc>
          <w:tcPr>
            <w:tcW w:w="1418" w:type="dxa"/>
            <w:tcBorders>
              <w:top w:val="nil"/>
              <w:left w:val="nil"/>
              <w:bottom w:val="single" w:sz="4"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 xml:space="preserve">         5 000,00 </w:t>
            </w:r>
          </w:p>
        </w:tc>
        <w:tc>
          <w:tcPr>
            <w:tcW w:w="1336" w:type="dxa"/>
            <w:tcBorders>
              <w:top w:val="nil"/>
              <w:left w:val="nil"/>
              <w:bottom w:val="single" w:sz="4"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 xml:space="preserve">        6 974,21 </w:t>
            </w:r>
          </w:p>
        </w:tc>
        <w:tc>
          <w:tcPr>
            <w:tcW w:w="1417" w:type="dxa"/>
            <w:tcBorders>
              <w:top w:val="nil"/>
              <w:left w:val="nil"/>
              <w:bottom w:val="single" w:sz="4" w:space="0" w:color="auto"/>
              <w:right w:val="single" w:sz="8"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 xml:space="preserve">        12 618,60 </w:t>
            </w:r>
          </w:p>
        </w:tc>
      </w:tr>
      <w:tr w:rsidR="00EB4ED1" w:rsidTr="00EB4ED1">
        <w:trPr>
          <w:trHeight w:val="276"/>
        </w:trPr>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color w:val="000000"/>
                <w:sz w:val="18"/>
                <w:szCs w:val="18"/>
              </w:rPr>
            </w:pPr>
            <w:r w:rsidRPr="00EB4ED1">
              <w:rPr>
                <w:rFonts w:asciiTheme="minorHAnsi" w:hAnsiTheme="minorHAnsi" w:cstheme="minorHAnsi"/>
                <w:color w:val="000000"/>
                <w:sz w:val="18"/>
                <w:szCs w:val="18"/>
              </w:rPr>
              <w:t>2</w:t>
            </w:r>
          </w:p>
        </w:tc>
        <w:tc>
          <w:tcPr>
            <w:tcW w:w="1560" w:type="dxa"/>
            <w:tcBorders>
              <w:top w:val="nil"/>
              <w:left w:val="nil"/>
              <w:bottom w:val="single" w:sz="8" w:space="0" w:color="auto"/>
              <w:right w:val="single" w:sz="4" w:space="0" w:color="auto"/>
            </w:tcBorders>
            <w:shd w:val="clear" w:color="auto" w:fill="auto"/>
            <w:noWrap/>
            <w:vAlign w:val="bottom"/>
            <w:hideMark/>
          </w:tcPr>
          <w:p w:rsidR="00B90A1B" w:rsidRPr="00EB4ED1" w:rsidRDefault="00B90A1B" w:rsidP="00E1072D">
            <w:pPr>
              <w:rPr>
                <w:rFonts w:asciiTheme="minorHAnsi" w:hAnsiTheme="minorHAnsi" w:cstheme="minorHAnsi"/>
                <w:color w:val="000000"/>
                <w:sz w:val="18"/>
                <w:szCs w:val="18"/>
              </w:rPr>
            </w:pPr>
            <w:r w:rsidRPr="00EB4ED1">
              <w:rPr>
                <w:rFonts w:asciiTheme="minorHAnsi" w:hAnsiTheme="minorHAnsi" w:cstheme="minorHAnsi"/>
                <w:color w:val="000000"/>
                <w:sz w:val="18"/>
                <w:szCs w:val="18"/>
              </w:rPr>
              <w:t xml:space="preserve">Number of suppliers </w:t>
            </w:r>
          </w:p>
        </w:tc>
        <w:tc>
          <w:tcPr>
            <w:tcW w:w="1215" w:type="dxa"/>
            <w:tcBorders>
              <w:top w:val="nil"/>
              <w:left w:val="nil"/>
              <w:bottom w:val="single" w:sz="8"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0</w:t>
            </w:r>
          </w:p>
        </w:tc>
        <w:tc>
          <w:tcPr>
            <w:tcW w:w="1276" w:type="dxa"/>
            <w:tcBorders>
              <w:top w:val="nil"/>
              <w:left w:val="nil"/>
              <w:bottom w:val="single" w:sz="8"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0</w:t>
            </w:r>
          </w:p>
        </w:tc>
        <w:tc>
          <w:tcPr>
            <w:tcW w:w="1417" w:type="dxa"/>
            <w:tcBorders>
              <w:top w:val="nil"/>
              <w:left w:val="nil"/>
              <w:bottom w:val="single" w:sz="8"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1</w:t>
            </w:r>
          </w:p>
        </w:tc>
        <w:tc>
          <w:tcPr>
            <w:tcW w:w="1418" w:type="dxa"/>
            <w:tcBorders>
              <w:top w:val="nil"/>
              <w:left w:val="nil"/>
              <w:bottom w:val="single" w:sz="8"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1</w:t>
            </w:r>
          </w:p>
        </w:tc>
        <w:tc>
          <w:tcPr>
            <w:tcW w:w="1336" w:type="dxa"/>
            <w:tcBorders>
              <w:top w:val="nil"/>
              <w:left w:val="nil"/>
              <w:bottom w:val="single" w:sz="8" w:space="0" w:color="auto"/>
              <w:right w:val="single" w:sz="4"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2</w:t>
            </w:r>
          </w:p>
        </w:tc>
        <w:tc>
          <w:tcPr>
            <w:tcW w:w="1417" w:type="dxa"/>
            <w:tcBorders>
              <w:top w:val="nil"/>
              <w:left w:val="nil"/>
              <w:bottom w:val="single" w:sz="8" w:space="0" w:color="auto"/>
              <w:right w:val="single" w:sz="8" w:space="0" w:color="auto"/>
            </w:tcBorders>
            <w:shd w:val="clear" w:color="auto" w:fill="auto"/>
            <w:noWrap/>
            <w:vAlign w:val="bottom"/>
            <w:hideMark/>
          </w:tcPr>
          <w:p w:rsidR="00B90A1B" w:rsidRPr="00EB4ED1" w:rsidRDefault="00B90A1B" w:rsidP="00E1072D">
            <w:pPr>
              <w:jc w:val="cente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4</w:t>
            </w:r>
          </w:p>
        </w:tc>
      </w:tr>
      <w:tr w:rsidR="00B90A1B" w:rsidTr="00EB4ED1">
        <w:trPr>
          <w:trHeight w:val="276"/>
        </w:trPr>
        <w:tc>
          <w:tcPr>
            <w:tcW w:w="1985" w:type="dxa"/>
            <w:gridSpan w:val="2"/>
            <w:tcBorders>
              <w:top w:val="nil"/>
              <w:left w:val="single" w:sz="8" w:space="0" w:color="auto"/>
              <w:bottom w:val="single" w:sz="8" w:space="0" w:color="auto"/>
              <w:right w:val="single" w:sz="4" w:space="0" w:color="auto"/>
            </w:tcBorders>
            <w:shd w:val="clear" w:color="auto" w:fill="auto"/>
            <w:noWrap/>
            <w:vAlign w:val="bottom"/>
          </w:tcPr>
          <w:p w:rsidR="00B90A1B" w:rsidRPr="00EB4ED1" w:rsidRDefault="00B90A1B" w:rsidP="00E1072D">
            <w:pPr>
              <w:rPr>
                <w:rFonts w:asciiTheme="minorHAnsi" w:hAnsiTheme="minorHAnsi" w:cstheme="minorHAnsi"/>
                <w:b/>
                <w:bCs/>
                <w:color w:val="000000"/>
                <w:sz w:val="18"/>
                <w:szCs w:val="18"/>
              </w:rPr>
            </w:pPr>
            <w:r w:rsidRPr="00EB4ED1">
              <w:rPr>
                <w:rFonts w:asciiTheme="minorHAnsi" w:hAnsiTheme="minorHAnsi" w:cstheme="minorHAnsi"/>
                <w:b/>
                <w:bCs/>
                <w:color w:val="000000"/>
                <w:sz w:val="18"/>
                <w:szCs w:val="18"/>
              </w:rPr>
              <w:t>Refer to legends below</w:t>
            </w:r>
          </w:p>
        </w:tc>
        <w:tc>
          <w:tcPr>
            <w:tcW w:w="1215" w:type="dxa"/>
            <w:tcBorders>
              <w:top w:val="nil"/>
              <w:left w:val="nil"/>
              <w:bottom w:val="single" w:sz="8" w:space="0" w:color="auto"/>
              <w:right w:val="single" w:sz="4" w:space="0" w:color="auto"/>
            </w:tcBorders>
            <w:shd w:val="clear" w:color="auto" w:fill="auto"/>
            <w:noWrap/>
            <w:vAlign w:val="bottom"/>
          </w:tcPr>
          <w:p w:rsidR="00B90A1B" w:rsidRPr="00EB4ED1" w:rsidRDefault="00B90A1B" w:rsidP="00E1072D">
            <w:pPr>
              <w:jc w:val="center"/>
              <w:rPr>
                <w:rFonts w:asciiTheme="minorHAnsi" w:hAnsiTheme="minorHAnsi" w:cstheme="minorHAnsi"/>
                <w:b/>
                <w:bCs/>
                <w:color w:val="000000"/>
                <w:sz w:val="18"/>
                <w:szCs w:val="18"/>
              </w:rPr>
            </w:pPr>
          </w:p>
        </w:tc>
        <w:tc>
          <w:tcPr>
            <w:tcW w:w="1276" w:type="dxa"/>
            <w:tcBorders>
              <w:top w:val="nil"/>
              <w:left w:val="nil"/>
              <w:bottom w:val="single" w:sz="8" w:space="0" w:color="auto"/>
              <w:right w:val="single" w:sz="4" w:space="0" w:color="auto"/>
            </w:tcBorders>
            <w:shd w:val="clear" w:color="auto" w:fill="auto"/>
            <w:noWrap/>
            <w:vAlign w:val="bottom"/>
          </w:tcPr>
          <w:p w:rsidR="00B90A1B" w:rsidRPr="00EB4ED1" w:rsidRDefault="00B90A1B" w:rsidP="00E1072D">
            <w:pPr>
              <w:jc w:val="center"/>
              <w:rPr>
                <w:rFonts w:asciiTheme="minorHAnsi" w:hAnsiTheme="minorHAnsi" w:cstheme="minorHAnsi"/>
                <w:b/>
                <w:bCs/>
                <w:color w:val="000000"/>
                <w:sz w:val="18"/>
                <w:szCs w:val="18"/>
              </w:rPr>
            </w:pPr>
          </w:p>
        </w:tc>
        <w:tc>
          <w:tcPr>
            <w:tcW w:w="1417" w:type="dxa"/>
            <w:tcBorders>
              <w:top w:val="nil"/>
              <w:left w:val="nil"/>
              <w:bottom w:val="single" w:sz="8" w:space="0" w:color="auto"/>
              <w:right w:val="single" w:sz="4" w:space="0" w:color="auto"/>
            </w:tcBorders>
            <w:shd w:val="clear" w:color="auto" w:fill="auto"/>
            <w:noWrap/>
            <w:vAlign w:val="bottom"/>
          </w:tcPr>
          <w:p w:rsidR="00B90A1B" w:rsidRPr="00EB4ED1" w:rsidRDefault="00B90A1B" w:rsidP="00E1072D">
            <w:pPr>
              <w:jc w:val="center"/>
              <w:rPr>
                <w:rFonts w:asciiTheme="minorHAnsi" w:hAnsiTheme="minorHAnsi" w:cstheme="minorHAnsi"/>
                <w:b/>
                <w:bCs/>
                <w:color w:val="000000"/>
                <w:sz w:val="18"/>
                <w:szCs w:val="18"/>
              </w:rPr>
            </w:pPr>
            <w:r w:rsidRPr="00EB4ED1">
              <w:rPr>
                <w:rFonts w:ascii="Arial" w:hAnsi="Arial" w:cs="Arial"/>
                <w:b/>
                <w:bCs/>
                <w:color w:val="000000"/>
                <w:sz w:val="18"/>
                <w:szCs w:val="18"/>
              </w:rPr>
              <w:t>*</w:t>
            </w:r>
          </w:p>
        </w:tc>
        <w:tc>
          <w:tcPr>
            <w:tcW w:w="1418" w:type="dxa"/>
            <w:tcBorders>
              <w:top w:val="nil"/>
              <w:left w:val="nil"/>
              <w:bottom w:val="single" w:sz="8" w:space="0" w:color="auto"/>
              <w:right w:val="single" w:sz="4" w:space="0" w:color="auto"/>
            </w:tcBorders>
            <w:shd w:val="clear" w:color="auto" w:fill="auto"/>
            <w:noWrap/>
            <w:vAlign w:val="bottom"/>
          </w:tcPr>
          <w:p w:rsidR="00B90A1B" w:rsidRPr="00EB4ED1" w:rsidRDefault="00B90A1B" w:rsidP="00E1072D">
            <w:pPr>
              <w:jc w:val="center"/>
              <w:rPr>
                <w:rFonts w:asciiTheme="minorHAnsi" w:hAnsiTheme="minorHAnsi" w:cstheme="minorHAnsi"/>
                <w:b/>
                <w:bCs/>
                <w:color w:val="000000"/>
                <w:sz w:val="18"/>
                <w:szCs w:val="18"/>
              </w:rPr>
            </w:pPr>
            <w:r w:rsidRPr="00EB4ED1">
              <w:rPr>
                <w:rFonts w:ascii="Arial" w:hAnsi="Arial" w:cs="Arial"/>
                <w:b/>
                <w:bCs/>
                <w:color w:val="000000"/>
                <w:sz w:val="18"/>
                <w:szCs w:val="18"/>
              </w:rPr>
              <w:t>**</w:t>
            </w:r>
          </w:p>
        </w:tc>
        <w:tc>
          <w:tcPr>
            <w:tcW w:w="1336" w:type="dxa"/>
            <w:tcBorders>
              <w:top w:val="nil"/>
              <w:left w:val="nil"/>
              <w:bottom w:val="single" w:sz="8" w:space="0" w:color="auto"/>
              <w:right w:val="single" w:sz="4" w:space="0" w:color="auto"/>
            </w:tcBorders>
            <w:shd w:val="clear" w:color="auto" w:fill="auto"/>
            <w:noWrap/>
            <w:vAlign w:val="bottom"/>
          </w:tcPr>
          <w:p w:rsidR="00B90A1B" w:rsidRPr="00EB4ED1" w:rsidRDefault="00B90A1B" w:rsidP="00E1072D">
            <w:pPr>
              <w:jc w:val="center"/>
              <w:rPr>
                <w:rFonts w:asciiTheme="minorHAnsi" w:hAnsiTheme="minorHAnsi" w:cstheme="minorHAnsi"/>
                <w:b/>
                <w:bCs/>
                <w:color w:val="000000"/>
                <w:sz w:val="18"/>
                <w:szCs w:val="18"/>
              </w:rPr>
            </w:pPr>
            <w:r w:rsidRPr="00EB4ED1">
              <w:rPr>
                <w:rFonts w:ascii="Arial" w:hAnsi="Arial" w:cs="Arial"/>
                <w:b/>
                <w:bCs/>
                <w:color w:val="000000"/>
                <w:sz w:val="18"/>
                <w:szCs w:val="18"/>
              </w:rPr>
              <w:t>***</w:t>
            </w:r>
          </w:p>
        </w:tc>
        <w:tc>
          <w:tcPr>
            <w:tcW w:w="1417" w:type="dxa"/>
            <w:tcBorders>
              <w:top w:val="nil"/>
              <w:left w:val="nil"/>
              <w:bottom w:val="single" w:sz="8" w:space="0" w:color="auto"/>
              <w:right w:val="single" w:sz="8" w:space="0" w:color="auto"/>
            </w:tcBorders>
            <w:shd w:val="clear" w:color="auto" w:fill="auto"/>
            <w:noWrap/>
            <w:vAlign w:val="bottom"/>
          </w:tcPr>
          <w:p w:rsidR="00B90A1B" w:rsidRPr="00EB4ED1" w:rsidRDefault="00B90A1B" w:rsidP="00E1072D">
            <w:pPr>
              <w:jc w:val="center"/>
              <w:rPr>
                <w:rFonts w:asciiTheme="minorHAnsi" w:hAnsiTheme="minorHAnsi" w:cstheme="minorHAnsi"/>
                <w:b/>
                <w:bCs/>
                <w:color w:val="000000"/>
                <w:sz w:val="18"/>
                <w:szCs w:val="18"/>
              </w:rPr>
            </w:pPr>
          </w:p>
        </w:tc>
      </w:tr>
      <w:tr w:rsidR="00EB4ED1" w:rsidTr="00EB4ED1">
        <w:trPr>
          <w:trHeight w:val="264"/>
        </w:trPr>
        <w:tc>
          <w:tcPr>
            <w:tcW w:w="425" w:type="dxa"/>
            <w:tcBorders>
              <w:top w:val="nil"/>
              <w:left w:val="nil"/>
              <w:bottom w:val="nil"/>
              <w:right w:val="nil"/>
            </w:tcBorders>
            <w:shd w:val="clear" w:color="auto" w:fill="auto"/>
            <w:noWrap/>
            <w:vAlign w:val="bottom"/>
            <w:hideMark/>
          </w:tcPr>
          <w:p w:rsidR="00B90A1B" w:rsidRDefault="00B90A1B" w:rsidP="00E1072D">
            <w:pPr>
              <w:rPr>
                <w:rFonts w:ascii="Arial" w:hAnsi="Arial" w:cs="Arial"/>
                <w:b/>
                <w:bCs/>
                <w:color w:val="000000"/>
                <w:sz w:val="20"/>
                <w:szCs w:val="20"/>
              </w:rPr>
            </w:pPr>
          </w:p>
          <w:p w:rsidR="00B90A1B" w:rsidRDefault="00B90A1B" w:rsidP="00E1072D">
            <w:pPr>
              <w:rPr>
                <w:rFonts w:ascii="Arial" w:hAnsi="Arial" w:cs="Arial"/>
                <w:b/>
                <w:bCs/>
                <w:color w:val="000000"/>
                <w:sz w:val="20"/>
                <w:szCs w:val="20"/>
              </w:rPr>
            </w:pPr>
          </w:p>
          <w:p w:rsidR="00B90A1B" w:rsidRDefault="00B90A1B" w:rsidP="00E1072D">
            <w:pPr>
              <w:rPr>
                <w:rFonts w:ascii="Arial" w:hAnsi="Arial" w:cs="Arial"/>
                <w:b/>
                <w:bCs/>
                <w:color w:val="000000"/>
                <w:sz w:val="20"/>
                <w:szCs w:val="20"/>
              </w:rPr>
            </w:pPr>
          </w:p>
        </w:tc>
        <w:tc>
          <w:tcPr>
            <w:tcW w:w="1560" w:type="dxa"/>
            <w:tcBorders>
              <w:top w:val="nil"/>
              <w:left w:val="nil"/>
              <w:bottom w:val="nil"/>
              <w:right w:val="nil"/>
            </w:tcBorders>
            <w:shd w:val="clear" w:color="auto" w:fill="auto"/>
            <w:noWrap/>
            <w:vAlign w:val="bottom"/>
            <w:hideMark/>
          </w:tcPr>
          <w:p w:rsidR="00B90A1B" w:rsidRDefault="00B90A1B" w:rsidP="00E1072D">
            <w:pPr>
              <w:rPr>
                <w:sz w:val="20"/>
                <w:szCs w:val="20"/>
              </w:rPr>
            </w:pPr>
          </w:p>
        </w:tc>
        <w:tc>
          <w:tcPr>
            <w:tcW w:w="1215" w:type="dxa"/>
            <w:tcBorders>
              <w:top w:val="nil"/>
              <w:left w:val="nil"/>
              <w:bottom w:val="nil"/>
              <w:right w:val="nil"/>
            </w:tcBorders>
            <w:shd w:val="clear" w:color="auto" w:fill="auto"/>
            <w:noWrap/>
            <w:vAlign w:val="bottom"/>
            <w:hideMark/>
          </w:tcPr>
          <w:p w:rsidR="00B90A1B" w:rsidRDefault="00B90A1B" w:rsidP="00E1072D">
            <w:pPr>
              <w:rPr>
                <w:sz w:val="20"/>
                <w:szCs w:val="20"/>
              </w:rPr>
            </w:pPr>
          </w:p>
        </w:tc>
        <w:tc>
          <w:tcPr>
            <w:tcW w:w="1276" w:type="dxa"/>
            <w:tcBorders>
              <w:top w:val="nil"/>
              <w:left w:val="nil"/>
              <w:bottom w:val="nil"/>
              <w:right w:val="nil"/>
            </w:tcBorders>
            <w:shd w:val="clear" w:color="auto" w:fill="auto"/>
            <w:noWrap/>
            <w:vAlign w:val="bottom"/>
            <w:hideMark/>
          </w:tcPr>
          <w:p w:rsidR="00B90A1B" w:rsidRDefault="00B90A1B" w:rsidP="00E1072D">
            <w:pPr>
              <w:rPr>
                <w:sz w:val="20"/>
                <w:szCs w:val="20"/>
              </w:rPr>
            </w:pPr>
          </w:p>
        </w:tc>
        <w:tc>
          <w:tcPr>
            <w:tcW w:w="1417" w:type="dxa"/>
            <w:tcBorders>
              <w:top w:val="nil"/>
              <w:left w:val="nil"/>
              <w:bottom w:val="nil"/>
              <w:right w:val="nil"/>
            </w:tcBorders>
            <w:shd w:val="clear" w:color="auto" w:fill="auto"/>
            <w:noWrap/>
            <w:vAlign w:val="bottom"/>
            <w:hideMark/>
          </w:tcPr>
          <w:p w:rsidR="00B90A1B" w:rsidRDefault="00B90A1B" w:rsidP="00E1072D">
            <w:pPr>
              <w:jc w:val="center"/>
              <w:rPr>
                <w:rFonts w:ascii="Arial" w:hAnsi="Arial" w:cs="Arial"/>
                <w:b/>
                <w:bCs/>
                <w:color w:val="000000"/>
                <w:sz w:val="20"/>
                <w:szCs w:val="20"/>
              </w:rPr>
            </w:pPr>
          </w:p>
        </w:tc>
        <w:tc>
          <w:tcPr>
            <w:tcW w:w="1418" w:type="dxa"/>
            <w:tcBorders>
              <w:top w:val="nil"/>
              <w:left w:val="nil"/>
              <w:bottom w:val="nil"/>
              <w:right w:val="nil"/>
            </w:tcBorders>
            <w:shd w:val="clear" w:color="auto" w:fill="auto"/>
            <w:noWrap/>
            <w:vAlign w:val="bottom"/>
            <w:hideMark/>
          </w:tcPr>
          <w:p w:rsidR="00B90A1B" w:rsidRDefault="00B90A1B" w:rsidP="00E1072D">
            <w:pPr>
              <w:jc w:val="center"/>
              <w:rPr>
                <w:rFonts w:ascii="Arial" w:hAnsi="Arial" w:cs="Arial"/>
                <w:b/>
                <w:bCs/>
                <w:color w:val="000000"/>
                <w:sz w:val="20"/>
                <w:szCs w:val="20"/>
              </w:rPr>
            </w:pPr>
          </w:p>
        </w:tc>
        <w:tc>
          <w:tcPr>
            <w:tcW w:w="1336" w:type="dxa"/>
            <w:tcBorders>
              <w:top w:val="nil"/>
              <w:left w:val="nil"/>
              <w:bottom w:val="nil"/>
              <w:right w:val="nil"/>
            </w:tcBorders>
            <w:shd w:val="clear" w:color="auto" w:fill="auto"/>
            <w:noWrap/>
            <w:vAlign w:val="bottom"/>
            <w:hideMark/>
          </w:tcPr>
          <w:p w:rsidR="00B90A1B" w:rsidRDefault="00B90A1B" w:rsidP="00E1072D">
            <w:pPr>
              <w:jc w:val="center"/>
              <w:rPr>
                <w:rFonts w:ascii="Arial" w:hAnsi="Arial" w:cs="Arial"/>
                <w:b/>
                <w:bCs/>
                <w:color w:val="000000"/>
                <w:sz w:val="20"/>
                <w:szCs w:val="20"/>
              </w:rPr>
            </w:pPr>
          </w:p>
        </w:tc>
        <w:tc>
          <w:tcPr>
            <w:tcW w:w="1417" w:type="dxa"/>
            <w:tcBorders>
              <w:top w:val="nil"/>
              <w:left w:val="nil"/>
              <w:bottom w:val="nil"/>
              <w:right w:val="nil"/>
            </w:tcBorders>
            <w:shd w:val="clear" w:color="auto" w:fill="auto"/>
            <w:noWrap/>
            <w:vAlign w:val="bottom"/>
            <w:hideMark/>
          </w:tcPr>
          <w:p w:rsidR="00B90A1B" w:rsidRDefault="00B90A1B" w:rsidP="00E1072D">
            <w:pPr>
              <w:jc w:val="center"/>
              <w:rPr>
                <w:rFonts w:ascii="Arial" w:hAnsi="Arial" w:cs="Arial"/>
                <w:b/>
                <w:bCs/>
                <w:color w:val="000000"/>
                <w:sz w:val="20"/>
                <w:szCs w:val="20"/>
              </w:rPr>
            </w:pPr>
          </w:p>
        </w:tc>
      </w:tr>
    </w:tbl>
    <w:tbl>
      <w:tblPr>
        <w:tblW w:w="9923" w:type="dxa"/>
        <w:tblInd w:w="-294" w:type="dxa"/>
        <w:tblLook w:val="04A0"/>
      </w:tblPr>
      <w:tblGrid>
        <w:gridCol w:w="515"/>
        <w:gridCol w:w="9408"/>
      </w:tblGrid>
      <w:tr w:rsidR="00B90A1B" w:rsidTr="00A95E41">
        <w:trPr>
          <w:trHeight w:val="264"/>
        </w:trPr>
        <w:tc>
          <w:tcPr>
            <w:tcW w:w="51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0A1B" w:rsidRPr="00246588" w:rsidRDefault="00B90A1B" w:rsidP="00E1072D">
            <w:pPr>
              <w:rPr>
                <w:rFonts w:asciiTheme="minorHAnsi" w:hAnsiTheme="minorHAnsi" w:cstheme="minorHAnsi"/>
                <w:color w:val="000000"/>
                <w:sz w:val="20"/>
                <w:szCs w:val="20"/>
                <w:lang w:val="en-ZA" w:eastAsia="en-ZA"/>
              </w:rPr>
            </w:pPr>
            <w:r w:rsidRPr="00246588">
              <w:rPr>
                <w:rFonts w:asciiTheme="minorHAnsi" w:hAnsiTheme="minorHAnsi" w:cstheme="minorHAnsi"/>
                <w:color w:val="000000"/>
                <w:sz w:val="20"/>
                <w:szCs w:val="20"/>
              </w:rPr>
              <w:t> </w:t>
            </w:r>
          </w:p>
        </w:tc>
        <w:tc>
          <w:tcPr>
            <w:tcW w:w="9408" w:type="dxa"/>
            <w:tcBorders>
              <w:top w:val="single" w:sz="8" w:space="0" w:color="auto"/>
              <w:left w:val="nil"/>
              <w:bottom w:val="single" w:sz="4" w:space="0" w:color="auto"/>
              <w:right w:val="single" w:sz="4" w:space="0" w:color="auto"/>
            </w:tcBorders>
            <w:shd w:val="clear" w:color="auto" w:fill="auto"/>
            <w:noWrap/>
            <w:vAlign w:val="bottom"/>
            <w:hideMark/>
          </w:tcPr>
          <w:p w:rsidR="00B90A1B" w:rsidRPr="00246588" w:rsidRDefault="00B90A1B" w:rsidP="00E1072D">
            <w:pPr>
              <w:rPr>
                <w:rFonts w:asciiTheme="minorHAnsi" w:hAnsiTheme="minorHAnsi" w:cstheme="minorHAnsi"/>
                <w:b/>
                <w:bCs/>
                <w:color w:val="000000"/>
                <w:sz w:val="20"/>
                <w:szCs w:val="20"/>
              </w:rPr>
            </w:pPr>
            <w:r w:rsidRPr="00246588">
              <w:rPr>
                <w:rFonts w:asciiTheme="minorHAnsi" w:hAnsiTheme="minorHAnsi" w:cstheme="minorHAnsi"/>
                <w:b/>
                <w:bCs/>
                <w:color w:val="000000"/>
                <w:sz w:val="20"/>
                <w:szCs w:val="20"/>
              </w:rPr>
              <w:t>Legends</w:t>
            </w:r>
          </w:p>
        </w:tc>
      </w:tr>
      <w:tr w:rsidR="00B90A1B" w:rsidTr="00A95E41">
        <w:trPr>
          <w:trHeight w:val="264"/>
        </w:trPr>
        <w:tc>
          <w:tcPr>
            <w:tcW w:w="515" w:type="dxa"/>
            <w:tcBorders>
              <w:top w:val="nil"/>
              <w:left w:val="single" w:sz="8" w:space="0" w:color="auto"/>
              <w:bottom w:val="single" w:sz="4" w:space="0" w:color="auto"/>
              <w:right w:val="single" w:sz="4" w:space="0" w:color="auto"/>
            </w:tcBorders>
            <w:shd w:val="clear" w:color="auto" w:fill="auto"/>
            <w:noWrap/>
            <w:vAlign w:val="bottom"/>
            <w:hideMark/>
          </w:tcPr>
          <w:p w:rsidR="00B90A1B" w:rsidRPr="00246588" w:rsidRDefault="00B90A1B" w:rsidP="00E1072D">
            <w:pPr>
              <w:jc w:val="center"/>
              <w:rPr>
                <w:rFonts w:asciiTheme="minorHAnsi" w:hAnsiTheme="minorHAnsi" w:cstheme="minorHAnsi"/>
                <w:b/>
                <w:bCs/>
                <w:color w:val="000000"/>
                <w:sz w:val="20"/>
                <w:szCs w:val="20"/>
              </w:rPr>
            </w:pPr>
            <w:r w:rsidRPr="00246588">
              <w:rPr>
                <w:rFonts w:asciiTheme="minorHAnsi" w:hAnsiTheme="minorHAnsi" w:cstheme="minorHAnsi"/>
                <w:b/>
                <w:bCs/>
                <w:color w:val="000000"/>
                <w:sz w:val="20"/>
                <w:szCs w:val="20"/>
              </w:rPr>
              <w:t>*</w:t>
            </w:r>
          </w:p>
        </w:tc>
        <w:tc>
          <w:tcPr>
            <w:tcW w:w="9408" w:type="dxa"/>
            <w:tcBorders>
              <w:top w:val="single" w:sz="4" w:space="0" w:color="auto"/>
              <w:left w:val="nil"/>
              <w:bottom w:val="single" w:sz="4" w:space="0" w:color="auto"/>
              <w:right w:val="single" w:sz="4" w:space="0" w:color="auto"/>
            </w:tcBorders>
            <w:shd w:val="clear" w:color="auto" w:fill="auto"/>
            <w:noWrap/>
            <w:vAlign w:val="bottom"/>
            <w:hideMark/>
          </w:tcPr>
          <w:p w:rsidR="00B90A1B" w:rsidRPr="00246588" w:rsidRDefault="00B90A1B" w:rsidP="00E1072D">
            <w:pPr>
              <w:rPr>
                <w:rFonts w:asciiTheme="minorHAnsi" w:hAnsiTheme="minorHAnsi" w:cstheme="minorHAnsi"/>
                <w:color w:val="000000"/>
                <w:sz w:val="20"/>
                <w:szCs w:val="20"/>
              </w:rPr>
            </w:pPr>
            <w:r w:rsidRPr="00246588">
              <w:rPr>
                <w:rFonts w:asciiTheme="minorHAnsi" w:hAnsiTheme="minorHAnsi" w:cstheme="minorHAnsi"/>
                <w:color w:val="000000"/>
                <w:sz w:val="20"/>
                <w:szCs w:val="20"/>
              </w:rPr>
              <w:t>The Office is awaiting the credit note</w:t>
            </w:r>
            <w:r>
              <w:rPr>
                <w:rFonts w:asciiTheme="minorHAnsi" w:hAnsiTheme="minorHAnsi" w:cstheme="minorHAnsi"/>
                <w:color w:val="000000"/>
                <w:sz w:val="20"/>
                <w:szCs w:val="20"/>
              </w:rPr>
              <w:t xml:space="preserve"> of R644,39</w:t>
            </w:r>
            <w:r w:rsidRPr="00246588">
              <w:rPr>
                <w:rFonts w:asciiTheme="minorHAnsi" w:hAnsiTheme="minorHAnsi" w:cstheme="minorHAnsi"/>
                <w:color w:val="000000"/>
                <w:sz w:val="20"/>
                <w:szCs w:val="20"/>
              </w:rPr>
              <w:t xml:space="preserve"> from the supplier in order to remove the balance from the aging report.</w:t>
            </w:r>
            <w:r>
              <w:rPr>
                <w:rFonts w:asciiTheme="minorHAnsi" w:hAnsiTheme="minorHAnsi" w:cstheme="minorHAnsi"/>
                <w:color w:val="000000"/>
                <w:sz w:val="20"/>
                <w:szCs w:val="20"/>
              </w:rPr>
              <w:t xml:space="preserve"> The adjustment of the insurance policy has given rise to the credit note. </w:t>
            </w:r>
          </w:p>
        </w:tc>
      </w:tr>
      <w:tr w:rsidR="00B90A1B" w:rsidTr="00A95E41">
        <w:trPr>
          <w:trHeight w:val="552"/>
        </w:trPr>
        <w:tc>
          <w:tcPr>
            <w:tcW w:w="515" w:type="dxa"/>
            <w:tcBorders>
              <w:top w:val="nil"/>
              <w:left w:val="single" w:sz="8" w:space="0" w:color="auto"/>
              <w:bottom w:val="single" w:sz="8" w:space="0" w:color="auto"/>
              <w:right w:val="single" w:sz="4" w:space="0" w:color="auto"/>
            </w:tcBorders>
            <w:shd w:val="clear" w:color="auto" w:fill="auto"/>
            <w:noWrap/>
            <w:vAlign w:val="bottom"/>
          </w:tcPr>
          <w:p w:rsidR="00B90A1B" w:rsidRPr="00246588" w:rsidRDefault="00B90A1B" w:rsidP="00E1072D">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p>
        </w:tc>
        <w:tc>
          <w:tcPr>
            <w:tcW w:w="9408" w:type="dxa"/>
            <w:tcBorders>
              <w:top w:val="single" w:sz="4" w:space="0" w:color="auto"/>
              <w:left w:val="nil"/>
              <w:bottom w:val="single" w:sz="8" w:space="0" w:color="auto"/>
              <w:right w:val="single" w:sz="4" w:space="0" w:color="auto"/>
            </w:tcBorders>
            <w:shd w:val="clear" w:color="auto" w:fill="auto"/>
            <w:vAlign w:val="bottom"/>
          </w:tcPr>
          <w:p w:rsidR="00B90A1B" w:rsidRPr="00246588" w:rsidRDefault="00B90A1B" w:rsidP="00E1072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The Office is awaiting the credit note of R5,000.00 from the supplier in order for the account balance to be corrected. The disposal of an asset resulted in the adjustment of the insurance policy which has given rise to the credit note. </w:t>
            </w:r>
          </w:p>
        </w:tc>
      </w:tr>
      <w:tr w:rsidR="00B90A1B" w:rsidTr="00A95E41">
        <w:trPr>
          <w:trHeight w:val="552"/>
        </w:trPr>
        <w:tc>
          <w:tcPr>
            <w:tcW w:w="515" w:type="dxa"/>
            <w:tcBorders>
              <w:top w:val="nil"/>
              <w:left w:val="single" w:sz="8" w:space="0" w:color="auto"/>
              <w:bottom w:val="single" w:sz="8" w:space="0" w:color="auto"/>
              <w:right w:val="single" w:sz="4" w:space="0" w:color="auto"/>
            </w:tcBorders>
            <w:shd w:val="clear" w:color="auto" w:fill="auto"/>
            <w:noWrap/>
            <w:vAlign w:val="bottom"/>
            <w:hideMark/>
          </w:tcPr>
          <w:p w:rsidR="00B90A1B" w:rsidRPr="00246588" w:rsidRDefault="00B90A1B" w:rsidP="00E1072D">
            <w:pPr>
              <w:jc w:val="center"/>
              <w:rPr>
                <w:rFonts w:asciiTheme="minorHAnsi" w:hAnsiTheme="minorHAnsi" w:cstheme="minorHAnsi"/>
                <w:b/>
                <w:bCs/>
                <w:color w:val="000000"/>
                <w:sz w:val="20"/>
                <w:szCs w:val="20"/>
              </w:rPr>
            </w:pPr>
            <w:r w:rsidRPr="00246588">
              <w:rPr>
                <w:rFonts w:asciiTheme="minorHAnsi" w:hAnsiTheme="minorHAnsi" w:cstheme="minorHAnsi"/>
                <w:b/>
                <w:bCs/>
                <w:color w:val="000000"/>
                <w:sz w:val="20"/>
                <w:szCs w:val="20"/>
              </w:rPr>
              <w:t>**</w:t>
            </w:r>
            <w:r>
              <w:rPr>
                <w:rFonts w:asciiTheme="minorHAnsi" w:hAnsiTheme="minorHAnsi" w:cstheme="minorHAnsi"/>
                <w:b/>
                <w:bCs/>
                <w:color w:val="000000"/>
                <w:sz w:val="20"/>
                <w:szCs w:val="20"/>
              </w:rPr>
              <w:t>*</w:t>
            </w:r>
          </w:p>
        </w:tc>
        <w:tc>
          <w:tcPr>
            <w:tcW w:w="9408" w:type="dxa"/>
            <w:tcBorders>
              <w:top w:val="single" w:sz="4" w:space="0" w:color="auto"/>
              <w:left w:val="nil"/>
              <w:bottom w:val="single" w:sz="8" w:space="0" w:color="auto"/>
              <w:right w:val="single" w:sz="4" w:space="0" w:color="auto"/>
            </w:tcBorders>
            <w:shd w:val="clear" w:color="auto" w:fill="auto"/>
            <w:vAlign w:val="bottom"/>
            <w:hideMark/>
          </w:tcPr>
          <w:p w:rsidR="00B90A1B" w:rsidRDefault="00B90A1B" w:rsidP="00E1072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An amount of R400,00 is owed to a supplier. However, given the inability to contact the supplier, it may seem that the supplier is no longer trading. Once confirmation of this is received, the financial records will be adjusted accordingly. </w:t>
            </w:r>
          </w:p>
          <w:p w:rsidR="00B90A1B" w:rsidRPr="00246588" w:rsidRDefault="00B90A1B" w:rsidP="00E1072D">
            <w:pPr>
              <w:rPr>
                <w:rFonts w:asciiTheme="minorHAnsi" w:hAnsiTheme="minorHAnsi" w:cstheme="minorHAnsi"/>
                <w:color w:val="000000"/>
                <w:sz w:val="20"/>
                <w:szCs w:val="20"/>
              </w:rPr>
            </w:pPr>
            <w:r>
              <w:rPr>
                <w:rFonts w:asciiTheme="minorHAnsi" w:hAnsiTheme="minorHAnsi" w:cstheme="minorHAnsi"/>
                <w:color w:val="000000"/>
                <w:sz w:val="20"/>
                <w:szCs w:val="20"/>
              </w:rPr>
              <w:t>The remaining amount is still in dispute with the supplier and payment will be effected once the matter has been resolved between the office and the supplier.  The dispute relates to the non-delivery of certain goods.</w:t>
            </w:r>
          </w:p>
        </w:tc>
      </w:tr>
    </w:tbl>
    <w:p w:rsidR="00B90A1B" w:rsidRPr="00A34837" w:rsidRDefault="00B90A1B" w:rsidP="00B90A1B">
      <w:pPr>
        <w:spacing w:before="100" w:beforeAutospacing="1" w:after="100" w:afterAutospacing="1" w:line="276" w:lineRule="auto"/>
        <w:jc w:val="both"/>
        <w:outlineLvl w:val="0"/>
        <w:rPr>
          <w:bCs/>
        </w:rPr>
      </w:pPr>
      <w:r w:rsidRPr="00A34837">
        <w:rPr>
          <w:bCs/>
        </w:rPr>
        <w:t>Of the R12,618.60 reflected in our records, a total amount of R5,644.39 relate to credit notes that need to be received and processed. Therefore, this amount is not actually owed to suppliers. The remaining amount of R6,974.21 relating to two suppliers will be paid over to the suppliers once the dispute is resolved with the one supplier and the existence of the other supplier is confirmed.</w:t>
      </w:r>
    </w:p>
    <w:p w:rsidR="007D1F6F" w:rsidRDefault="007D1F6F" w:rsidP="00A95E41">
      <w:pPr>
        <w:pBdr>
          <w:bottom w:val="single" w:sz="4" w:space="1" w:color="auto"/>
        </w:pBdr>
        <w:spacing w:before="100" w:beforeAutospacing="1" w:after="100" w:afterAutospacing="1" w:line="276" w:lineRule="auto"/>
        <w:jc w:val="both"/>
        <w:outlineLvl w:val="0"/>
        <w:rPr>
          <w:rFonts w:ascii="Arial" w:hAnsi="Arial" w:cs="Arial"/>
          <w:b/>
          <w:sz w:val="22"/>
          <w:szCs w:val="22"/>
          <w:u w:val="single"/>
        </w:rPr>
      </w:pPr>
    </w:p>
    <w:p w:rsidR="00AA748C" w:rsidRPr="007D1F6F" w:rsidRDefault="00B24411" w:rsidP="00651561">
      <w:pPr>
        <w:pStyle w:val="Heading1"/>
      </w:pPr>
      <w:r w:rsidRPr="007D1F6F">
        <w:t>FINANCIAL SECTOR CONDUCT AUTHORITY</w:t>
      </w:r>
      <w:r>
        <w:t xml:space="preserve"> (</w:t>
      </w:r>
      <w:r w:rsidRPr="007D1F6F">
        <w:t>FSCA</w:t>
      </w:r>
      <w:r>
        <w:t>)</w:t>
      </w:r>
    </w:p>
    <w:p w:rsidR="00D24DEC" w:rsidRDefault="00D24DEC" w:rsidP="00A95E41">
      <w:pPr>
        <w:spacing w:line="276" w:lineRule="auto"/>
        <w:jc w:val="both"/>
        <w:outlineLvl w:val="0"/>
      </w:pPr>
    </w:p>
    <w:p w:rsidR="00D24DEC" w:rsidRDefault="00D24DEC" w:rsidP="00B24411">
      <w:pPr>
        <w:pStyle w:val="ListParagraph"/>
        <w:spacing w:after="100" w:afterAutospacing="1" w:line="276" w:lineRule="auto"/>
        <w:ind w:left="360"/>
        <w:jc w:val="both"/>
        <w:outlineLvl w:val="0"/>
      </w:pPr>
      <w:r w:rsidRPr="0027396B">
        <w:t xml:space="preserve">(aa) 30 days, </w:t>
      </w:r>
    </w:p>
    <w:p w:rsidR="00D24DEC" w:rsidRDefault="00D24DEC" w:rsidP="00D24DEC">
      <w:pPr>
        <w:pStyle w:val="ListParagraph"/>
        <w:spacing w:before="100" w:beforeAutospacing="1" w:after="100" w:afterAutospacing="1" w:line="276" w:lineRule="auto"/>
        <w:ind w:left="360"/>
        <w:jc w:val="both"/>
        <w:outlineLvl w:val="0"/>
      </w:pPr>
    </w:p>
    <w:p w:rsidR="00D24DEC" w:rsidRDefault="00D24DEC" w:rsidP="00D24DEC">
      <w:pPr>
        <w:pStyle w:val="ListParagraph"/>
        <w:spacing w:before="100" w:beforeAutospacing="1" w:after="100" w:afterAutospacing="1" w:line="276" w:lineRule="auto"/>
        <w:ind w:left="360"/>
        <w:jc w:val="both"/>
        <w:outlineLvl w:val="0"/>
      </w:pPr>
      <w:r w:rsidRPr="00E020F8">
        <w:rPr>
          <w:b/>
          <w:bCs/>
        </w:rPr>
        <w:t>Answer:</w:t>
      </w:r>
      <w:r>
        <w:t xml:space="preserve"> </w:t>
      </w:r>
      <w:r w:rsidRPr="00E020F8">
        <w:t>None</w:t>
      </w:r>
      <w:r>
        <w:t xml:space="preserve"> </w:t>
      </w:r>
    </w:p>
    <w:p w:rsidR="00D24DEC" w:rsidRDefault="00D24DEC" w:rsidP="00D24DEC">
      <w:pPr>
        <w:pStyle w:val="ListParagraph"/>
        <w:spacing w:before="100" w:beforeAutospacing="1" w:after="100" w:afterAutospacing="1" w:line="276" w:lineRule="auto"/>
        <w:ind w:left="360"/>
        <w:jc w:val="both"/>
        <w:outlineLvl w:val="0"/>
      </w:pPr>
    </w:p>
    <w:p w:rsidR="00D24DEC" w:rsidRDefault="00D24DEC" w:rsidP="00D24DEC">
      <w:pPr>
        <w:pStyle w:val="ListParagraph"/>
        <w:spacing w:before="100" w:beforeAutospacing="1" w:after="100" w:afterAutospacing="1" w:line="276" w:lineRule="auto"/>
        <w:ind w:left="360"/>
        <w:jc w:val="both"/>
        <w:outlineLvl w:val="0"/>
      </w:pPr>
      <w:r w:rsidRPr="0027396B">
        <w:t xml:space="preserve">(bb) 60 days, </w:t>
      </w:r>
    </w:p>
    <w:p w:rsidR="00D24DEC" w:rsidRDefault="00D24DEC" w:rsidP="00D24DEC">
      <w:pPr>
        <w:pStyle w:val="ListParagraph"/>
        <w:spacing w:before="100" w:beforeAutospacing="1" w:after="100" w:afterAutospacing="1" w:line="276" w:lineRule="auto"/>
        <w:ind w:left="360"/>
        <w:jc w:val="both"/>
        <w:outlineLvl w:val="0"/>
      </w:pPr>
    </w:p>
    <w:p w:rsidR="00D24DEC" w:rsidRDefault="00D24DEC" w:rsidP="00D24DEC">
      <w:pPr>
        <w:pStyle w:val="ListParagraph"/>
        <w:spacing w:before="100" w:beforeAutospacing="1" w:after="100" w:afterAutospacing="1" w:line="276" w:lineRule="auto"/>
        <w:ind w:left="360"/>
        <w:jc w:val="both"/>
        <w:outlineLvl w:val="0"/>
      </w:pPr>
      <w:r w:rsidRPr="00E020F8">
        <w:rPr>
          <w:b/>
          <w:bCs/>
        </w:rPr>
        <w:t xml:space="preserve">Answer: </w:t>
      </w:r>
      <w:r w:rsidRPr="00E020F8">
        <w:t xml:space="preserve">One </w:t>
      </w:r>
    </w:p>
    <w:p w:rsidR="00D24DEC" w:rsidRDefault="00D24DEC" w:rsidP="00D24DEC">
      <w:pPr>
        <w:pStyle w:val="ListParagraph"/>
        <w:spacing w:before="100" w:beforeAutospacing="1" w:after="100" w:afterAutospacing="1" w:line="276" w:lineRule="auto"/>
        <w:ind w:left="360"/>
        <w:jc w:val="both"/>
        <w:outlineLvl w:val="0"/>
      </w:pPr>
    </w:p>
    <w:p w:rsidR="00D24DEC" w:rsidRDefault="00D24DEC" w:rsidP="00D24DEC">
      <w:pPr>
        <w:pStyle w:val="ListParagraph"/>
        <w:spacing w:before="100" w:beforeAutospacing="1" w:after="100" w:afterAutospacing="1" w:line="276" w:lineRule="auto"/>
        <w:ind w:left="360"/>
        <w:jc w:val="both"/>
        <w:outlineLvl w:val="0"/>
      </w:pPr>
      <w:r w:rsidRPr="0027396B">
        <w:lastRenderedPageBreak/>
        <w:t>(cc) 90 days</w:t>
      </w:r>
      <w:r>
        <w:t xml:space="preserve">, </w:t>
      </w:r>
    </w:p>
    <w:p w:rsidR="00D24DEC" w:rsidRDefault="00D24DEC" w:rsidP="00D24DEC">
      <w:pPr>
        <w:pStyle w:val="ListParagraph"/>
        <w:spacing w:before="100" w:beforeAutospacing="1" w:after="100" w:afterAutospacing="1" w:line="276" w:lineRule="auto"/>
        <w:ind w:left="360"/>
        <w:jc w:val="both"/>
        <w:outlineLvl w:val="0"/>
      </w:pPr>
    </w:p>
    <w:p w:rsidR="00D24DEC" w:rsidRDefault="00D24DEC" w:rsidP="00D24DEC">
      <w:pPr>
        <w:pStyle w:val="ListParagraph"/>
        <w:spacing w:before="100" w:beforeAutospacing="1" w:after="100" w:afterAutospacing="1" w:line="276" w:lineRule="auto"/>
        <w:ind w:left="360"/>
        <w:jc w:val="both"/>
        <w:outlineLvl w:val="0"/>
      </w:pPr>
      <w:r w:rsidRPr="00E020F8">
        <w:rPr>
          <w:b/>
          <w:bCs/>
        </w:rPr>
        <w:t>Answer:</w:t>
      </w:r>
      <w:r w:rsidRPr="00E020F8">
        <w:t xml:space="preserve"> None</w:t>
      </w:r>
      <w:r>
        <w:t xml:space="preserve"> </w:t>
      </w:r>
    </w:p>
    <w:p w:rsidR="00D24DEC" w:rsidRDefault="00D24DEC" w:rsidP="00D24DEC">
      <w:pPr>
        <w:pStyle w:val="ListParagraph"/>
        <w:spacing w:before="100" w:beforeAutospacing="1" w:after="100" w:afterAutospacing="1" w:line="276" w:lineRule="auto"/>
        <w:ind w:left="360"/>
        <w:jc w:val="both"/>
        <w:outlineLvl w:val="0"/>
      </w:pPr>
      <w:r w:rsidRPr="0027396B">
        <w:t xml:space="preserve"> </w:t>
      </w:r>
    </w:p>
    <w:p w:rsidR="00D24DEC" w:rsidRDefault="00D24DEC" w:rsidP="00D24DEC">
      <w:pPr>
        <w:pStyle w:val="ListParagraph"/>
        <w:spacing w:before="100" w:beforeAutospacing="1" w:after="100" w:afterAutospacing="1" w:line="276" w:lineRule="auto"/>
        <w:ind w:left="360"/>
        <w:jc w:val="both"/>
        <w:outlineLvl w:val="0"/>
      </w:pPr>
      <w:r w:rsidRPr="0027396B">
        <w:t xml:space="preserve">(dd) 120 days, </w:t>
      </w:r>
    </w:p>
    <w:p w:rsidR="00D24DEC" w:rsidRDefault="00D24DEC" w:rsidP="00D24DEC">
      <w:pPr>
        <w:pStyle w:val="ListParagraph"/>
        <w:spacing w:before="100" w:beforeAutospacing="1" w:after="100" w:afterAutospacing="1" w:line="276" w:lineRule="auto"/>
        <w:ind w:left="360"/>
        <w:jc w:val="both"/>
        <w:outlineLvl w:val="0"/>
      </w:pPr>
    </w:p>
    <w:p w:rsidR="00D24DEC" w:rsidRDefault="00D24DEC" w:rsidP="00D24DEC">
      <w:pPr>
        <w:pStyle w:val="ListParagraph"/>
        <w:spacing w:before="100" w:beforeAutospacing="1" w:after="100" w:afterAutospacing="1" w:line="276" w:lineRule="auto"/>
        <w:ind w:left="360"/>
        <w:jc w:val="both"/>
        <w:outlineLvl w:val="0"/>
      </w:pPr>
      <w:r w:rsidRPr="00E020F8">
        <w:rPr>
          <w:b/>
          <w:bCs/>
        </w:rPr>
        <w:t>Answer</w:t>
      </w:r>
      <w:r>
        <w:t>:</w:t>
      </w:r>
      <w:r w:rsidRPr="00E020F8">
        <w:t xml:space="preserve"> two</w:t>
      </w:r>
      <w:r>
        <w:t xml:space="preserve"> </w:t>
      </w:r>
    </w:p>
    <w:p w:rsidR="00D24DEC" w:rsidRDefault="00D24DEC" w:rsidP="00D24DEC">
      <w:pPr>
        <w:pStyle w:val="ListParagraph"/>
        <w:spacing w:before="100" w:beforeAutospacing="1" w:after="100" w:afterAutospacing="1" w:line="276" w:lineRule="auto"/>
        <w:ind w:left="360"/>
        <w:jc w:val="both"/>
        <w:outlineLvl w:val="0"/>
      </w:pPr>
    </w:p>
    <w:p w:rsidR="00D24DEC" w:rsidRDefault="00D24DEC" w:rsidP="00D24DEC">
      <w:pPr>
        <w:pStyle w:val="ListParagraph"/>
        <w:numPr>
          <w:ilvl w:val="0"/>
          <w:numId w:val="14"/>
        </w:numPr>
        <w:spacing w:before="100" w:beforeAutospacing="1" w:after="100" w:afterAutospacing="1" w:line="276" w:lineRule="auto"/>
        <w:jc w:val="both"/>
        <w:outlineLvl w:val="0"/>
      </w:pPr>
      <w:r w:rsidRPr="0027396B">
        <w:t xml:space="preserve">what is the total amount outstanding in each case </w:t>
      </w:r>
    </w:p>
    <w:p w:rsidR="00D24DEC" w:rsidRDefault="00D24DEC" w:rsidP="00D24DEC">
      <w:pPr>
        <w:spacing w:before="100" w:beforeAutospacing="1" w:after="100" w:afterAutospacing="1" w:line="276" w:lineRule="auto"/>
        <w:ind w:left="360"/>
        <w:jc w:val="both"/>
        <w:outlineLvl w:val="0"/>
      </w:pPr>
      <w:r w:rsidRPr="0059745B">
        <w:rPr>
          <w:b/>
          <w:bCs/>
        </w:rPr>
        <w:t>Answer:</w:t>
      </w:r>
      <w:r>
        <w:t xml:space="preserve"> over 30 Days R25,000.00 and over 120 Days R16,165.00 </w:t>
      </w:r>
    </w:p>
    <w:p w:rsidR="00D24DEC" w:rsidRDefault="00D24DEC" w:rsidP="00D24DEC">
      <w:pPr>
        <w:spacing w:before="100" w:beforeAutospacing="1" w:after="100" w:afterAutospacing="1" w:line="276" w:lineRule="auto"/>
        <w:ind w:left="360"/>
        <w:jc w:val="both"/>
        <w:outlineLvl w:val="0"/>
      </w:pPr>
      <w:r>
        <w:rPr>
          <w:b/>
          <w:bCs/>
        </w:rPr>
        <w:t xml:space="preserve">                Total outstanding; R41,165.</w:t>
      </w:r>
      <w:r>
        <w:t>00</w:t>
      </w:r>
    </w:p>
    <w:p w:rsidR="00D24DEC" w:rsidRDefault="00D24DEC" w:rsidP="00D24DEC">
      <w:pPr>
        <w:pStyle w:val="ListParagraph"/>
        <w:numPr>
          <w:ilvl w:val="0"/>
          <w:numId w:val="14"/>
        </w:numPr>
        <w:spacing w:before="100" w:beforeAutospacing="1" w:after="100" w:afterAutospacing="1" w:line="276" w:lineRule="auto"/>
        <w:jc w:val="both"/>
        <w:outlineLvl w:val="0"/>
      </w:pPr>
      <w:r w:rsidRPr="0027396B">
        <w:t>by what date is it envisaged that the outstanding amounts will be settled?</w:t>
      </w:r>
    </w:p>
    <w:p w:rsidR="002B0A82" w:rsidRDefault="00D24DEC" w:rsidP="00EB4ED1">
      <w:pPr>
        <w:spacing w:before="100" w:beforeAutospacing="1" w:line="276" w:lineRule="auto"/>
        <w:jc w:val="both"/>
        <w:outlineLvl w:val="0"/>
      </w:pPr>
      <w:r>
        <w:rPr>
          <w:rFonts w:ascii="Arial" w:hAnsi="Arial" w:cs="Arial"/>
          <w:b/>
          <w:sz w:val="22"/>
          <w:szCs w:val="22"/>
          <w:u w:val="single"/>
        </w:rPr>
        <w:t>Answer:</w:t>
      </w:r>
      <w:r w:rsidRPr="00E020F8">
        <w:rPr>
          <w:rFonts w:ascii="Arial" w:hAnsi="Arial" w:cs="Arial"/>
          <w:bCs/>
          <w:sz w:val="22"/>
          <w:szCs w:val="22"/>
        </w:rPr>
        <w:t xml:space="preserve"> </w:t>
      </w:r>
      <w:r>
        <w:rPr>
          <w:rFonts w:ascii="Arial" w:hAnsi="Arial" w:cs="Arial"/>
          <w:bCs/>
          <w:sz w:val="22"/>
          <w:szCs w:val="22"/>
        </w:rPr>
        <w:t xml:space="preserve">  </w:t>
      </w:r>
      <w:r w:rsidRPr="00E020F8">
        <w:t xml:space="preserve">Invoices </w:t>
      </w:r>
      <w:r>
        <w:t xml:space="preserve">under </w:t>
      </w:r>
      <w:r w:rsidRPr="00E020F8">
        <w:t>quer</w:t>
      </w:r>
      <w:r>
        <w:t>y</w:t>
      </w:r>
      <w:r w:rsidRPr="00E020F8">
        <w:t xml:space="preserve"> with the service providers</w:t>
      </w:r>
      <w:r>
        <w:t>, envisaged to be resolved and paid within the next 30 days.</w:t>
      </w:r>
    </w:p>
    <w:p w:rsidR="00D24DEC" w:rsidRDefault="00D24DEC" w:rsidP="00EB4ED1">
      <w:pPr>
        <w:pBdr>
          <w:bottom w:val="single" w:sz="4" w:space="1" w:color="auto"/>
        </w:pBdr>
        <w:spacing w:after="100" w:afterAutospacing="1" w:line="276" w:lineRule="auto"/>
        <w:jc w:val="both"/>
        <w:outlineLvl w:val="0"/>
        <w:rPr>
          <w:rFonts w:ascii="Arial" w:hAnsi="Arial" w:cs="Arial"/>
          <w:b/>
          <w:sz w:val="22"/>
          <w:szCs w:val="22"/>
        </w:rPr>
      </w:pPr>
    </w:p>
    <w:p w:rsidR="00A95E41" w:rsidRPr="00651561" w:rsidRDefault="00CD0217" w:rsidP="00651561">
      <w:pPr>
        <w:pStyle w:val="Heading1"/>
      </w:pPr>
      <w:r w:rsidRPr="00CD0217">
        <w:t>LAND AND AGRICULTURAL DEVELOPMENT BANK OF SOUTH AFRICA</w:t>
      </w:r>
    </w:p>
    <w:p w:rsidR="00CD0217" w:rsidRPr="000532B1" w:rsidRDefault="00CD0217" w:rsidP="00CD0217">
      <w:pPr>
        <w:spacing w:before="100" w:beforeAutospacing="1" w:after="100" w:afterAutospacing="1" w:line="276" w:lineRule="auto"/>
        <w:jc w:val="both"/>
        <w:outlineLvl w:val="0"/>
      </w:pPr>
      <w:r w:rsidRPr="000532B1">
        <w:t xml:space="preserve">As at end 31 January 2022 Land Bank had 123 invoices owed to 85 vendors. All invoices were settled in February 2022. </w:t>
      </w:r>
    </w:p>
    <w:p w:rsidR="00CD0217" w:rsidRPr="000532B1" w:rsidRDefault="00CD0217" w:rsidP="00CD0217">
      <w:pPr>
        <w:spacing w:before="100" w:beforeAutospacing="1" w:after="100" w:afterAutospacing="1" w:line="276" w:lineRule="auto"/>
        <w:jc w:val="both"/>
        <w:outlineLvl w:val="0"/>
      </w:pPr>
      <w:r w:rsidRPr="000532B1">
        <w:t>As at 16 February 2022 the following remains outstanding and is envisaged to be paid by 28 February 2022.</w:t>
      </w:r>
    </w:p>
    <w:p w:rsidR="00CD0217" w:rsidRPr="000532B1" w:rsidRDefault="00CD0217" w:rsidP="00CD0217">
      <w:pPr>
        <w:spacing w:before="100" w:beforeAutospacing="1" w:after="100" w:afterAutospacing="1" w:line="276" w:lineRule="auto"/>
        <w:jc w:val="both"/>
        <w:outlineLvl w:val="0"/>
      </w:pPr>
      <w:r w:rsidRPr="000532B1">
        <w:t>aa) 30 days – 3 Invoices owed to 3 vendors amounting to R332 372.64</w:t>
      </w:r>
    </w:p>
    <w:p w:rsidR="00CD0217" w:rsidRPr="000532B1" w:rsidRDefault="00CD0217" w:rsidP="00CD0217">
      <w:pPr>
        <w:spacing w:before="100" w:beforeAutospacing="1" w:after="100" w:afterAutospacing="1" w:line="276" w:lineRule="auto"/>
        <w:jc w:val="both"/>
        <w:outlineLvl w:val="0"/>
      </w:pPr>
      <w:r w:rsidRPr="000532B1">
        <w:t>bb) 60 days – 1 invoice owed to 1 vendor amounting to R7 436.54</w:t>
      </w:r>
    </w:p>
    <w:p w:rsidR="00CD0217" w:rsidRPr="000532B1" w:rsidRDefault="00CD0217" w:rsidP="00CD0217">
      <w:pPr>
        <w:spacing w:before="100" w:beforeAutospacing="1" w:after="100" w:afterAutospacing="1" w:line="276" w:lineRule="auto"/>
        <w:jc w:val="both"/>
        <w:outlineLvl w:val="0"/>
      </w:pPr>
      <w:r w:rsidRPr="000532B1">
        <w:t>cc) 90 days – no invoices outstanding</w:t>
      </w:r>
    </w:p>
    <w:p w:rsidR="00CD0217" w:rsidRPr="000532B1" w:rsidRDefault="00CD0217" w:rsidP="00651561">
      <w:pPr>
        <w:spacing w:before="100" w:beforeAutospacing="1" w:line="276" w:lineRule="auto"/>
        <w:jc w:val="both"/>
        <w:outlineLvl w:val="0"/>
      </w:pPr>
      <w:r w:rsidRPr="000532B1">
        <w:t>dd) 120 days – 1 invoice outstanding owed to 1 vendor for the amount of R304 200.00</w:t>
      </w:r>
    </w:p>
    <w:p w:rsidR="00CD0217" w:rsidRDefault="00CD0217" w:rsidP="00EB4ED1">
      <w:pPr>
        <w:pBdr>
          <w:bottom w:val="single" w:sz="4" w:space="1" w:color="auto"/>
        </w:pBdr>
        <w:spacing w:after="100" w:afterAutospacing="1" w:line="276" w:lineRule="auto"/>
        <w:jc w:val="both"/>
        <w:outlineLvl w:val="0"/>
        <w:rPr>
          <w:rFonts w:ascii="Arial" w:hAnsi="Arial" w:cs="Arial"/>
          <w:b/>
          <w:sz w:val="22"/>
          <w:szCs w:val="22"/>
        </w:rPr>
      </w:pPr>
    </w:p>
    <w:p w:rsidR="00CD0217" w:rsidRDefault="00030B95" w:rsidP="00651561">
      <w:pPr>
        <w:pStyle w:val="Heading1"/>
      </w:pPr>
      <w:r w:rsidRPr="00030B95">
        <w:t>GOVERNMENT PENSIONS ADMINISTRATION AGENCY (GPAA)</w:t>
      </w:r>
    </w:p>
    <w:p w:rsidR="00604003" w:rsidRPr="000532B1" w:rsidRDefault="00604003" w:rsidP="00604003">
      <w:pPr>
        <w:spacing w:before="100" w:beforeAutospacing="1" w:after="100" w:afterAutospacing="1" w:line="276" w:lineRule="auto"/>
        <w:jc w:val="both"/>
        <w:outlineLvl w:val="0"/>
        <w:rPr>
          <w:bCs/>
        </w:rPr>
      </w:pPr>
      <w:r w:rsidRPr="000532B1">
        <w:rPr>
          <w:bCs/>
        </w:rPr>
        <w:t xml:space="preserve">The Government Pensions Administration Agency (GPAA) has a 99% rate on paying invoices on or before 30 days, see the below response: </w:t>
      </w:r>
    </w:p>
    <w:p w:rsidR="00604003" w:rsidRPr="000532B1" w:rsidRDefault="00604003" w:rsidP="00604003">
      <w:pPr>
        <w:spacing w:before="100" w:beforeAutospacing="1" w:after="100" w:afterAutospacing="1" w:line="276" w:lineRule="auto"/>
        <w:jc w:val="both"/>
        <w:outlineLvl w:val="0"/>
        <w:rPr>
          <w:bCs/>
        </w:rPr>
      </w:pPr>
      <w:r w:rsidRPr="000532B1">
        <w:rPr>
          <w:bCs/>
        </w:rPr>
        <w:t>1.</w:t>
      </w:r>
      <w:r w:rsidRPr="000532B1">
        <w:rPr>
          <w:bCs/>
        </w:rPr>
        <w:tab/>
        <w:t>30 days, No outstanding supplier’s invoices on this period.</w:t>
      </w:r>
    </w:p>
    <w:p w:rsidR="00604003" w:rsidRPr="000532B1" w:rsidRDefault="00604003" w:rsidP="00604003">
      <w:pPr>
        <w:spacing w:before="100" w:beforeAutospacing="1" w:after="100" w:afterAutospacing="1" w:line="276" w:lineRule="auto"/>
        <w:jc w:val="both"/>
        <w:outlineLvl w:val="0"/>
        <w:rPr>
          <w:bCs/>
        </w:rPr>
      </w:pPr>
      <w:r w:rsidRPr="000532B1">
        <w:rPr>
          <w:bCs/>
        </w:rPr>
        <w:lastRenderedPageBreak/>
        <w:t>2.</w:t>
      </w:r>
      <w:r w:rsidRPr="000532B1">
        <w:rPr>
          <w:bCs/>
        </w:rPr>
        <w:tab/>
        <w:t>60 days, No outstanding supplier’s invoices on this period.</w:t>
      </w:r>
    </w:p>
    <w:p w:rsidR="00604003" w:rsidRPr="000532B1" w:rsidRDefault="00604003" w:rsidP="00604003">
      <w:pPr>
        <w:spacing w:before="100" w:beforeAutospacing="1" w:after="100" w:afterAutospacing="1" w:line="276" w:lineRule="auto"/>
        <w:jc w:val="both"/>
        <w:outlineLvl w:val="0"/>
        <w:rPr>
          <w:bCs/>
        </w:rPr>
      </w:pPr>
      <w:r w:rsidRPr="000532B1">
        <w:rPr>
          <w:bCs/>
        </w:rPr>
        <w:t>3.</w:t>
      </w:r>
      <w:r w:rsidRPr="000532B1">
        <w:rPr>
          <w:bCs/>
        </w:rPr>
        <w:tab/>
        <w:t>90 days, Two unpaid invoices valued at R206 634.00</w:t>
      </w:r>
    </w:p>
    <w:p w:rsidR="00604003" w:rsidRPr="000532B1" w:rsidRDefault="00604003" w:rsidP="00604003">
      <w:pPr>
        <w:spacing w:before="100" w:beforeAutospacing="1" w:after="100" w:afterAutospacing="1" w:line="276" w:lineRule="auto"/>
        <w:jc w:val="both"/>
        <w:outlineLvl w:val="0"/>
        <w:rPr>
          <w:bCs/>
        </w:rPr>
      </w:pPr>
      <w:r w:rsidRPr="000532B1">
        <w:rPr>
          <w:bCs/>
        </w:rPr>
        <w:t>One matter valued at R203 034.00 are subject to a dispute. The supplier did not complete the building renovations and payment is subject to the resolution of the dispute.</w:t>
      </w:r>
    </w:p>
    <w:p w:rsidR="00030B95" w:rsidRPr="000532B1" w:rsidRDefault="00604003" w:rsidP="00EB4ED1">
      <w:pPr>
        <w:spacing w:before="100" w:beforeAutospacing="1" w:line="276" w:lineRule="auto"/>
        <w:jc w:val="both"/>
        <w:outlineLvl w:val="0"/>
        <w:rPr>
          <w:bCs/>
        </w:rPr>
      </w:pPr>
      <w:r w:rsidRPr="000532B1">
        <w:rPr>
          <w:bCs/>
        </w:rPr>
        <w:t>The other, an amount of R3 600.00  was retuned by the bank due to incorrect banking details. The service provider has been engaged to provide the correct banking details and should be resolved shortly.</w:t>
      </w:r>
    </w:p>
    <w:p w:rsidR="00604003" w:rsidRDefault="00604003" w:rsidP="00EB4ED1">
      <w:pPr>
        <w:pBdr>
          <w:bottom w:val="single" w:sz="4" w:space="1" w:color="auto"/>
        </w:pBdr>
        <w:spacing w:line="276" w:lineRule="auto"/>
        <w:jc w:val="both"/>
        <w:outlineLvl w:val="0"/>
        <w:rPr>
          <w:rFonts w:ascii="Arial" w:hAnsi="Arial" w:cs="Arial"/>
          <w:bCs/>
          <w:sz w:val="22"/>
          <w:szCs w:val="22"/>
        </w:rPr>
      </w:pPr>
    </w:p>
    <w:p w:rsidR="00EB4ED1" w:rsidRPr="00EB4ED1" w:rsidRDefault="005903DC" w:rsidP="00651561">
      <w:pPr>
        <w:pStyle w:val="Heading1"/>
      </w:pPr>
      <w:r w:rsidRPr="005903DC">
        <w:t>DEVELOPMENT BANK OF SOUTHERN AFRICA (DBSA)</w:t>
      </w:r>
    </w:p>
    <w:p w:rsidR="00E24071" w:rsidRPr="0085765A" w:rsidRDefault="0085765A" w:rsidP="00E24071">
      <w:pPr>
        <w:spacing w:before="100" w:beforeAutospacing="1" w:after="100" w:afterAutospacing="1" w:line="276" w:lineRule="auto"/>
        <w:jc w:val="both"/>
        <w:outlineLvl w:val="0"/>
        <w:rPr>
          <w:b/>
          <w:bCs/>
        </w:rPr>
      </w:pPr>
      <w:r w:rsidRPr="0085765A">
        <w:rPr>
          <w:b/>
          <w:bCs/>
        </w:rPr>
        <w:t>(a)&amp; (b)</w:t>
      </w:r>
    </w:p>
    <w:p w:rsidR="0085765A" w:rsidRDefault="0085765A" w:rsidP="00E24071">
      <w:pPr>
        <w:spacing w:before="100" w:beforeAutospacing="1" w:after="100" w:afterAutospacing="1" w:line="276" w:lineRule="auto"/>
        <w:jc w:val="both"/>
        <w:outlineLvl w:val="0"/>
        <w:rPr>
          <w:rFonts w:ascii="Arial" w:hAnsi="Arial" w:cs="Arial"/>
          <w:b/>
          <w:sz w:val="22"/>
          <w:szCs w:val="22"/>
        </w:rPr>
      </w:pPr>
      <w:r>
        <w:rPr>
          <w:noProof/>
          <w:lang w:val="en-ZA" w:eastAsia="en-ZA"/>
        </w:rPr>
        <w:drawing>
          <wp:inline distT="0" distB="0" distL="0" distR="0">
            <wp:extent cx="5971540" cy="377317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cstate="print"/>
                    <a:stretch>
                      <a:fillRect/>
                    </a:stretch>
                  </pic:blipFill>
                  <pic:spPr>
                    <a:xfrm>
                      <a:off x="0" y="0"/>
                      <a:ext cx="5971540" cy="3773170"/>
                    </a:xfrm>
                    <a:prstGeom prst="rect">
                      <a:avLst/>
                    </a:prstGeom>
                  </pic:spPr>
                </pic:pic>
              </a:graphicData>
            </a:graphic>
          </wp:inline>
        </w:drawing>
      </w:r>
    </w:p>
    <w:p w:rsidR="0085765A" w:rsidRDefault="0085765A" w:rsidP="00A95E41">
      <w:pPr>
        <w:spacing w:before="100" w:beforeAutospacing="1" w:line="276" w:lineRule="auto"/>
        <w:jc w:val="both"/>
        <w:outlineLvl w:val="0"/>
        <w:rPr>
          <w:b/>
          <w:bCs/>
        </w:rPr>
      </w:pPr>
      <w:r w:rsidRPr="0085765A">
        <w:rPr>
          <w:b/>
          <w:bCs/>
        </w:rPr>
        <w:t>c) the amounts outstanding will be settled within the next 30 days.</w:t>
      </w:r>
    </w:p>
    <w:p w:rsidR="0085765A" w:rsidRDefault="0085765A" w:rsidP="00A95E41">
      <w:pPr>
        <w:pBdr>
          <w:bottom w:val="single" w:sz="4" w:space="1" w:color="auto"/>
        </w:pBdr>
        <w:spacing w:after="100" w:afterAutospacing="1" w:line="276" w:lineRule="auto"/>
        <w:jc w:val="both"/>
        <w:outlineLvl w:val="0"/>
        <w:rPr>
          <w:rFonts w:ascii="Arial" w:hAnsi="Arial" w:cs="Arial"/>
          <w:b/>
          <w:bCs/>
          <w:sz w:val="22"/>
          <w:szCs w:val="22"/>
        </w:rPr>
      </w:pPr>
    </w:p>
    <w:p w:rsidR="0085765A" w:rsidRPr="000F1604" w:rsidRDefault="000F1604" w:rsidP="00651561">
      <w:pPr>
        <w:pStyle w:val="Heading1"/>
      </w:pPr>
      <w:r w:rsidRPr="000F1604">
        <w:t>SASRIA SOC LTD</w:t>
      </w:r>
    </w:p>
    <w:p w:rsidR="000F1604" w:rsidRDefault="000F1604" w:rsidP="00A95E41">
      <w:pPr>
        <w:jc w:val="both"/>
        <w:outlineLvl w:val="0"/>
        <w:rPr>
          <w:rFonts w:ascii="Arial" w:hAnsi="Arial" w:cs="Arial"/>
          <w:bCs/>
          <w:sz w:val="22"/>
          <w:szCs w:val="22"/>
        </w:rPr>
      </w:pPr>
    </w:p>
    <w:p w:rsidR="000F1604" w:rsidRPr="000532B1" w:rsidRDefault="000F1604" w:rsidP="00651561">
      <w:pPr>
        <w:spacing w:after="100" w:afterAutospacing="1" w:line="276" w:lineRule="auto"/>
        <w:jc w:val="both"/>
        <w:outlineLvl w:val="0"/>
        <w:rPr>
          <w:bCs/>
        </w:rPr>
      </w:pPr>
      <w:r w:rsidRPr="000532B1">
        <w:rPr>
          <w:bCs/>
        </w:rPr>
        <w:lastRenderedPageBreak/>
        <w:t>The table below depicts the number of supplier invoices currently remain unpaid by Sasria, the total amount outstanding and the envisaged settlement date:</w:t>
      </w:r>
    </w:p>
    <w:p w:rsidR="000F1604" w:rsidRDefault="000F1604" w:rsidP="00A95E41">
      <w:pPr>
        <w:spacing w:before="100" w:beforeAutospacing="1" w:line="276" w:lineRule="auto"/>
        <w:jc w:val="center"/>
        <w:outlineLvl w:val="0"/>
        <w:rPr>
          <w:rFonts w:ascii="Arial" w:hAnsi="Arial" w:cs="Arial"/>
          <w:bCs/>
          <w:sz w:val="22"/>
          <w:szCs w:val="22"/>
        </w:rPr>
      </w:pPr>
      <w:r w:rsidRPr="008A6F07">
        <w:rPr>
          <w:noProof/>
          <w:lang w:val="en-ZA" w:eastAsia="en-ZA"/>
        </w:rPr>
        <w:drawing>
          <wp:inline distT="0" distB="0" distL="0" distR="0">
            <wp:extent cx="5753477" cy="1244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80136" cy="1250611"/>
                    </a:xfrm>
                    <a:prstGeom prst="rect">
                      <a:avLst/>
                    </a:prstGeom>
                    <a:noFill/>
                    <a:ln>
                      <a:noFill/>
                    </a:ln>
                  </pic:spPr>
                </pic:pic>
              </a:graphicData>
            </a:graphic>
          </wp:inline>
        </w:drawing>
      </w:r>
    </w:p>
    <w:p w:rsidR="000F1604" w:rsidRDefault="000F1604" w:rsidP="00A95E41">
      <w:pPr>
        <w:pBdr>
          <w:bottom w:val="single" w:sz="4" w:space="1" w:color="auto"/>
        </w:pBdr>
        <w:spacing w:after="100" w:afterAutospacing="1" w:line="276" w:lineRule="auto"/>
        <w:outlineLvl w:val="0"/>
        <w:rPr>
          <w:rFonts w:ascii="Arial" w:hAnsi="Arial" w:cs="Arial"/>
          <w:bCs/>
          <w:sz w:val="22"/>
          <w:szCs w:val="22"/>
        </w:rPr>
      </w:pPr>
    </w:p>
    <w:p w:rsidR="000F1604" w:rsidRPr="00435A4E" w:rsidRDefault="00435A4E" w:rsidP="00651561">
      <w:pPr>
        <w:pStyle w:val="Heading1"/>
      </w:pPr>
      <w:r w:rsidRPr="00435A4E">
        <w:t>CO-OPERATIVE BANKS DEVELOPMENT AGENCY (CBDA)</w:t>
      </w:r>
    </w:p>
    <w:p w:rsidR="00742CEB" w:rsidRPr="000532B1" w:rsidRDefault="00742CEB" w:rsidP="00A95E41">
      <w:pPr>
        <w:spacing w:before="100" w:beforeAutospacing="1" w:line="276" w:lineRule="auto"/>
        <w:jc w:val="both"/>
        <w:outlineLvl w:val="0"/>
        <w:rPr>
          <w:bCs/>
        </w:rPr>
      </w:pPr>
      <w:r w:rsidRPr="000532B1">
        <w:rPr>
          <w:bCs/>
        </w:rPr>
        <w:t xml:space="preserve">The CBDA does not have invoices that have not been paid for more than 30 days.  A monitoring tool is implemented to track the invoices received as well as ensure that any query or dispute is resolved within 30 days of receipt.   </w:t>
      </w:r>
    </w:p>
    <w:p w:rsidR="00F9485F" w:rsidRPr="00742CEB" w:rsidRDefault="00F9485F" w:rsidP="00A95E41">
      <w:pPr>
        <w:pBdr>
          <w:bottom w:val="single" w:sz="4" w:space="1" w:color="auto"/>
        </w:pBdr>
        <w:spacing w:after="100" w:afterAutospacing="1" w:line="276" w:lineRule="auto"/>
        <w:jc w:val="both"/>
        <w:outlineLvl w:val="0"/>
        <w:rPr>
          <w:rFonts w:ascii="Arial" w:hAnsi="Arial" w:cs="Arial"/>
          <w:bCs/>
          <w:sz w:val="22"/>
          <w:szCs w:val="22"/>
        </w:rPr>
      </w:pPr>
    </w:p>
    <w:p w:rsidR="000F1604" w:rsidRDefault="00F9485F" w:rsidP="00651561">
      <w:pPr>
        <w:pStyle w:val="Heading1"/>
      </w:pPr>
      <w:r w:rsidRPr="00F9485F">
        <w:t>PUBLIC INVESTMENT CORPORATION</w:t>
      </w:r>
    </w:p>
    <w:p w:rsidR="00651561" w:rsidRDefault="00651561" w:rsidP="0017586C">
      <w:pPr>
        <w:spacing w:line="276" w:lineRule="auto"/>
        <w:jc w:val="both"/>
        <w:outlineLvl w:val="0"/>
        <w:rPr>
          <w:rFonts w:ascii="Arial" w:hAnsi="Arial" w:cs="Arial"/>
          <w:bCs/>
          <w:sz w:val="22"/>
          <w:szCs w:val="22"/>
        </w:rPr>
      </w:pPr>
    </w:p>
    <w:p w:rsidR="0017586C" w:rsidRPr="000532B1" w:rsidRDefault="0017586C" w:rsidP="0017586C">
      <w:pPr>
        <w:spacing w:line="276" w:lineRule="auto"/>
        <w:jc w:val="both"/>
        <w:outlineLvl w:val="0"/>
        <w:rPr>
          <w:bCs/>
        </w:rPr>
      </w:pPr>
      <w:r w:rsidRPr="000532B1">
        <w:rPr>
          <w:bCs/>
        </w:rPr>
        <w:t>There are no supplier invoices outstanding for more than 30 days.</w:t>
      </w:r>
    </w:p>
    <w:p w:rsidR="00F9485F" w:rsidRPr="000532B1" w:rsidRDefault="0017586C" w:rsidP="00A95E41">
      <w:pPr>
        <w:spacing w:line="276" w:lineRule="auto"/>
        <w:jc w:val="both"/>
        <w:outlineLvl w:val="0"/>
        <w:rPr>
          <w:bCs/>
        </w:rPr>
      </w:pPr>
      <w:r w:rsidRPr="000532B1">
        <w:rPr>
          <w:bCs/>
        </w:rPr>
        <w:t>The rest of the questions fall away.</w:t>
      </w:r>
    </w:p>
    <w:p w:rsidR="0017586C" w:rsidRDefault="0017586C" w:rsidP="00A95E41">
      <w:pPr>
        <w:pBdr>
          <w:bottom w:val="single" w:sz="4" w:space="1" w:color="auto"/>
        </w:pBdr>
        <w:spacing w:after="100" w:afterAutospacing="1" w:line="276" w:lineRule="auto"/>
        <w:jc w:val="both"/>
        <w:outlineLvl w:val="0"/>
        <w:rPr>
          <w:rFonts w:ascii="Arial" w:hAnsi="Arial" w:cs="Arial"/>
          <w:bCs/>
          <w:sz w:val="22"/>
          <w:szCs w:val="22"/>
        </w:rPr>
      </w:pPr>
    </w:p>
    <w:p w:rsidR="0017586C" w:rsidRDefault="003A3295" w:rsidP="00651561">
      <w:pPr>
        <w:pStyle w:val="Heading1"/>
      </w:pPr>
      <w:r w:rsidRPr="003A3295">
        <w:t>SOUTH AFRICAN REVENUE SERVICE (SARS)</w:t>
      </w:r>
    </w:p>
    <w:p w:rsidR="00173A96" w:rsidRPr="00173A96" w:rsidRDefault="00173A96" w:rsidP="00173A96">
      <w:pPr>
        <w:spacing w:before="100" w:beforeAutospacing="1" w:after="100" w:afterAutospacing="1" w:line="276" w:lineRule="auto"/>
        <w:jc w:val="both"/>
        <w:outlineLvl w:val="0"/>
        <w:rPr>
          <w:rFonts w:ascii="Arial" w:hAnsi="Arial" w:cs="Arial"/>
          <w:b/>
          <w:sz w:val="22"/>
          <w:szCs w:val="22"/>
          <w:u w:val="single"/>
        </w:rPr>
      </w:pPr>
      <w:r w:rsidRPr="00173A96">
        <w:rPr>
          <w:rFonts w:ascii="Arial" w:hAnsi="Arial" w:cs="Arial"/>
          <w:b/>
          <w:sz w:val="22"/>
          <w:szCs w:val="22"/>
          <w:u w:val="single"/>
        </w:rPr>
        <w:t>South African Revenue Service – Outstanding payments</w:t>
      </w:r>
    </w:p>
    <w:tbl>
      <w:tblPr>
        <w:tblStyle w:val="TableGrid"/>
        <w:tblW w:w="8991" w:type="dxa"/>
        <w:tblInd w:w="360" w:type="dxa"/>
        <w:tblLook w:val="04A0"/>
      </w:tblPr>
      <w:tblGrid>
        <w:gridCol w:w="2470"/>
        <w:gridCol w:w="2552"/>
        <w:gridCol w:w="1984"/>
        <w:gridCol w:w="1985"/>
      </w:tblGrid>
      <w:tr w:rsidR="00173A96" w:rsidTr="00173A96">
        <w:tc>
          <w:tcPr>
            <w:tcW w:w="2470" w:type="dxa"/>
            <w:tcBorders>
              <w:top w:val="single" w:sz="4" w:space="0" w:color="auto"/>
              <w:left w:val="single" w:sz="4" w:space="0" w:color="auto"/>
              <w:bottom w:val="single" w:sz="4" w:space="0" w:color="auto"/>
              <w:right w:val="single" w:sz="4" w:space="0" w:color="auto"/>
            </w:tcBorders>
          </w:tcPr>
          <w:p w:rsidR="00173A96" w:rsidRDefault="00173A96" w:rsidP="00173A96">
            <w:pPr>
              <w:pStyle w:val="ListParagraph"/>
              <w:spacing w:before="100" w:beforeAutospacing="1" w:after="100" w:afterAutospacing="1" w:line="276" w:lineRule="auto"/>
              <w:ind w:left="0"/>
              <w:jc w:val="both"/>
              <w:outlineLvl w:val="0"/>
              <w:rPr>
                <w:rFonts w:ascii="Arial" w:hAnsi="Arial" w:cs="Arial"/>
                <w:b/>
                <w:sz w:val="22"/>
                <w:szCs w:val="22"/>
                <w:u w:val="single"/>
              </w:rPr>
            </w:pPr>
          </w:p>
        </w:tc>
        <w:tc>
          <w:tcPr>
            <w:tcW w:w="2552"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jc w:val="center"/>
              <w:outlineLvl w:val="0"/>
              <w:rPr>
                <w:rFonts w:ascii="Arial" w:hAnsi="Arial" w:cs="Arial"/>
                <w:b/>
                <w:sz w:val="22"/>
                <w:szCs w:val="22"/>
                <w:u w:val="single"/>
              </w:rPr>
            </w:pPr>
            <w:r>
              <w:rPr>
                <w:rFonts w:ascii="Arial" w:hAnsi="Arial" w:cs="Arial"/>
                <w:b/>
                <w:sz w:val="22"/>
                <w:szCs w:val="22"/>
                <w:u w:val="single"/>
              </w:rPr>
              <w:t>(aa) more than 30 days</w:t>
            </w:r>
          </w:p>
        </w:tc>
        <w:tc>
          <w:tcPr>
            <w:tcW w:w="1984"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jc w:val="center"/>
              <w:outlineLvl w:val="0"/>
              <w:rPr>
                <w:rFonts w:ascii="Arial" w:hAnsi="Arial" w:cs="Arial"/>
                <w:b/>
                <w:sz w:val="22"/>
                <w:szCs w:val="22"/>
                <w:u w:val="single"/>
              </w:rPr>
            </w:pPr>
            <w:r>
              <w:rPr>
                <w:rFonts w:ascii="Arial" w:hAnsi="Arial" w:cs="Arial"/>
                <w:b/>
                <w:sz w:val="22"/>
                <w:szCs w:val="22"/>
                <w:u w:val="single"/>
              </w:rPr>
              <w:t>(bb) more 60 days</w:t>
            </w:r>
          </w:p>
        </w:tc>
        <w:tc>
          <w:tcPr>
            <w:tcW w:w="1985"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jc w:val="center"/>
              <w:outlineLvl w:val="0"/>
              <w:rPr>
                <w:rFonts w:ascii="Arial" w:hAnsi="Arial" w:cs="Arial"/>
                <w:b/>
                <w:sz w:val="22"/>
                <w:szCs w:val="22"/>
                <w:u w:val="single"/>
              </w:rPr>
            </w:pPr>
            <w:r>
              <w:rPr>
                <w:rFonts w:ascii="Arial" w:hAnsi="Arial" w:cs="Arial"/>
                <w:b/>
                <w:sz w:val="22"/>
                <w:szCs w:val="22"/>
                <w:u w:val="single"/>
              </w:rPr>
              <w:t>(cc &amp; dd) more than 90 days)</w:t>
            </w:r>
          </w:p>
        </w:tc>
      </w:tr>
      <w:tr w:rsidR="00173A96" w:rsidTr="00173A96">
        <w:tc>
          <w:tcPr>
            <w:tcW w:w="2470" w:type="dxa"/>
            <w:tcBorders>
              <w:top w:val="single" w:sz="4" w:space="0" w:color="auto"/>
              <w:left w:val="single" w:sz="4" w:space="0" w:color="auto"/>
              <w:bottom w:val="single" w:sz="4" w:space="0" w:color="auto"/>
              <w:right w:val="single" w:sz="4" w:space="0" w:color="auto"/>
            </w:tcBorders>
            <w:hideMark/>
          </w:tcPr>
          <w:p w:rsidR="00173A96" w:rsidRDefault="00173A96" w:rsidP="00173A96">
            <w:pPr>
              <w:spacing w:before="100" w:beforeAutospacing="1" w:after="100" w:afterAutospacing="1" w:line="276" w:lineRule="auto"/>
              <w:outlineLvl w:val="0"/>
              <w:rPr>
                <w:rFonts w:ascii="Arial" w:hAnsi="Arial" w:cs="Arial"/>
                <w:bCs/>
                <w:sz w:val="22"/>
                <w:szCs w:val="22"/>
              </w:rPr>
            </w:pPr>
            <w:r>
              <w:rPr>
                <w:rFonts w:ascii="Arial" w:hAnsi="Arial" w:cs="Arial"/>
                <w:bCs/>
                <w:sz w:val="22"/>
                <w:szCs w:val="22"/>
              </w:rPr>
              <w:t>(a) Number of invoices</w:t>
            </w:r>
          </w:p>
        </w:tc>
        <w:tc>
          <w:tcPr>
            <w:tcW w:w="2552"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jc w:val="center"/>
              <w:outlineLvl w:val="0"/>
              <w:rPr>
                <w:rFonts w:ascii="Arial" w:hAnsi="Arial" w:cs="Arial"/>
                <w:b/>
                <w:sz w:val="22"/>
                <w:szCs w:val="22"/>
                <w:u w:val="single"/>
              </w:rPr>
            </w:pPr>
            <w:r>
              <w:rPr>
                <w:rFonts w:ascii="Arial" w:hAnsi="Arial" w:cs="Arial"/>
                <w:bCs/>
                <w:sz w:val="22"/>
                <w:szCs w:val="22"/>
              </w:rPr>
              <w:t>44</w:t>
            </w:r>
          </w:p>
        </w:tc>
        <w:tc>
          <w:tcPr>
            <w:tcW w:w="1984"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jc w:val="center"/>
              <w:outlineLvl w:val="0"/>
              <w:rPr>
                <w:rFonts w:ascii="Arial" w:hAnsi="Arial" w:cs="Arial"/>
                <w:b/>
                <w:sz w:val="22"/>
                <w:szCs w:val="22"/>
                <w:u w:val="single"/>
              </w:rPr>
            </w:pPr>
            <w:r>
              <w:rPr>
                <w:rFonts w:ascii="Arial" w:hAnsi="Arial" w:cs="Arial"/>
                <w:bCs/>
                <w:sz w:val="22"/>
                <w:szCs w:val="22"/>
              </w:rPr>
              <w:t>32</w:t>
            </w:r>
          </w:p>
        </w:tc>
        <w:tc>
          <w:tcPr>
            <w:tcW w:w="1985"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jc w:val="center"/>
              <w:outlineLvl w:val="0"/>
              <w:rPr>
                <w:rFonts w:ascii="Arial" w:hAnsi="Arial" w:cs="Arial"/>
                <w:b/>
                <w:sz w:val="22"/>
                <w:szCs w:val="22"/>
                <w:u w:val="single"/>
              </w:rPr>
            </w:pPr>
            <w:r>
              <w:rPr>
                <w:rFonts w:ascii="Arial" w:hAnsi="Arial" w:cs="Arial"/>
                <w:bCs/>
                <w:sz w:val="22"/>
                <w:szCs w:val="22"/>
              </w:rPr>
              <w:t>62</w:t>
            </w:r>
          </w:p>
        </w:tc>
      </w:tr>
      <w:tr w:rsidR="00173A96" w:rsidTr="00173A96">
        <w:tc>
          <w:tcPr>
            <w:tcW w:w="2470"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outlineLvl w:val="0"/>
              <w:rPr>
                <w:rFonts w:ascii="Arial" w:hAnsi="Arial" w:cs="Arial"/>
                <w:bCs/>
                <w:sz w:val="22"/>
                <w:szCs w:val="22"/>
              </w:rPr>
            </w:pPr>
            <w:r>
              <w:rPr>
                <w:rFonts w:ascii="Arial" w:hAnsi="Arial" w:cs="Arial"/>
                <w:bCs/>
                <w:sz w:val="22"/>
                <w:szCs w:val="22"/>
              </w:rPr>
              <w:t>(b) Total amount outstanding</w:t>
            </w:r>
          </w:p>
        </w:tc>
        <w:tc>
          <w:tcPr>
            <w:tcW w:w="2552"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jc w:val="center"/>
              <w:outlineLvl w:val="0"/>
              <w:rPr>
                <w:rFonts w:ascii="Arial" w:hAnsi="Arial" w:cs="Arial"/>
                <w:bCs/>
                <w:sz w:val="22"/>
                <w:szCs w:val="22"/>
              </w:rPr>
            </w:pPr>
            <w:r>
              <w:rPr>
                <w:rFonts w:ascii="Arial" w:hAnsi="Arial" w:cs="Arial"/>
                <w:bCs/>
                <w:sz w:val="22"/>
                <w:szCs w:val="22"/>
              </w:rPr>
              <w:t>R1,682,119.93</w:t>
            </w:r>
          </w:p>
        </w:tc>
        <w:tc>
          <w:tcPr>
            <w:tcW w:w="1984"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jc w:val="center"/>
              <w:outlineLvl w:val="0"/>
              <w:rPr>
                <w:rFonts w:ascii="Arial" w:hAnsi="Arial" w:cs="Arial"/>
                <w:b/>
                <w:sz w:val="22"/>
                <w:szCs w:val="22"/>
              </w:rPr>
            </w:pPr>
            <w:r>
              <w:rPr>
                <w:rFonts w:ascii="Arial" w:hAnsi="Arial" w:cs="Arial"/>
                <w:bCs/>
                <w:sz w:val="22"/>
                <w:szCs w:val="22"/>
              </w:rPr>
              <w:t>R 2,987,788.79</w:t>
            </w:r>
          </w:p>
        </w:tc>
        <w:tc>
          <w:tcPr>
            <w:tcW w:w="1985" w:type="dxa"/>
            <w:tcBorders>
              <w:top w:val="single" w:sz="4" w:space="0" w:color="auto"/>
              <w:left w:val="single" w:sz="4" w:space="0" w:color="auto"/>
              <w:bottom w:val="single" w:sz="4" w:space="0" w:color="auto"/>
              <w:right w:val="single" w:sz="4" w:space="0" w:color="auto"/>
            </w:tcBorders>
            <w:hideMark/>
          </w:tcPr>
          <w:p w:rsidR="00173A96" w:rsidRDefault="00173A96" w:rsidP="00173A96">
            <w:pPr>
              <w:pStyle w:val="ListParagraph"/>
              <w:spacing w:before="100" w:beforeAutospacing="1" w:after="100" w:afterAutospacing="1" w:line="276" w:lineRule="auto"/>
              <w:ind w:left="0"/>
              <w:jc w:val="center"/>
              <w:outlineLvl w:val="0"/>
              <w:rPr>
                <w:rFonts w:ascii="Arial" w:hAnsi="Arial" w:cs="Arial"/>
                <w:bCs/>
                <w:sz w:val="22"/>
                <w:szCs w:val="22"/>
              </w:rPr>
            </w:pPr>
            <w:r>
              <w:rPr>
                <w:rFonts w:ascii="Arial" w:hAnsi="Arial" w:cs="Arial"/>
                <w:bCs/>
                <w:sz w:val="22"/>
                <w:szCs w:val="22"/>
              </w:rPr>
              <w:t>R 4,183,355.50</w:t>
            </w:r>
          </w:p>
        </w:tc>
      </w:tr>
    </w:tbl>
    <w:p w:rsidR="00173A96" w:rsidRPr="000532B1" w:rsidRDefault="00173A96" w:rsidP="000532B1">
      <w:pPr>
        <w:spacing w:line="276" w:lineRule="auto"/>
        <w:jc w:val="both"/>
        <w:outlineLvl w:val="0"/>
        <w:rPr>
          <w:rFonts w:ascii="Arial" w:hAnsi="Arial" w:cs="Arial"/>
          <w:b/>
          <w:sz w:val="2"/>
          <w:szCs w:val="2"/>
          <w:u w:val="single"/>
        </w:rPr>
      </w:pPr>
    </w:p>
    <w:p w:rsidR="00173A96" w:rsidRPr="000532B1" w:rsidRDefault="00173A96" w:rsidP="00173A96">
      <w:pPr>
        <w:spacing w:before="100" w:beforeAutospacing="1" w:after="100" w:afterAutospacing="1" w:line="276" w:lineRule="auto"/>
        <w:jc w:val="both"/>
        <w:outlineLvl w:val="0"/>
        <w:rPr>
          <w:b/>
          <w:u w:val="single"/>
        </w:rPr>
      </w:pPr>
      <w:r w:rsidRPr="000532B1">
        <w:rPr>
          <w:b/>
          <w:u w:val="single"/>
        </w:rPr>
        <w:t>(c) By what date is it envisaged that the outstanding amounts will be settled</w:t>
      </w:r>
    </w:p>
    <w:p w:rsidR="00173A96" w:rsidRPr="000532B1" w:rsidRDefault="00173A96" w:rsidP="00173A96">
      <w:pPr>
        <w:spacing w:before="100" w:beforeAutospacing="1" w:after="100" w:afterAutospacing="1" w:line="276" w:lineRule="auto"/>
        <w:jc w:val="both"/>
        <w:outlineLvl w:val="0"/>
      </w:pPr>
      <w:r w:rsidRPr="000532B1">
        <w:t xml:space="preserve">The population outstanding invoices relates to 16 creditors that is currently under investigation to determine reason for non-payment and will be resolved by 28 February 2022 through either payment or requesting credit notes from service providers/suppliers if not valid goods or services. Internal communications have been issued to remind all SARS employees of timeous payment of invoices in April 2021 as per Treasury Regulations and related instruction notes and a follow up internal communication in terms of attracting interest on late account and the related </w:t>
      </w:r>
      <w:r w:rsidRPr="000532B1">
        <w:lastRenderedPageBreak/>
        <w:t>consequences in terms of the Fruitless and wasteful expenditure framework was issued on 11 February 2022 reminding employees of the importance to pay service providers/suppliers on time.</w:t>
      </w:r>
    </w:p>
    <w:p w:rsidR="00585CED" w:rsidRPr="00173A96" w:rsidRDefault="00585CED" w:rsidP="00A95E41">
      <w:pPr>
        <w:pBdr>
          <w:bottom w:val="single" w:sz="4" w:space="1" w:color="auto"/>
        </w:pBdr>
        <w:spacing w:before="100" w:beforeAutospacing="1" w:after="100" w:afterAutospacing="1" w:line="276" w:lineRule="auto"/>
        <w:jc w:val="both"/>
        <w:outlineLvl w:val="0"/>
        <w:rPr>
          <w:rFonts w:ascii="Arial" w:hAnsi="Arial" w:cs="Arial"/>
          <w:sz w:val="22"/>
          <w:szCs w:val="22"/>
        </w:rPr>
      </w:pPr>
    </w:p>
    <w:p w:rsidR="00173A96" w:rsidRPr="00585CED" w:rsidRDefault="00585CED" w:rsidP="00651561">
      <w:pPr>
        <w:pStyle w:val="Heading1"/>
      </w:pPr>
      <w:r w:rsidRPr="00585CED">
        <w:t xml:space="preserve">FINANCIAL INTELLIGENCE CENTRE (FIC) </w:t>
      </w:r>
    </w:p>
    <w:p w:rsidR="003A3295" w:rsidRPr="003A3295" w:rsidRDefault="003A3295" w:rsidP="003A3295">
      <w:pPr>
        <w:spacing w:after="100" w:afterAutospacing="1" w:line="276" w:lineRule="auto"/>
        <w:jc w:val="both"/>
        <w:outlineLvl w:val="0"/>
        <w:rPr>
          <w:rFonts w:ascii="Arial" w:hAnsi="Arial" w:cs="Arial"/>
          <w:b/>
          <w:sz w:val="22"/>
          <w:szCs w:val="22"/>
        </w:rPr>
      </w:pPr>
    </w:p>
    <w:p w:rsidR="000F1604" w:rsidRDefault="00585CED" w:rsidP="00585CED">
      <w:pPr>
        <w:pStyle w:val="ListParagraph"/>
        <w:spacing w:before="100" w:beforeAutospacing="1" w:after="100" w:afterAutospacing="1" w:line="276" w:lineRule="auto"/>
        <w:ind w:left="0"/>
        <w:jc w:val="both"/>
        <w:outlineLvl w:val="0"/>
        <w:rPr>
          <w:rFonts w:ascii="Arial" w:hAnsi="Arial" w:cs="Arial"/>
          <w:b/>
          <w:sz w:val="22"/>
          <w:szCs w:val="22"/>
        </w:rPr>
      </w:pPr>
      <w:r>
        <w:rPr>
          <w:noProof/>
          <w:lang w:val="en-ZA" w:eastAsia="en-ZA"/>
        </w:rPr>
        <w:drawing>
          <wp:inline distT="0" distB="0" distL="0" distR="0">
            <wp:extent cx="5971540" cy="304927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0" cstate="print"/>
                    <a:stretch>
                      <a:fillRect/>
                    </a:stretch>
                  </pic:blipFill>
                  <pic:spPr>
                    <a:xfrm>
                      <a:off x="0" y="0"/>
                      <a:ext cx="5971540" cy="3049270"/>
                    </a:xfrm>
                    <a:prstGeom prst="rect">
                      <a:avLst/>
                    </a:prstGeom>
                  </pic:spPr>
                </pic:pic>
              </a:graphicData>
            </a:graphic>
          </wp:inline>
        </w:drawing>
      </w:r>
    </w:p>
    <w:p w:rsidR="000F1604" w:rsidRDefault="000F1604" w:rsidP="00651561">
      <w:pPr>
        <w:pBdr>
          <w:bottom w:val="single" w:sz="4" w:space="1" w:color="auto"/>
        </w:pBdr>
        <w:spacing w:after="100" w:afterAutospacing="1" w:line="276" w:lineRule="auto"/>
        <w:jc w:val="both"/>
        <w:outlineLvl w:val="0"/>
        <w:rPr>
          <w:rFonts w:ascii="Arial" w:hAnsi="Arial" w:cs="Arial"/>
          <w:b/>
          <w:bCs/>
          <w:sz w:val="22"/>
          <w:szCs w:val="22"/>
        </w:rPr>
      </w:pPr>
    </w:p>
    <w:p w:rsidR="000336F6" w:rsidRPr="006902BE" w:rsidRDefault="000336F6" w:rsidP="00651561">
      <w:pPr>
        <w:pStyle w:val="Heading1"/>
      </w:pPr>
      <w:r w:rsidRPr="000336F6">
        <w:t>OFFICE OF THE PENSION FUNDS ADJUDICATOR</w:t>
      </w:r>
      <w:r w:rsidR="006902BE">
        <w:t xml:space="preserve"> (OPFA)</w:t>
      </w:r>
    </w:p>
    <w:p w:rsidR="006902BE" w:rsidRPr="000532B1" w:rsidRDefault="006902BE" w:rsidP="00EB4ED1">
      <w:pPr>
        <w:spacing w:before="100" w:beforeAutospacing="1" w:line="276" w:lineRule="auto"/>
        <w:jc w:val="both"/>
        <w:outlineLvl w:val="0"/>
        <w:rPr>
          <w:b/>
          <w:bCs/>
        </w:rPr>
      </w:pPr>
      <w:r w:rsidRPr="000532B1">
        <w:rPr>
          <w:bCs/>
        </w:rPr>
        <w:t>As at 17 February 2022, the OPFA has no unpaid invoices older than 30 days.</w:t>
      </w:r>
    </w:p>
    <w:p w:rsidR="000D783B" w:rsidRPr="0085765A" w:rsidRDefault="000D783B" w:rsidP="00EB4ED1">
      <w:pPr>
        <w:pBdr>
          <w:bottom w:val="single" w:sz="4" w:space="1" w:color="auto"/>
        </w:pBdr>
        <w:spacing w:after="100" w:afterAutospacing="1" w:line="276" w:lineRule="auto"/>
        <w:jc w:val="both"/>
        <w:outlineLvl w:val="0"/>
        <w:rPr>
          <w:rFonts w:ascii="Arial" w:hAnsi="Arial" w:cs="Arial"/>
          <w:b/>
          <w:bCs/>
          <w:sz w:val="22"/>
          <w:szCs w:val="22"/>
        </w:rPr>
      </w:pPr>
    </w:p>
    <w:p w:rsidR="0036139B" w:rsidRPr="00E130CF" w:rsidRDefault="0036139B" w:rsidP="0036139B">
      <w:pPr>
        <w:spacing w:before="100" w:beforeAutospacing="1" w:after="100" w:afterAutospacing="1" w:line="276" w:lineRule="auto"/>
        <w:jc w:val="both"/>
        <w:outlineLvl w:val="0"/>
        <w:rPr>
          <w:rFonts w:ascii="Arial" w:hAnsi="Arial" w:cs="Arial"/>
          <w:b/>
          <w:sz w:val="22"/>
          <w:szCs w:val="22"/>
        </w:rPr>
      </w:pPr>
    </w:p>
    <w:sectPr w:rsidR="0036139B" w:rsidRPr="00E130CF" w:rsidSect="008F53AD">
      <w:footerReference w:type="default" r:id="rId11"/>
      <w:pgSz w:w="12240" w:h="15840"/>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1E" w:rsidRDefault="00771D1E">
      <w:r>
        <w:separator/>
      </w:r>
    </w:p>
  </w:endnote>
  <w:endnote w:type="continuationSeparator" w:id="0">
    <w:p w:rsidR="00771D1E" w:rsidRDefault="00771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737943"/>
      <w:docPartObj>
        <w:docPartGallery w:val="Page Numbers (Bottom of Page)"/>
        <w:docPartUnique/>
      </w:docPartObj>
    </w:sdtPr>
    <w:sdtEndPr>
      <w:rPr>
        <w:noProof/>
      </w:rPr>
    </w:sdtEndPr>
    <w:sdtContent>
      <w:p w:rsidR="00E3489E" w:rsidRDefault="008F53AD">
        <w:pPr>
          <w:pStyle w:val="Footer"/>
          <w:jc w:val="right"/>
        </w:pPr>
        <w:r>
          <w:fldChar w:fldCharType="begin"/>
        </w:r>
        <w:r w:rsidR="00A62F6A">
          <w:instrText xml:space="preserve"> PAGE   \* MERGEFORMAT </w:instrText>
        </w:r>
        <w:r>
          <w:fldChar w:fldCharType="separate"/>
        </w:r>
        <w:r w:rsidR="007E049B">
          <w:rPr>
            <w:noProof/>
          </w:rPr>
          <w:t>1</w:t>
        </w:r>
        <w:r>
          <w:rPr>
            <w:noProof/>
          </w:rPr>
          <w:fldChar w:fldCharType="end"/>
        </w:r>
      </w:p>
    </w:sdtContent>
  </w:sdt>
  <w:p w:rsidR="00E3489E" w:rsidRDefault="00771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1E" w:rsidRDefault="00771D1E">
      <w:r>
        <w:separator/>
      </w:r>
    </w:p>
  </w:footnote>
  <w:footnote w:type="continuationSeparator" w:id="0">
    <w:p w:rsidR="00771D1E" w:rsidRDefault="00771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108"/>
    <w:multiLevelType w:val="hybridMultilevel"/>
    <w:tmpl w:val="8FC8938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7945913"/>
    <w:multiLevelType w:val="hybridMultilevel"/>
    <w:tmpl w:val="F39401FA"/>
    <w:lvl w:ilvl="0" w:tplc="B0C274B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E87E0C"/>
    <w:multiLevelType w:val="hybridMultilevel"/>
    <w:tmpl w:val="9EF481BC"/>
    <w:lvl w:ilvl="0" w:tplc="EBA24F7E">
      <w:start w:val="1"/>
      <w:numFmt w:val="decimal"/>
      <w:lvlText w:val="%1."/>
      <w:lvlJc w:val="left"/>
      <w:pPr>
        <w:ind w:left="360" w:hanging="360"/>
      </w:pPr>
      <w:rPr>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C6E6FD4"/>
    <w:multiLevelType w:val="hybridMultilevel"/>
    <w:tmpl w:val="D8000AB4"/>
    <w:lvl w:ilvl="0" w:tplc="1C09000F">
      <w:start w:val="1"/>
      <w:numFmt w:val="decimal"/>
      <w:lvlText w:val="%1."/>
      <w:lvlJc w:val="left"/>
      <w:pPr>
        <w:ind w:left="360" w:hanging="360"/>
      </w:pPr>
      <w:rPr>
        <w:rFont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FAC513A"/>
    <w:multiLevelType w:val="hybridMultilevel"/>
    <w:tmpl w:val="F45049A6"/>
    <w:lvl w:ilvl="0" w:tplc="15FEFCB2">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7331217"/>
    <w:multiLevelType w:val="hybridMultilevel"/>
    <w:tmpl w:val="4C6E9892"/>
    <w:lvl w:ilvl="0" w:tplc="BD78191C">
      <w:start w:val="1"/>
      <w:numFmt w:val="decimal"/>
      <w:pStyle w:val="Heading1"/>
      <w:lvlText w:val="%1."/>
      <w:lvlJc w:val="left"/>
      <w:pPr>
        <w:ind w:left="360" w:hanging="360"/>
      </w:pPr>
      <w:rPr>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CF14E5B"/>
    <w:multiLevelType w:val="hybridMultilevel"/>
    <w:tmpl w:val="90A6B526"/>
    <w:lvl w:ilvl="0" w:tplc="C67400B8">
      <w:start w:val="1"/>
      <w:numFmt w:val="lowerLetter"/>
      <w:lvlText w:val="%1)"/>
      <w:lvlJc w:val="left"/>
      <w:pPr>
        <w:ind w:left="360" w:hanging="360"/>
      </w:pPr>
      <w:rPr>
        <w:rFonts w:ascii="Arial" w:hAnsi="Arial" w:cs="Arial"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8AA5DD1"/>
    <w:multiLevelType w:val="hybridMultilevel"/>
    <w:tmpl w:val="CB94A3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48DC6690"/>
    <w:multiLevelType w:val="hybridMultilevel"/>
    <w:tmpl w:val="F1B41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C151261"/>
    <w:multiLevelType w:val="hybridMultilevel"/>
    <w:tmpl w:val="D71CDDC8"/>
    <w:lvl w:ilvl="0" w:tplc="FA7AD19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4C9C3FEA"/>
    <w:multiLevelType w:val="hybridMultilevel"/>
    <w:tmpl w:val="DE1C9150"/>
    <w:lvl w:ilvl="0" w:tplc="C67400B8">
      <w:start w:val="1"/>
      <w:numFmt w:val="lowerLetter"/>
      <w:lvlText w:val="%1)"/>
      <w:lvlJc w:val="left"/>
      <w:pPr>
        <w:ind w:left="720" w:hanging="360"/>
      </w:pPr>
      <w:rPr>
        <w:rFonts w:ascii="Arial" w:hAnsi="Arial" w:cs="Arial"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EFE798F"/>
    <w:multiLevelType w:val="hybridMultilevel"/>
    <w:tmpl w:val="78A825D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6046277E"/>
    <w:multiLevelType w:val="hybridMultilevel"/>
    <w:tmpl w:val="6F4AC6F8"/>
    <w:lvl w:ilvl="0" w:tplc="B750F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105DC"/>
    <w:multiLevelType w:val="hybridMultilevel"/>
    <w:tmpl w:val="173A4C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618619FF"/>
    <w:multiLevelType w:val="hybridMultilevel"/>
    <w:tmpl w:val="F45049A6"/>
    <w:lvl w:ilvl="0" w:tplc="15FEFCB2">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6A1D3A3F"/>
    <w:multiLevelType w:val="multilevel"/>
    <w:tmpl w:val="6A1D3A3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8617B0"/>
    <w:multiLevelType w:val="hybridMultilevel"/>
    <w:tmpl w:val="2BC6C0C4"/>
    <w:lvl w:ilvl="0" w:tplc="8D1834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8"/>
  </w:num>
  <w:num w:numId="9">
    <w:abstractNumId w:val="4"/>
  </w:num>
  <w:num w:numId="10">
    <w:abstractNumId w:val="2"/>
  </w:num>
  <w:num w:numId="11">
    <w:abstractNumId w:val="1"/>
  </w:num>
  <w:num w:numId="12">
    <w:abstractNumId w:val="10"/>
  </w:num>
  <w:num w:numId="13">
    <w:abstractNumId w:val="0"/>
  </w:num>
  <w:num w:numId="14">
    <w:abstractNumId w:val="12"/>
  </w:num>
  <w:num w:numId="15">
    <w:abstractNumId w:val="6"/>
  </w:num>
  <w:num w:numId="16">
    <w:abstractNumId w:val="3"/>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AyNTCwtLQwsDQxMTNX0lEKTi0uzszPAykwqQUA2G3T5ywAAAA="/>
  </w:docVars>
  <w:rsids>
    <w:rsidRoot w:val="00576FAD"/>
    <w:rsid w:val="00030B95"/>
    <w:rsid w:val="000336F6"/>
    <w:rsid w:val="000532B1"/>
    <w:rsid w:val="000D5448"/>
    <w:rsid w:val="000D783B"/>
    <w:rsid w:val="000F1604"/>
    <w:rsid w:val="00173A96"/>
    <w:rsid w:val="0017586C"/>
    <w:rsid w:val="00214775"/>
    <w:rsid w:val="002B0A82"/>
    <w:rsid w:val="0036139B"/>
    <w:rsid w:val="003A3295"/>
    <w:rsid w:val="00435A4E"/>
    <w:rsid w:val="00521224"/>
    <w:rsid w:val="00576FAD"/>
    <w:rsid w:val="00585CED"/>
    <w:rsid w:val="005903DC"/>
    <w:rsid w:val="00604003"/>
    <w:rsid w:val="00651561"/>
    <w:rsid w:val="006902BE"/>
    <w:rsid w:val="006D5DD0"/>
    <w:rsid w:val="007167B7"/>
    <w:rsid w:val="00742CEB"/>
    <w:rsid w:val="00771D1E"/>
    <w:rsid w:val="007A0E7F"/>
    <w:rsid w:val="007D1F6F"/>
    <w:rsid w:val="007E049B"/>
    <w:rsid w:val="0085765A"/>
    <w:rsid w:val="00857FB7"/>
    <w:rsid w:val="008F53AD"/>
    <w:rsid w:val="009F0072"/>
    <w:rsid w:val="009F7C08"/>
    <w:rsid w:val="00A246DF"/>
    <w:rsid w:val="00A34837"/>
    <w:rsid w:val="00A62F6A"/>
    <w:rsid w:val="00A65BBA"/>
    <w:rsid w:val="00A95E41"/>
    <w:rsid w:val="00AA748C"/>
    <w:rsid w:val="00AC64D7"/>
    <w:rsid w:val="00B134B7"/>
    <w:rsid w:val="00B24411"/>
    <w:rsid w:val="00B60312"/>
    <w:rsid w:val="00B90A1B"/>
    <w:rsid w:val="00CD0217"/>
    <w:rsid w:val="00CD0951"/>
    <w:rsid w:val="00D02966"/>
    <w:rsid w:val="00D24DEC"/>
    <w:rsid w:val="00D84300"/>
    <w:rsid w:val="00E24071"/>
    <w:rsid w:val="00EB4ED1"/>
    <w:rsid w:val="00F22A34"/>
    <w:rsid w:val="00F9485F"/>
    <w:rsid w:val="00FC1085"/>
    <w:rsid w:val="00FF4A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A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651561"/>
    <w:pPr>
      <w:keepNext/>
      <w:keepLines/>
      <w:numPr>
        <w:numId w:val="18"/>
      </w:numPr>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FAD"/>
    <w:pPr>
      <w:tabs>
        <w:tab w:val="center" w:pos="4513"/>
        <w:tab w:val="right" w:pos="9026"/>
      </w:tabs>
    </w:pPr>
  </w:style>
  <w:style w:type="character" w:customStyle="1" w:styleId="FooterChar">
    <w:name w:val="Footer Char"/>
    <w:basedOn w:val="DefaultParagraphFont"/>
    <w:link w:val="Footer"/>
    <w:uiPriority w:val="99"/>
    <w:rsid w:val="00576FAD"/>
    <w:rPr>
      <w:rFonts w:ascii="Times New Roman" w:eastAsia="Times New Roman" w:hAnsi="Times New Roman" w:cs="Times New Roman"/>
      <w:sz w:val="24"/>
      <w:szCs w:val="24"/>
      <w:lang w:val="en-US"/>
    </w:rPr>
  </w:style>
  <w:style w:type="table" w:styleId="TableGrid">
    <w:name w:val="Table Grid"/>
    <w:basedOn w:val="TableNormal"/>
    <w:uiPriority w:val="39"/>
    <w:rsid w:val="00576F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6FAD"/>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List Paragraph1"/>
    <w:basedOn w:val="Normal"/>
    <w:link w:val="ListParagraphChar"/>
    <w:uiPriority w:val="34"/>
    <w:qFormat/>
    <w:rsid w:val="00576FAD"/>
    <w:pPr>
      <w:ind w:left="720"/>
      <w:contextualSpacing/>
    </w:pPr>
  </w:style>
  <w:style w:type="table" w:customStyle="1" w:styleId="GridTable1Light">
    <w:name w:val="Grid Table 1 Light"/>
    <w:basedOn w:val="TableNormal"/>
    <w:uiPriority w:val="46"/>
    <w:rsid w:val="00576FAD"/>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link w:val="ListParagraph"/>
    <w:uiPriority w:val="34"/>
    <w:locked/>
    <w:rsid w:val="00A62F6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651561"/>
    <w:rPr>
      <w:rFonts w:ascii="Arial" w:eastAsiaTheme="majorEastAsia" w:hAnsi="Arial" w:cstheme="majorBidi"/>
      <w:b/>
      <w:szCs w:val="32"/>
      <w:lang w:val="en-US"/>
    </w:rPr>
  </w:style>
  <w:style w:type="paragraph" w:styleId="TOCHeading">
    <w:name w:val="TOC Heading"/>
    <w:basedOn w:val="Heading1"/>
    <w:next w:val="Normal"/>
    <w:uiPriority w:val="39"/>
    <w:unhideWhenUsed/>
    <w:qFormat/>
    <w:rsid w:val="00A246DF"/>
    <w:pPr>
      <w:numPr>
        <w:numId w:val="0"/>
      </w:num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A246DF"/>
    <w:pPr>
      <w:spacing w:after="100"/>
    </w:pPr>
  </w:style>
  <w:style w:type="paragraph" w:styleId="TOC2">
    <w:name w:val="toc 2"/>
    <w:basedOn w:val="Normal"/>
    <w:next w:val="Normal"/>
    <w:autoRedefine/>
    <w:uiPriority w:val="39"/>
    <w:unhideWhenUsed/>
    <w:rsid w:val="00A246DF"/>
    <w:pPr>
      <w:spacing w:after="100" w:line="259" w:lineRule="auto"/>
      <w:ind w:left="220"/>
    </w:pPr>
    <w:rPr>
      <w:rFonts w:asciiTheme="minorHAnsi" w:eastAsiaTheme="minorEastAsia" w:hAnsiTheme="minorHAnsi" w:cstheme="minorBidi"/>
      <w:sz w:val="22"/>
      <w:szCs w:val="22"/>
      <w:lang w:val="en-ZA" w:eastAsia="en-ZA"/>
    </w:rPr>
  </w:style>
  <w:style w:type="paragraph" w:styleId="TOC3">
    <w:name w:val="toc 3"/>
    <w:basedOn w:val="Normal"/>
    <w:next w:val="Normal"/>
    <w:autoRedefine/>
    <w:uiPriority w:val="39"/>
    <w:unhideWhenUsed/>
    <w:rsid w:val="00A246DF"/>
    <w:pPr>
      <w:spacing w:after="100" w:line="259" w:lineRule="auto"/>
      <w:ind w:left="440"/>
    </w:pPr>
    <w:rPr>
      <w:rFonts w:asciiTheme="minorHAnsi" w:eastAsiaTheme="minorEastAsia" w:hAnsiTheme="minorHAnsi" w:cstheme="minorBidi"/>
      <w:sz w:val="22"/>
      <w:szCs w:val="22"/>
      <w:lang w:val="en-ZA" w:eastAsia="en-ZA"/>
    </w:rPr>
  </w:style>
  <w:style w:type="paragraph" w:styleId="TOC4">
    <w:name w:val="toc 4"/>
    <w:basedOn w:val="Normal"/>
    <w:next w:val="Normal"/>
    <w:autoRedefine/>
    <w:uiPriority w:val="39"/>
    <w:unhideWhenUsed/>
    <w:rsid w:val="00A246DF"/>
    <w:pPr>
      <w:spacing w:after="100" w:line="259" w:lineRule="auto"/>
      <w:ind w:left="660"/>
    </w:pPr>
    <w:rPr>
      <w:rFonts w:asciiTheme="minorHAnsi" w:eastAsiaTheme="minorEastAsia" w:hAnsiTheme="minorHAnsi" w:cstheme="minorBidi"/>
      <w:sz w:val="22"/>
      <w:szCs w:val="22"/>
      <w:lang w:val="en-ZA" w:eastAsia="en-ZA"/>
    </w:rPr>
  </w:style>
  <w:style w:type="paragraph" w:styleId="TOC5">
    <w:name w:val="toc 5"/>
    <w:basedOn w:val="Normal"/>
    <w:next w:val="Normal"/>
    <w:autoRedefine/>
    <w:uiPriority w:val="39"/>
    <w:unhideWhenUsed/>
    <w:rsid w:val="00A246DF"/>
    <w:pPr>
      <w:spacing w:after="100" w:line="259" w:lineRule="auto"/>
      <w:ind w:left="880"/>
    </w:pPr>
    <w:rPr>
      <w:rFonts w:asciiTheme="minorHAnsi" w:eastAsiaTheme="minorEastAsia" w:hAnsiTheme="minorHAnsi" w:cstheme="minorBidi"/>
      <w:sz w:val="22"/>
      <w:szCs w:val="22"/>
      <w:lang w:val="en-ZA" w:eastAsia="en-ZA"/>
    </w:rPr>
  </w:style>
  <w:style w:type="paragraph" w:styleId="TOC6">
    <w:name w:val="toc 6"/>
    <w:basedOn w:val="Normal"/>
    <w:next w:val="Normal"/>
    <w:autoRedefine/>
    <w:uiPriority w:val="39"/>
    <w:unhideWhenUsed/>
    <w:rsid w:val="00A246DF"/>
    <w:pPr>
      <w:spacing w:after="100" w:line="259"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iPriority w:val="39"/>
    <w:unhideWhenUsed/>
    <w:rsid w:val="00A246DF"/>
    <w:pPr>
      <w:spacing w:after="100" w:line="259"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iPriority w:val="39"/>
    <w:unhideWhenUsed/>
    <w:rsid w:val="00A246DF"/>
    <w:pPr>
      <w:spacing w:after="100" w:line="259"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iPriority w:val="39"/>
    <w:unhideWhenUsed/>
    <w:rsid w:val="00A246DF"/>
    <w:pPr>
      <w:spacing w:after="100" w:line="259" w:lineRule="auto"/>
      <w:ind w:left="1760"/>
    </w:pPr>
    <w:rPr>
      <w:rFonts w:asciiTheme="minorHAnsi" w:eastAsiaTheme="minorEastAsia" w:hAnsiTheme="minorHAnsi" w:cstheme="minorBidi"/>
      <w:sz w:val="22"/>
      <w:szCs w:val="22"/>
      <w:lang w:val="en-ZA" w:eastAsia="en-ZA"/>
    </w:rPr>
  </w:style>
  <w:style w:type="character" w:styleId="Hyperlink">
    <w:name w:val="Hyperlink"/>
    <w:basedOn w:val="DefaultParagraphFont"/>
    <w:uiPriority w:val="99"/>
    <w:unhideWhenUsed/>
    <w:rsid w:val="00A246DF"/>
    <w:rPr>
      <w:color w:val="0563C1" w:themeColor="hyperlink"/>
      <w:u w:val="single"/>
    </w:rPr>
  </w:style>
  <w:style w:type="character" w:customStyle="1" w:styleId="UnresolvedMention">
    <w:name w:val="Unresolved Mention"/>
    <w:basedOn w:val="DefaultParagraphFont"/>
    <w:uiPriority w:val="99"/>
    <w:semiHidden/>
    <w:unhideWhenUsed/>
    <w:rsid w:val="00A246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345744">
      <w:bodyDiv w:val="1"/>
      <w:marLeft w:val="0"/>
      <w:marRight w:val="0"/>
      <w:marTop w:val="0"/>
      <w:marBottom w:val="0"/>
      <w:divBdr>
        <w:top w:val="none" w:sz="0" w:space="0" w:color="auto"/>
        <w:left w:val="none" w:sz="0" w:space="0" w:color="auto"/>
        <w:bottom w:val="none" w:sz="0" w:space="0" w:color="auto"/>
        <w:right w:val="none" w:sz="0" w:space="0" w:color="auto"/>
      </w:divBdr>
    </w:div>
    <w:div w:id="215626472">
      <w:bodyDiv w:val="1"/>
      <w:marLeft w:val="0"/>
      <w:marRight w:val="0"/>
      <w:marTop w:val="0"/>
      <w:marBottom w:val="0"/>
      <w:divBdr>
        <w:top w:val="none" w:sz="0" w:space="0" w:color="auto"/>
        <w:left w:val="none" w:sz="0" w:space="0" w:color="auto"/>
        <w:bottom w:val="none" w:sz="0" w:space="0" w:color="auto"/>
        <w:right w:val="none" w:sz="0" w:space="0" w:color="auto"/>
      </w:divBdr>
    </w:div>
    <w:div w:id="1023167860">
      <w:bodyDiv w:val="1"/>
      <w:marLeft w:val="0"/>
      <w:marRight w:val="0"/>
      <w:marTop w:val="0"/>
      <w:marBottom w:val="0"/>
      <w:divBdr>
        <w:top w:val="none" w:sz="0" w:space="0" w:color="auto"/>
        <w:left w:val="none" w:sz="0" w:space="0" w:color="auto"/>
        <w:bottom w:val="none" w:sz="0" w:space="0" w:color="auto"/>
        <w:right w:val="none" w:sz="0" w:space="0" w:color="auto"/>
      </w:divBdr>
    </w:div>
    <w:div w:id="1164324871">
      <w:bodyDiv w:val="1"/>
      <w:marLeft w:val="0"/>
      <w:marRight w:val="0"/>
      <w:marTop w:val="0"/>
      <w:marBottom w:val="0"/>
      <w:divBdr>
        <w:top w:val="none" w:sz="0" w:space="0" w:color="auto"/>
        <w:left w:val="none" w:sz="0" w:space="0" w:color="auto"/>
        <w:bottom w:val="none" w:sz="0" w:space="0" w:color="auto"/>
        <w:right w:val="none" w:sz="0" w:space="0" w:color="auto"/>
      </w:divBdr>
    </w:div>
    <w:div w:id="1571186207">
      <w:bodyDiv w:val="1"/>
      <w:marLeft w:val="0"/>
      <w:marRight w:val="0"/>
      <w:marTop w:val="0"/>
      <w:marBottom w:val="0"/>
      <w:divBdr>
        <w:top w:val="none" w:sz="0" w:space="0" w:color="auto"/>
        <w:left w:val="none" w:sz="0" w:space="0" w:color="auto"/>
        <w:bottom w:val="none" w:sz="0" w:space="0" w:color="auto"/>
        <w:right w:val="none" w:sz="0" w:space="0" w:color="auto"/>
      </w:divBdr>
    </w:div>
    <w:div w:id="1867133510">
      <w:bodyDiv w:val="1"/>
      <w:marLeft w:val="0"/>
      <w:marRight w:val="0"/>
      <w:marTop w:val="0"/>
      <w:marBottom w:val="0"/>
      <w:divBdr>
        <w:top w:val="none" w:sz="0" w:space="0" w:color="auto"/>
        <w:left w:val="none" w:sz="0" w:space="0" w:color="auto"/>
        <w:bottom w:val="none" w:sz="0" w:space="0" w:color="auto"/>
        <w:right w:val="none" w:sz="0" w:space="0" w:color="auto"/>
      </w:divBdr>
    </w:div>
    <w:div w:id="19822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09D1-339B-4342-828A-FD1BFE0F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2022-03-01T06:56:00Z</dcterms:created>
  <dcterms:modified xsi:type="dcterms:W3CDTF">2022-03-01T06:56:00Z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2022-02-25T08:08:19Z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2711a4f2-8ad5-4649-8115-dfc9cbc094a9</vt:lpwstr>
  </property>
  <property fmtid="{D5CDD505-2E9C-101B-9397-08002B2CF9AE}" pid="8" name="MSIP_Label_93c4247e-447d-4732-af29-2e529a4288f1_ContentBits">
    <vt:lpwstr>0</vt:lpwstr>
  </property>
</Properties>
</file>