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val="en-US" w:eastAsia="en-GB"/>
        </w:rPr>
      </w:pPr>
      <w:r w:rsidRPr="001F6B1B">
        <w:rPr>
          <w:rFonts w:ascii="Arial Narrow" w:eastAsia="Arial Unicode MS" w:hAnsi="Arial Narrow" w:cs="Arial Unicode MS"/>
          <w:b/>
          <w:bCs/>
          <w:noProof/>
          <w:color w:val="000000" w:themeColor="text1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0000"/>
          <w:bdr w:val="nil"/>
          <w:lang w:val="en-US" w:eastAsia="en-GB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 w:themeColor="text1"/>
          <w:sz w:val="16"/>
          <w:szCs w:val="16"/>
          <w:u w:color="000000"/>
          <w:bdr w:val="nil"/>
          <w:lang w:val="en-US" w:eastAsia="en-GB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</w:pPr>
      <w:r w:rsidRPr="001F6B1B"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</w:pPr>
      <w:r w:rsidRPr="001F6B1B"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val="en-GB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  <w:t>NATIONAL ASSEMBLY: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FOR WRITTEN REPLY:</w:t>
      </w:r>
    </w:p>
    <w:p w:rsidR="00DB6BD3" w:rsidRPr="001F6B1B" w:rsidRDefault="00DB6BD3" w:rsidP="005518C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Number:</w:t>
      </w: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5518CD"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1830</w:t>
      </w:r>
    </w:p>
    <w:p w:rsidR="00DB6BD3" w:rsidRPr="001F6B1B" w:rsidRDefault="00DB6BD3" w:rsidP="005518C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Publication:</w:t>
      </w: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5518CD"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20 August</w:t>
      </w: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 xml:space="preserve"> 2021</w:t>
      </w:r>
    </w:p>
    <w:p w:rsidR="00DB6BD3" w:rsidRPr="001F6B1B" w:rsidRDefault="00DB6BD3" w:rsidP="005518C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NA IQP Number:</w:t>
      </w: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5518CD"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17</w:t>
      </w:r>
    </w:p>
    <w:p w:rsidR="00DB6BD3" w:rsidRPr="001F6B1B" w:rsidRDefault="00DB6BD3" w:rsidP="005518C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reply:</w:t>
      </w: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F9016D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22 October 2021</w:t>
      </w:r>
      <w:bookmarkStart w:id="0" w:name="_GoBack"/>
      <w:bookmarkEnd w:id="0"/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</w:pPr>
    </w:p>
    <w:p w:rsidR="00DB6BD3" w:rsidRPr="001F6B1B" w:rsidRDefault="005518CD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color w:val="000000" w:themeColor="text1"/>
          <w:lang w:val="af-ZA"/>
        </w:rPr>
      </w:pPr>
      <w:r w:rsidRPr="001F6B1B">
        <w:rPr>
          <w:rFonts w:ascii="Arial" w:eastAsia="Calibri" w:hAnsi="Arial" w:cs="Arial"/>
          <w:b/>
          <w:color w:val="000000" w:themeColor="text1"/>
          <w:lang w:val="af-ZA"/>
        </w:rPr>
        <w:t>Mr K P Sithole (IFP</w:t>
      </w:r>
      <w:r w:rsidR="00DB6BD3" w:rsidRPr="001F6B1B">
        <w:rPr>
          <w:rFonts w:ascii="Arial" w:eastAsia="Calibri" w:hAnsi="Arial" w:cs="Arial"/>
          <w:b/>
          <w:color w:val="000000" w:themeColor="text1"/>
          <w:lang w:val="af-ZA"/>
        </w:rPr>
        <w:t xml:space="preserve">) to ask the Minister of Tourism:  </w:t>
      </w:r>
    </w:p>
    <w:p w:rsidR="005518CD" w:rsidRPr="001F6B1B" w:rsidRDefault="005518CD" w:rsidP="005518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</w:rPr>
      </w:pPr>
      <w:r w:rsidRPr="001F6B1B">
        <w:rPr>
          <w:rFonts w:ascii="Arial" w:eastAsia="Calibri" w:hAnsi="Arial" w:cs="Arial"/>
          <w:color w:val="000000" w:themeColor="text1"/>
        </w:rPr>
        <w:t>(1)</w:t>
      </w:r>
      <w:r w:rsidRPr="001F6B1B">
        <w:rPr>
          <w:rFonts w:ascii="Arial" w:eastAsia="Calibri" w:hAnsi="Arial" w:cs="Arial"/>
          <w:color w:val="000000" w:themeColor="text1"/>
        </w:rPr>
        <w:tab/>
        <w:t xml:space="preserve">Whether the sporadic protests and looting that erupted in KwaZulu-Natal and Gauteng, have affected the said upward trajectory of the recovery of the industry that the former Minister, Ms M T Kubayi-Ngubane reported during the debate on Budget Vote 38 in May 2021; if not, what is the position in this regard; if so, what are the full relevant details; </w:t>
      </w:r>
    </w:p>
    <w:p w:rsidR="00DB6BD3" w:rsidRPr="001F6B1B" w:rsidRDefault="005518CD" w:rsidP="005518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</w:rPr>
      </w:pPr>
      <w:r w:rsidRPr="001F6B1B">
        <w:rPr>
          <w:rFonts w:ascii="Arial" w:eastAsia="Calibri" w:hAnsi="Arial" w:cs="Arial"/>
          <w:color w:val="000000" w:themeColor="text1"/>
        </w:rPr>
        <w:t>(2)</w:t>
      </w:r>
      <w:r w:rsidRPr="001F6B1B">
        <w:rPr>
          <w:rFonts w:ascii="Arial" w:eastAsia="Calibri" w:hAnsi="Arial" w:cs="Arial"/>
          <w:color w:val="000000" w:themeColor="text1"/>
        </w:rPr>
        <w:tab/>
        <w:t>what are the (a) programmes and (b) efforts that her department has put in place to mitigate the blow?</w:t>
      </w:r>
      <w:r w:rsidR="00DB6BD3" w:rsidRPr="001F6B1B">
        <w:rPr>
          <w:rFonts w:ascii="Arial" w:eastAsia="Calibri" w:hAnsi="Arial" w:cs="Arial"/>
          <w:color w:val="000000" w:themeColor="text1"/>
        </w:rPr>
        <w:tab/>
      </w:r>
      <w:r w:rsidR="00DB6BD3" w:rsidRPr="001F6B1B">
        <w:rPr>
          <w:rFonts w:ascii="Arial" w:eastAsia="Calibri" w:hAnsi="Arial" w:cs="Arial"/>
          <w:color w:val="000000" w:themeColor="text1"/>
        </w:rPr>
        <w:tab/>
      </w:r>
      <w:r w:rsidR="00DB6BD3" w:rsidRPr="001F6B1B">
        <w:rPr>
          <w:rFonts w:ascii="Arial" w:eastAsia="Calibri" w:hAnsi="Arial" w:cs="Arial"/>
          <w:color w:val="000000" w:themeColor="text1"/>
        </w:rPr>
        <w:tab/>
      </w:r>
    </w:p>
    <w:p w:rsidR="00DB6BD3" w:rsidRPr="001F6B1B" w:rsidRDefault="005518CD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  <w:color w:val="000000" w:themeColor="text1"/>
        </w:rPr>
      </w:pPr>
      <w:r w:rsidRPr="001F6B1B">
        <w:rPr>
          <w:rFonts w:ascii="Arial" w:eastAsia="Calibri" w:hAnsi="Arial" w:cs="Arial"/>
          <w:color w:val="000000" w:themeColor="text1"/>
        </w:rPr>
        <w:t>NW2053</w:t>
      </w:r>
      <w:r w:rsidR="00DB6BD3" w:rsidRPr="001F6B1B">
        <w:rPr>
          <w:rFonts w:ascii="Arial" w:eastAsia="Calibri" w:hAnsi="Arial" w:cs="Arial"/>
          <w:color w:val="000000" w:themeColor="text1"/>
        </w:rPr>
        <w:t>E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REPLY: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723951" w:rsidRPr="00B04A84" w:rsidRDefault="00723951" w:rsidP="007239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Calibri" w:hAnsi="Arial" w:cs="Arial"/>
          <w:color w:val="000000" w:themeColor="text1"/>
        </w:rPr>
      </w:pPr>
      <w:r w:rsidRPr="00B04A84">
        <w:rPr>
          <w:rFonts w:ascii="Arial" w:eastAsia="Calibri" w:hAnsi="Arial" w:cs="Arial"/>
          <w:color w:val="000000" w:themeColor="text1"/>
        </w:rPr>
        <w:t xml:space="preserve">The riots/looting and protests </w:t>
      </w:r>
      <w:r w:rsidR="003C1A11" w:rsidRPr="00B04A84">
        <w:rPr>
          <w:rFonts w:ascii="Arial" w:eastAsia="Calibri" w:hAnsi="Arial" w:cs="Arial"/>
          <w:color w:val="000000" w:themeColor="text1"/>
        </w:rPr>
        <w:t>were broadcasted across the glob</w:t>
      </w:r>
      <w:r w:rsidR="00B711FA" w:rsidRPr="00B04A84">
        <w:rPr>
          <w:rFonts w:ascii="Arial" w:eastAsia="Calibri" w:hAnsi="Arial" w:cs="Arial"/>
          <w:color w:val="000000" w:themeColor="text1"/>
        </w:rPr>
        <w:t>e. While no</w:t>
      </w:r>
      <w:r w:rsidR="00F15704" w:rsidRPr="00B04A84">
        <w:rPr>
          <w:rFonts w:ascii="Arial" w:eastAsia="Calibri" w:hAnsi="Arial" w:cs="Arial"/>
          <w:color w:val="000000" w:themeColor="text1"/>
        </w:rPr>
        <w:t xml:space="preserve"> </w:t>
      </w:r>
      <w:r w:rsidR="00B711FA" w:rsidRPr="00B04A84">
        <w:rPr>
          <w:rFonts w:ascii="Arial" w:eastAsia="Calibri" w:hAnsi="Arial" w:cs="Arial"/>
          <w:color w:val="000000" w:themeColor="text1"/>
        </w:rPr>
        <w:t xml:space="preserve">study was conducted on the impact, </w:t>
      </w:r>
      <w:r w:rsidR="001E1728" w:rsidRPr="00B04A84">
        <w:rPr>
          <w:rFonts w:ascii="Arial" w:eastAsia="Calibri" w:hAnsi="Arial" w:cs="Arial"/>
          <w:color w:val="000000" w:themeColor="text1"/>
        </w:rPr>
        <w:t>publicity of such negative events would</w:t>
      </w:r>
      <w:r w:rsidR="00F15704" w:rsidRPr="00B04A84">
        <w:rPr>
          <w:rFonts w:ascii="Arial" w:eastAsia="Calibri" w:hAnsi="Arial" w:cs="Arial"/>
          <w:color w:val="000000" w:themeColor="text1"/>
        </w:rPr>
        <w:t xml:space="preserve"> have</w:t>
      </w:r>
      <w:r w:rsidRPr="00B04A84">
        <w:rPr>
          <w:rFonts w:ascii="Arial" w:eastAsia="Calibri" w:hAnsi="Arial" w:cs="Arial"/>
          <w:color w:val="000000" w:themeColor="text1"/>
        </w:rPr>
        <w:t xml:space="preserve"> impac</w:t>
      </w:r>
      <w:r w:rsidR="001E1728" w:rsidRPr="00B04A84">
        <w:rPr>
          <w:rFonts w:ascii="Arial" w:eastAsia="Calibri" w:hAnsi="Arial" w:cs="Arial"/>
          <w:color w:val="000000" w:themeColor="text1"/>
        </w:rPr>
        <w:t>t</w:t>
      </w:r>
      <w:r w:rsidRPr="00B04A84">
        <w:rPr>
          <w:rFonts w:ascii="Arial" w:eastAsia="Calibri" w:hAnsi="Arial" w:cs="Arial"/>
          <w:color w:val="000000" w:themeColor="text1"/>
        </w:rPr>
        <w:t xml:space="preserve"> on the brand and the </w:t>
      </w:r>
      <w:r w:rsidR="00BF6045" w:rsidRPr="00B04A84">
        <w:rPr>
          <w:rFonts w:ascii="Arial" w:eastAsia="Calibri" w:hAnsi="Arial" w:cs="Arial"/>
          <w:color w:val="000000" w:themeColor="text1"/>
        </w:rPr>
        <w:t xml:space="preserve">sector </w:t>
      </w:r>
      <w:r w:rsidRPr="00B04A84">
        <w:rPr>
          <w:rFonts w:ascii="Arial" w:eastAsia="Calibri" w:hAnsi="Arial" w:cs="Arial"/>
          <w:color w:val="000000" w:themeColor="text1"/>
        </w:rPr>
        <w:t>recovery</w:t>
      </w:r>
      <w:r w:rsidR="00BF6045" w:rsidRPr="00B04A84">
        <w:rPr>
          <w:rFonts w:ascii="Arial" w:eastAsia="Calibri" w:hAnsi="Arial" w:cs="Arial"/>
          <w:color w:val="000000" w:themeColor="text1"/>
        </w:rPr>
        <w:t xml:space="preserve"> efforts. It</w:t>
      </w:r>
      <w:r w:rsidRPr="00B04A84">
        <w:rPr>
          <w:rFonts w:ascii="Arial" w:eastAsia="Calibri" w:hAnsi="Arial" w:cs="Arial"/>
          <w:color w:val="000000" w:themeColor="text1"/>
        </w:rPr>
        <w:t xml:space="preserve"> will require more effort to reposition</w:t>
      </w:r>
      <w:r w:rsidR="00B4489C" w:rsidRPr="00B04A84">
        <w:rPr>
          <w:rFonts w:ascii="Arial" w:eastAsia="Calibri" w:hAnsi="Arial" w:cs="Arial"/>
          <w:color w:val="000000" w:themeColor="text1"/>
        </w:rPr>
        <w:t xml:space="preserve"> destination South Africa</w:t>
      </w:r>
      <w:r w:rsidR="00687446" w:rsidRPr="00B04A84">
        <w:rPr>
          <w:rFonts w:ascii="Arial" w:eastAsia="Calibri" w:hAnsi="Arial" w:cs="Arial"/>
          <w:color w:val="000000" w:themeColor="text1"/>
        </w:rPr>
        <w:t xml:space="preserve"> </w:t>
      </w:r>
      <w:r w:rsidR="00CB6E4E" w:rsidRPr="00B04A84">
        <w:rPr>
          <w:rFonts w:ascii="Arial" w:eastAsia="Calibri" w:hAnsi="Arial" w:cs="Arial"/>
          <w:color w:val="000000" w:themeColor="text1"/>
        </w:rPr>
        <w:t>and to restore consumer and trade confidence</w:t>
      </w:r>
      <w:r w:rsidRPr="00B04A84">
        <w:rPr>
          <w:rFonts w:ascii="Arial" w:eastAsia="Calibri" w:hAnsi="Arial" w:cs="Arial"/>
          <w:color w:val="000000" w:themeColor="text1"/>
        </w:rPr>
        <w:t xml:space="preserve">. </w:t>
      </w:r>
      <w:r w:rsidR="00D9397D" w:rsidRPr="00B04A84">
        <w:rPr>
          <w:rFonts w:ascii="Arial" w:eastAsia="Calibri" w:hAnsi="Arial" w:cs="Arial"/>
          <w:color w:val="000000" w:themeColor="text1"/>
        </w:rPr>
        <w:t xml:space="preserve">Disruption of tourist activities </w:t>
      </w:r>
      <w:r w:rsidR="00611735" w:rsidRPr="00B04A84">
        <w:rPr>
          <w:rFonts w:ascii="Arial" w:eastAsia="Calibri" w:hAnsi="Arial" w:cs="Arial"/>
          <w:color w:val="000000" w:themeColor="text1"/>
        </w:rPr>
        <w:t xml:space="preserve">and forward bookings cancellations </w:t>
      </w:r>
      <w:r w:rsidR="0002357D" w:rsidRPr="00B04A84">
        <w:rPr>
          <w:rFonts w:ascii="Arial" w:eastAsia="Calibri" w:hAnsi="Arial" w:cs="Arial"/>
          <w:color w:val="000000" w:themeColor="text1"/>
        </w:rPr>
        <w:t xml:space="preserve">were the most immediate impact while the brand impact will </w:t>
      </w:r>
      <w:r w:rsidR="00313903" w:rsidRPr="00B04A84">
        <w:rPr>
          <w:rFonts w:ascii="Arial" w:eastAsia="Calibri" w:hAnsi="Arial" w:cs="Arial"/>
          <w:color w:val="000000" w:themeColor="text1"/>
        </w:rPr>
        <w:t xml:space="preserve">also </w:t>
      </w:r>
      <w:r w:rsidR="0002357D" w:rsidRPr="00B04A84">
        <w:rPr>
          <w:rFonts w:ascii="Arial" w:eastAsia="Calibri" w:hAnsi="Arial" w:cs="Arial"/>
          <w:color w:val="000000" w:themeColor="text1"/>
        </w:rPr>
        <w:t xml:space="preserve">be felt in the medium to long term. </w:t>
      </w:r>
    </w:p>
    <w:p w:rsidR="00723951" w:rsidRPr="001F6B1B" w:rsidRDefault="00723951" w:rsidP="00E37F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/>
        <w:jc w:val="both"/>
        <w:rPr>
          <w:rFonts w:ascii="Arial" w:eastAsia="Calibri" w:hAnsi="Arial" w:cs="Arial"/>
          <w:color w:val="000000" w:themeColor="text1"/>
        </w:rPr>
      </w:pPr>
    </w:p>
    <w:p w:rsidR="001B3647" w:rsidRPr="001F6B1B" w:rsidRDefault="001B3647" w:rsidP="001B36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/>
        <w:jc w:val="both"/>
        <w:rPr>
          <w:rFonts w:ascii="Arial" w:eastAsia="Calibri" w:hAnsi="Arial" w:cs="Arial"/>
          <w:color w:val="000000" w:themeColor="text1"/>
        </w:rPr>
      </w:pPr>
    </w:p>
    <w:p w:rsidR="00723951" w:rsidRPr="00B04A84" w:rsidRDefault="00B04A84" w:rsidP="00B8263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(a) and (b) </w:t>
      </w:r>
      <w:r w:rsidR="00B82633" w:rsidRPr="00B04A84">
        <w:rPr>
          <w:rFonts w:ascii="Arial" w:eastAsia="Calibri" w:hAnsi="Arial" w:cs="Arial"/>
          <w:color w:val="000000" w:themeColor="text1"/>
          <w:lang w:val="af-ZA"/>
        </w:rPr>
        <w:t xml:space="preserve">The main focus </w:t>
      </w:r>
      <w:r w:rsidR="00C02FE7" w:rsidRPr="00B04A84">
        <w:rPr>
          <w:rFonts w:ascii="Arial" w:eastAsia="Calibri" w:hAnsi="Arial" w:cs="Arial"/>
          <w:color w:val="000000" w:themeColor="text1"/>
          <w:lang w:val="af-ZA"/>
        </w:rPr>
        <w:t xml:space="preserve">is the implementation of the Tourism Sector Recovery Plan. </w:t>
      </w:r>
      <w:r w:rsidR="001B3647" w:rsidRPr="00B04A84">
        <w:rPr>
          <w:rFonts w:ascii="Arial" w:eastAsia="Calibri" w:hAnsi="Arial" w:cs="Arial"/>
          <w:color w:val="000000" w:themeColor="text1"/>
          <w:lang w:val="af-ZA"/>
        </w:rPr>
        <w:t xml:space="preserve">On the global front, SA Tourism </w:t>
      </w:r>
      <w:r w:rsidR="001B3647" w:rsidRPr="00B04A84">
        <w:rPr>
          <w:rFonts w:ascii="Arial" w:eastAsia="Arial" w:hAnsi="Arial" w:cs="Arial"/>
          <w:color w:val="000000" w:themeColor="text1"/>
        </w:rPr>
        <w:t xml:space="preserve">will be embarking on the Global Advocacy Project in collaboration with Tourism Business Council of South Africa (TBCSA) which is focused on </w:t>
      </w:r>
      <w:r w:rsidR="001B3647" w:rsidRPr="00B04A84">
        <w:rPr>
          <w:rFonts w:ascii="Arial" w:eastAsia="Arial" w:hAnsi="Arial" w:cs="Arial"/>
          <w:color w:val="000000" w:themeColor="text1"/>
        </w:rPr>
        <w:lastRenderedPageBreak/>
        <w:t xml:space="preserve">addressing </w:t>
      </w:r>
      <w:r w:rsidR="00E67C1F" w:rsidRPr="00B04A84">
        <w:rPr>
          <w:rFonts w:ascii="Arial" w:eastAsia="Arial" w:hAnsi="Arial" w:cs="Arial"/>
          <w:color w:val="000000" w:themeColor="text1"/>
        </w:rPr>
        <w:t xml:space="preserve">travel trade and consumer </w:t>
      </w:r>
      <w:r w:rsidR="00AA1C6B" w:rsidRPr="00B04A84">
        <w:rPr>
          <w:rFonts w:ascii="Arial" w:eastAsia="Arial" w:hAnsi="Arial" w:cs="Arial"/>
          <w:color w:val="000000" w:themeColor="text1"/>
        </w:rPr>
        <w:t xml:space="preserve">confidence building </w:t>
      </w:r>
      <w:r w:rsidR="00E67C1F" w:rsidRPr="00B04A84">
        <w:rPr>
          <w:rFonts w:ascii="Arial" w:eastAsia="Arial" w:hAnsi="Arial" w:cs="Arial"/>
          <w:color w:val="000000" w:themeColor="text1"/>
        </w:rPr>
        <w:t xml:space="preserve">measures. </w:t>
      </w:r>
      <w:bookmarkStart w:id="1" w:name="_Hlk80902748"/>
      <w:r w:rsidR="00723951" w:rsidRPr="00B04A84">
        <w:rPr>
          <w:rFonts w:ascii="Arial" w:hAnsi="Arial" w:cs="Arial"/>
          <w:color w:val="000000" w:themeColor="text1"/>
          <w:kern w:val="24"/>
          <w:lang w:eastAsia="en-ZA"/>
        </w:rPr>
        <w:t xml:space="preserve">In reigniting the domestic tourism </w:t>
      </w:r>
      <w:r w:rsidR="00723951" w:rsidRPr="00B04A84">
        <w:rPr>
          <w:rFonts w:ascii="Arial" w:hAnsi="Arial" w:cs="Arial"/>
          <w:color w:val="000000" w:themeColor="text1"/>
        </w:rPr>
        <w:t xml:space="preserve">and stimulating demand, </w:t>
      </w:r>
      <w:r w:rsidR="00723951" w:rsidRPr="00B04A84">
        <w:rPr>
          <w:rFonts w:ascii="Arial" w:hAnsi="Arial" w:cs="Arial"/>
          <w:color w:val="000000" w:themeColor="text1"/>
          <w:kern w:val="24"/>
          <w:lang w:eastAsia="en-ZA"/>
        </w:rPr>
        <w:t>Travel Week trade campaign was launched</w:t>
      </w:r>
      <w:r w:rsidR="002836C0" w:rsidRPr="00B04A84">
        <w:rPr>
          <w:rFonts w:ascii="Arial" w:hAnsi="Arial" w:cs="Arial"/>
          <w:color w:val="000000" w:themeColor="text1"/>
          <w:kern w:val="24"/>
          <w:lang w:eastAsia="en-ZA"/>
        </w:rPr>
        <w:t xml:space="preserve"> </w:t>
      </w:r>
      <w:r w:rsidR="00E34337" w:rsidRPr="00B04A84">
        <w:rPr>
          <w:rFonts w:ascii="Arial" w:hAnsi="Arial" w:cs="Arial"/>
          <w:color w:val="000000" w:themeColor="text1"/>
          <w:kern w:val="24"/>
          <w:lang w:eastAsia="en-ZA"/>
        </w:rPr>
        <w:t>end of August 2021</w:t>
      </w:r>
      <w:r w:rsidR="00723951" w:rsidRPr="00B04A84">
        <w:rPr>
          <w:rFonts w:ascii="Arial" w:hAnsi="Arial" w:cs="Arial"/>
          <w:color w:val="000000" w:themeColor="text1"/>
          <w:kern w:val="24"/>
          <w:lang w:eastAsia="en-ZA"/>
        </w:rPr>
        <w:t>. The campaign is aimed at driving the trade to load their discounted deals on the Sho’t Left platform. This was followed by the consumer campaign</w:t>
      </w:r>
      <w:r w:rsidR="00A11F94" w:rsidRPr="00B04A84">
        <w:rPr>
          <w:rFonts w:ascii="Arial" w:hAnsi="Arial" w:cs="Arial"/>
          <w:color w:val="000000" w:themeColor="text1"/>
          <w:kern w:val="24"/>
          <w:lang w:eastAsia="en-ZA"/>
        </w:rPr>
        <w:t>.</w:t>
      </w:r>
      <w:bookmarkEnd w:id="1"/>
      <w:r w:rsidR="00B82633" w:rsidRPr="00B04A84">
        <w:rPr>
          <w:rFonts w:ascii="Arial" w:eastAsia="Calibri" w:hAnsi="Arial" w:cs="Arial"/>
          <w:color w:val="000000" w:themeColor="text1"/>
        </w:rPr>
        <w:t xml:space="preserve"> </w:t>
      </w:r>
      <w:r w:rsidR="00723951" w:rsidRPr="00B04A84">
        <w:rPr>
          <w:rFonts w:ascii="Arial" w:eastAsia="Arial" w:hAnsi="Arial" w:cs="Arial"/>
          <w:color w:val="000000" w:themeColor="text1"/>
        </w:rPr>
        <w:t xml:space="preserve">Furthermore, SA Tourism will be launching the Global Brand Campaign. The campaign </w:t>
      </w:r>
      <w:r w:rsidR="001B3647" w:rsidRPr="00B04A84">
        <w:rPr>
          <w:rFonts w:ascii="Arial" w:eastAsia="Arial" w:hAnsi="Arial" w:cs="Arial"/>
          <w:color w:val="000000" w:themeColor="text1"/>
        </w:rPr>
        <w:t>is aimed</w:t>
      </w:r>
      <w:r w:rsidR="00723951" w:rsidRPr="00B04A84">
        <w:rPr>
          <w:rFonts w:ascii="Arial" w:eastAsia="Calibri" w:hAnsi="Arial" w:cs="Arial"/>
          <w:color w:val="000000" w:themeColor="text1"/>
        </w:rPr>
        <w:t xml:space="preserve"> at reigniting the regional and global demand and will be launched in September 2021.</w:t>
      </w:r>
    </w:p>
    <w:p w:rsidR="00723951" w:rsidRPr="001F6B1B" w:rsidRDefault="00723951" w:rsidP="001B3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723951" w:rsidRPr="001F6B1B" w:rsidRDefault="00723951" w:rsidP="001B3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723951" w:rsidRPr="001F6B1B" w:rsidRDefault="00723951" w:rsidP="001B3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723951" w:rsidRPr="001F6B1B" w:rsidRDefault="00723951" w:rsidP="001B3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723951" w:rsidRPr="001F6B1B" w:rsidRDefault="00723951" w:rsidP="001B3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723951" w:rsidRPr="001F6B1B" w:rsidRDefault="00723951" w:rsidP="007239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 w:hanging="360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  <w:r w:rsidRPr="001F6B1B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</w:t>
      </w: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1F6B1B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0857D8" w:rsidRPr="001F6B1B" w:rsidRDefault="000857D8">
      <w:pPr>
        <w:rPr>
          <w:color w:val="000000" w:themeColor="text1"/>
        </w:rPr>
      </w:pPr>
    </w:p>
    <w:sectPr w:rsidR="000857D8" w:rsidRPr="001F6B1B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9F" w:rsidRDefault="000C419F">
      <w:pPr>
        <w:spacing w:after="0" w:line="240" w:lineRule="auto"/>
      </w:pPr>
      <w:r>
        <w:separator/>
      </w:r>
    </w:p>
  </w:endnote>
  <w:endnote w:type="continuationSeparator" w:id="0">
    <w:p w:rsidR="000C419F" w:rsidRDefault="000C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393B1F">
          <w:rPr>
            <w:rFonts w:ascii="Arial Narrow" w:hAnsi="Arial Narrow"/>
            <w:sz w:val="18"/>
            <w:szCs w:val="18"/>
          </w:rPr>
          <w:t>1830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393B1F">
          <w:rPr>
            <w:rFonts w:ascii="Arial Narrow" w:hAnsi="Arial Narrow"/>
            <w:sz w:val="18"/>
            <w:szCs w:val="18"/>
          </w:rPr>
          <w:t>2053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AC77FC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AC77FC" w:rsidRPr="00013AC6">
          <w:rPr>
            <w:rFonts w:ascii="Arial Narrow" w:hAnsi="Arial Narrow"/>
          </w:rPr>
          <w:fldChar w:fldCharType="separate"/>
        </w:r>
        <w:r w:rsidR="006775B6">
          <w:rPr>
            <w:rFonts w:ascii="Arial Narrow" w:hAnsi="Arial Narrow"/>
            <w:noProof/>
          </w:rPr>
          <w:t>2</w:t>
        </w:r>
        <w:r w:rsidR="00AC77FC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0C419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C419F">
    <w:pPr>
      <w:pStyle w:val="Footer1"/>
      <w:jc w:val="right"/>
    </w:pPr>
  </w:p>
  <w:p w:rsidR="001656DE" w:rsidRPr="006016C0" w:rsidRDefault="00393B1F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1830 (NW2053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9F" w:rsidRDefault="000C419F">
      <w:pPr>
        <w:spacing w:after="0" w:line="240" w:lineRule="auto"/>
      </w:pPr>
      <w:r>
        <w:separator/>
      </w:r>
    </w:p>
  </w:footnote>
  <w:footnote w:type="continuationSeparator" w:id="0">
    <w:p w:rsidR="000C419F" w:rsidRDefault="000C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2550"/>
    <w:multiLevelType w:val="hybridMultilevel"/>
    <w:tmpl w:val="EAE4D47C"/>
    <w:lvl w:ilvl="0" w:tplc="553AEEE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CFD"/>
    <w:multiLevelType w:val="hybridMultilevel"/>
    <w:tmpl w:val="B01A5EA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2576E8"/>
    <w:multiLevelType w:val="hybridMultilevel"/>
    <w:tmpl w:val="D702FAC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8F61BA"/>
    <w:multiLevelType w:val="hybridMultilevel"/>
    <w:tmpl w:val="F38020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2357D"/>
    <w:rsid w:val="00082550"/>
    <w:rsid w:val="000857D8"/>
    <w:rsid w:val="000A5E19"/>
    <w:rsid w:val="000C419F"/>
    <w:rsid w:val="001410CB"/>
    <w:rsid w:val="001759BD"/>
    <w:rsid w:val="001A5E31"/>
    <w:rsid w:val="001B3647"/>
    <w:rsid w:val="001D61CC"/>
    <w:rsid w:val="001E1728"/>
    <w:rsid w:val="001F6B1B"/>
    <w:rsid w:val="00246480"/>
    <w:rsid w:val="002836C0"/>
    <w:rsid w:val="00283A24"/>
    <w:rsid w:val="002B3913"/>
    <w:rsid w:val="002F341A"/>
    <w:rsid w:val="00313903"/>
    <w:rsid w:val="00393B1F"/>
    <w:rsid w:val="003C1A11"/>
    <w:rsid w:val="004546F5"/>
    <w:rsid w:val="004723FB"/>
    <w:rsid w:val="004C7E72"/>
    <w:rsid w:val="00520406"/>
    <w:rsid w:val="00534E1A"/>
    <w:rsid w:val="005518CD"/>
    <w:rsid w:val="00572EF3"/>
    <w:rsid w:val="0058221B"/>
    <w:rsid w:val="005A1ECE"/>
    <w:rsid w:val="005B10E4"/>
    <w:rsid w:val="005D564C"/>
    <w:rsid w:val="00611735"/>
    <w:rsid w:val="006775B6"/>
    <w:rsid w:val="00680E5F"/>
    <w:rsid w:val="00687446"/>
    <w:rsid w:val="006961C1"/>
    <w:rsid w:val="006B3837"/>
    <w:rsid w:val="006C1754"/>
    <w:rsid w:val="0070336C"/>
    <w:rsid w:val="00723951"/>
    <w:rsid w:val="007E37EB"/>
    <w:rsid w:val="007F4485"/>
    <w:rsid w:val="007F6969"/>
    <w:rsid w:val="00846D42"/>
    <w:rsid w:val="00894065"/>
    <w:rsid w:val="008B5958"/>
    <w:rsid w:val="008F21AE"/>
    <w:rsid w:val="0093340D"/>
    <w:rsid w:val="009B192C"/>
    <w:rsid w:val="009C3E0D"/>
    <w:rsid w:val="009F1585"/>
    <w:rsid w:val="00A05C1B"/>
    <w:rsid w:val="00A11F94"/>
    <w:rsid w:val="00A83257"/>
    <w:rsid w:val="00AA1C6B"/>
    <w:rsid w:val="00AC77FC"/>
    <w:rsid w:val="00AF17BC"/>
    <w:rsid w:val="00B04A84"/>
    <w:rsid w:val="00B11027"/>
    <w:rsid w:val="00B4489C"/>
    <w:rsid w:val="00B711FA"/>
    <w:rsid w:val="00B745E5"/>
    <w:rsid w:val="00B74AFD"/>
    <w:rsid w:val="00B82633"/>
    <w:rsid w:val="00BA5FCB"/>
    <w:rsid w:val="00BF6045"/>
    <w:rsid w:val="00C02FE7"/>
    <w:rsid w:val="00C2238D"/>
    <w:rsid w:val="00CB6E4E"/>
    <w:rsid w:val="00CE2A9A"/>
    <w:rsid w:val="00D558A8"/>
    <w:rsid w:val="00D9397D"/>
    <w:rsid w:val="00D97127"/>
    <w:rsid w:val="00DB6BD3"/>
    <w:rsid w:val="00E34337"/>
    <w:rsid w:val="00E37F29"/>
    <w:rsid w:val="00E67C1F"/>
    <w:rsid w:val="00E852C3"/>
    <w:rsid w:val="00EA4169"/>
    <w:rsid w:val="00F15704"/>
    <w:rsid w:val="00F31243"/>
    <w:rsid w:val="00F9016D"/>
    <w:rsid w:val="00FA31E8"/>
    <w:rsid w:val="00FB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39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1F"/>
  </w:style>
  <w:style w:type="paragraph" w:styleId="ListParagraph">
    <w:name w:val="List Paragraph"/>
    <w:aliases w:val="Bullet Main,Bullet Main Body,Bullets,Dot pt,No Spacing1,List Paragraph Char Char Char,Indicator Text,Numbered Para 1,List Paragraph1,Bullet Points,MAIN CONTENT,List Paragraph12,List Paragraph11,OBC Bullet,F5 List Paragraph,Bullet 1"/>
    <w:basedOn w:val="Normal"/>
    <w:link w:val="ListParagraphChar"/>
    <w:uiPriority w:val="34"/>
    <w:qFormat/>
    <w:rsid w:val="00F31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Main Char,Bullet Main Body Char,Bullets Char,Dot pt Char,No Spacing1 Char,List Paragraph Char Char Char Char,Indicator Text Char,Numbered Para 1 Char,List Paragraph1 Char,Bullet Points Char,MAIN CONTENT Char,OBC Bullet Char"/>
    <w:link w:val="ListParagraph"/>
    <w:uiPriority w:val="34"/>
    <w:qFormat/>
    <w:locked/>
    <w:rsid w:val="0072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2A48-2B4F-4994-8314-2ACCA2FB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2021-08-23T12:42:00Z</cp:lastPrinted>
  <dcterms:created xsi:type="dcterms:W3CDTF">2021-10-25T12:51:00Z</dcterms:created>
  <dcterms:modified xsi:type="dcterms:W3CDTF">2021-10-25T12:51:00Z</dcterms:modified>
</cp:coreProperties>
</file>