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197B08" w:rsidP="00197B08">
      <w:pPr>
        <w:spacing w:after="0" w:line="240" w:lineRule="auto"/>
      </w:pPr>
      <w:r w:rsidRPr="001D1526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>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183</w:t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9 FEBRUARY 2023 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Dr P J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Groenwald</w:t>
      </w:r>
      <w:proofErr w:type="spellEnd"/>
      <w:r w:rsidRPr="001D1526">
        <w:rPr>
          <w:rFonts w:ascii="Arial" w:hAnsi="Arial" w:cs="Arial"/>
          <w:b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sz w:val="20"/>
          <w:szCs w:val="20"/>
          <w:lang w:val="en-ZA"/>
        </w:rPr>
        <w:t>(FF Plus</w:t>
      </w:r>
      <w:r w:rsidRPr="001D1526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197B08">
        <w:rPr>
          <w:rFonts w:ascii="Arial" w:hAnsi="Arial" w:cs="Arial"/>
          <w:sz w:val="20"/>
          <w:szCs w:val="20"/>
          <w:lang w:val="en-ZA"/>
        </w:rPr>
        <w:t>(1) What sum total of cases of the theft of corpses (a) in the (</w:t>
      </w:r>
      <w:proofErr w:type="spellStart"/>
      <w:r w:rsidRPr="00197B08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197B08">
        <w:rPr>
          <w:rFonts w:ascii="Arial" w:hAnsi="Arial" w:cs="Arial"/>
          <w:sz w:val="20"/>
          <w:szCs w:val="20"/>
          <w:lang w:val="en-ZA"/>
        </w:rPr>
        <w:t>) 2019-20, (ii) 2020-21 and (iii) 2021-22 financial years and (b) since 1 April 2022 have been reported;</w:t>
      </w:r>
      <w:r w:rsidRPr="00197B08">
        <w:rPr>
          <w:rFonts w:ascii="Arial" w:hAnsi="Arial" w:cs="Arial"/>
          <w:sz w:val="20"/>
          <w:szCs w:val="20"/>
          <w:lang w:val="en-ZA"/>
        </w:rPr>
        <w:br/>
      </w:r>
      <w:r w:rsidRPr="00197B08">
        <w:rPr>
          <w:rFonts w:ascii="Arial" w:hAnsi="Arial" w:cs="Arial"/>
          <w:sz w:val="20"/>
          <w:szCs w:val="20"/>
          <w:lang w:val="en-ZA"/>
        </w:rPr>
        <w:br/>
        <w:t>(2) what number of the sum total of theft in each specified financial year and time period occurred (a) at state mortuaries, (b) at private enterprises and (c) elsewhere?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C7574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124DCE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7B08"/>
    <w:rsid w:val="00124DCE"/>
    <w:rsid w:val="00197B08"/>
    <w:rsid w:val="00C7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3-2023-02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2023-02-28T08:39:00Z</dcterms:created>
  <dcterms:modified xsi:type="dcterms:W3CDTF">2023-02-28T08:45:00Z</dcterms:modified>
</cp:coreProperties>
</file>