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382865" w:rsidRDefault="00651BF6"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651BF6" w:rsidRDefault="00651BF6" w:rsidP="00B04D6A">
      <w:pPr>
        <w:spacing w:after="0" w:line="360" w:lineRule="auto"/>
        <w:ind w:left="720" w:hanging="720"/>
        <w:jc w:val="center"/>
        <w:outlineLvl w:val="0"/>
        <w:rPr>
          <w:rFonts w:ascii="Arial" w:hAnsi="Arial" w:cs="Arial"/>
          <w:b/>
          <w:sz w:val="24"/>
          <w:szCs w:val="24"/>
          <w:lang w:val="en-GB"/>
        </w:rPr>
      </w:pPr>
    </w:p>
    <w:p w:rsidR="00B04D6A" w:rsidRPr="00B04D6A" w:rsidRDefault="00936D98" w:rsidP="00B04D6A">
      <w:pPr>
        <w:spacing w:after="0" w:line="360" w:lineRule="auto"/>
        <w:ind w:left="720" w:hanging="720"/>
        <w:jc w:val="center"/>
        <w:outlineLvl w:val="0"/>
        <w:rPr>
          <w:rFonts w:ascii="Arial" w:hAnsi="Arial" w:cs="Arial"/>
          <w:b/>
          <w:sz w:val="24"/>
          <w:szCs w:val="24"/>
          <w:lang w:val="en-GB"/>
        </w:rPr>
      </w:pPr>
      <w:r w:rsidRPr="00B04D6A">
        <w:rPr>
          <w:rFonts w:ascii="Arial" w:hAnsi="Arial" w:cs="Arial"/>
          <w:b/>
          <w:sz w:val="24"/>
          <w:szCs w:val="24"/>
          <w:lang w:val="en-GB"/>
        </w:rPr>
        <w:t>THE NATIONAL ASSEMBLY</w:t>
      </w:r>
    </w:p>
    <w:p w:rsidR="00B04D6A" w:rsidRPr="00B04D6A" w:rsidRDefault="00B04D6A" w:rsidP="00B04D6A">
      <w:pPr>
        <w:spacing w:after="0" w:line="360" w:lineRule="auto"/>
        <w:ind w:left="720" w:hanging="720"/>
        <w:jc w:val="center"/>
        <w:outlineLvl w:val="0"/>
        <w:rPr>
          <w:rFonts w:ascii="Arial" w:hAnsi="Arial" w:cs="Arial"/>
          <w:b/>
          <w:sz w:val="24"/>
          <w:szCs w:val="24"/>
          <w:lang w:val="en-GB"/>
        </w:rPr>
      </w:pPr>
    </w:p>
    <w:p w:rsidR="00B04D6A" w:rsidRDefault="00B04D6A" w:rsidP="00B04D6A">
      <w:pPr>
        <w:spacing w:after="0" w:line="360" w:lineRule="auto"/>
        <w:ind w:left="720" w:hanging="720"/>
        <w:jc w:val="center"/>
        <w:outlineLvl w:val="0"/>
        <w:rPr>
          <w:rFonts w:ascii="Arial" w:eastAsia="Calibri" w:hAnsi="Arial" w:cs="Arial"/>
          <w:b/>
          <w:bCs/>
          <w:sz w:val="24"/>
          <w:szCs w:val="24"/>
          <w:lang w:val="en-GB"/>
        </w:rPr>
      </w:pPr>
      <w:r w:rsidRPr="00B04D6A">
        <w:rPr>
          <w:rFonts w:ascii="Arial" w:eastAsia="Calibri" w:hAnsi="Arial" w:cs="Arial"/>
          <w:b/>
          <w:bCs/>
          <w:sz w:val="24"/>
          <w:szCs w:val="24"/>
          <w:lang w:val="en-GB"/>
        </w:rPr>
        <w:t>QUESTION FOR WRITTEN REPLY</w:t>
      </w:r>
    </w:p>
    <w:p w:rsidR="00B04D6A" w:rsidRPr="00B04D6A" w:rsidRDefault="00B04D6A" w:rsidP="00B04D6A">
      <w:pPr>
        <w:spacing w:after="0" w:line="360" w:lineRule="auto"/>
        <w:ind w:left="720" w:hanging="720"/>
        <w:jc w:val="center"/>
        <w:outlineLvl w:val="0"/>
        <w:rPr>
          <w:rFonts w:ascii="Arial" w:eastAsia="Calibri" w:hAnsi="Arial" w:cs="Arial"/>
          <w:b/>
          <w:bCs/>
          <w:sz w:val="24"/>
          <w:szCs w:val="24"/>
          <w:lang w:val="en-GB"/>
        </w:rPr>
      </w:pPr>
    </w:p>
    <w:p w:rsidR="00B04D6A" w:rsidRDefault="00B04D6A" w:rsidP="00B04D6A">
      <w:pPr>
        <w:spacing w:after="0" w:line="360" w:lineRule="auto"/>
        <w:ind w:left="720" w:hanging="720"/>
        <w:jc w:val="both"/>
        <w:outlineLvl w:val="0"/>
        <w:rPr>
          <w:rFonts w:ascii="Arial" w:eastAsia="Calibri" w:hAnsi="Arial" w:cs="Arial"/>
          <w:b/>
          <w:bCs/>
          <w:sz w:val="24"/>
          <w:szCs w:val="24"/>
          <w:lang w:val="en-GB"/>
        </w:rPr>
      </w:pPr>
      <w:r>
        <w:rPr>
          <w:rFonts w:ascii="Arial" w:eastAsia="Calibri" w:hAnsi="Arial" w:cs="Arial"/>
          <w:b/>
          <w:bCs/>
          <w:sz w:val="24"/>
          <w:szCs w:val="24"/>
          <w:lang w:val="en-GB"/>
        </w:rPr>
        <w:t>QUESTION NO. 1824</w:t>
      </w:r>
    </w:p>
    <w:p w:rsidR="00B04D6A" w:rsidRPr="00B04D6A" w:rsidRDefault="00B04D6A" w:rsidP="00B04D6A">
      <w:pPr>
        <w:spacing w:before="100" w:beforeAutospacing="1" w:after="100" w:afterAutospacing="1" w:line="360" w:lineRule="auto"/>
        <w:ind w:left="720" w:hanging="720"/>
        <w:jc w:val="both"/>
        <w:outlineLvl w:val="0"/>
        <w:rPr>
          <w:rFonts w:ascii="Arial" w:eastAsia="Times New Roman" w:hAnsi="Arial" w:cs="Arial"/>
          <w:b/>
          <w:sz w:val="24"/>
          <w:szCs w:val="24"/>
        </w:rPr>
      </w:pPr>
      <w:r w:rsidRPr="00B04D6A">
        <w:rPr>
          <w:rFonts w:ascii="Arial" w:eastAsia="Times New Roman" w:hAnsi="Arial" w:cs="Arial"/>
          <w:b/>
          <w:sz w:val="24"/>
          <w:szCs w:val="24"/>
        </w:rPr>
        <w:t>Mrs T P Msane (</w:t>
      </w:r>
      <w:r w:rsidRPr="00B04D6A">
        <w:rPr>
          <w:rFonts w:ascii="Arial" w:eastAsia="Calibri" w:hAnsi="Arial" w:cs="Arial"/>
          <w:b/>
          <w:noProof/>
          <w:sz w:val="24"/>
          <w:szCs w:val="24"/>
          <w:lang w:val="en-GB"/>
        </w:rPr>
        <w:t>EFF</w:t>
      </w:r>
      <w:r w:rsidRPr="00B04D6A">
        <w:rPr>
          <w:rFonts w:ascii="Arial" w:eastAsia="Times New Roman" w:hAnsi="Arial" w:cs="Arial"/>
          <w:b/>
          <w:sz w:val="24"/>
          <w:szCs w:val="24"/>
        </w:rPr>
        <w:t>) to ask the Minister of Trade, Industry and Competition</w:t>
      </w:r>
      <w:r w:rsidR="00504BC6" w:rsidRPr="00B04D6A">
        <w:rPr>
          <w:rFonts w:ascii="Arial" w:eastAsia="Times New Roman" w:hAnsi="Arial" w:cs="Arial"/>
          <w:b/>
          <w:sz w:val="24"/>
          <w:szCs w:val="24"/>
        </w:rPr>
        <w:fldChar w:fldCharType="begin"/>
      </w:r>
      <w:r w:rsidRPr="00B04D6A">
        <w:rPr>
          <w:rFonts w:ascii="Arial" w:eastAsia="Calibri" w:hAnsi="Arial" w:cs="Arial"/>
          <w:sz w:val="24"/>
          <w:szCs w:val="24"/>
        </w:rPr>
        <w:instrText xml:space="preserve"> XE "</w:instrText>
      </w:r>
      <w:r w:rsidRPr="00B04D6A">
        <w:rPr>
          <w:rFonts w:ascii="Arial" w:eastAsia="Times New Roman" w:hAnsi="Arial" w:cs="Arial"/>
          <w:b/>
          <w:sz w:val="24"/>
          <w:szCs w:val="24"/>
        </w:rPr>
        <w:instrText>Trade, Industry and Competition</w:instrText>
      </w:r>
      <w:r w:rsidRPr="00B04D6A">
        <w:rPr>
          <w:rFonts w:ascii="Arial" w:eastAsia="Calibri" w:hAnsi="Arial" w:cs="Arial"/>
          <w:sz w:val="24"/>
          <w:szCs w:val="24"/>
        </w:rPr>
        <w:instrText xml:space="preserve">" </w:instrText>
      </w:r>
      <w:r w:rsidR="00504BC6" w:rsidRPr="00B04D6A">
        <w:rPr>
          <w:rFonts w:ascii="Arial" w:eastAsia="Times New Roman" w:hAnsi="Arial" w:cs="Arial"/>
          <w:b/>
          <w:sz w:val="24"/>
          <w:szCs w:val="24"/>
        </w:rPr>
        <w:fldChar w:fldCharType="end"/>
      </w:r>
      <w:r w:rsidRPr="00B04D6A">
        <w:rPr>
          <w:rFonts w:ascii="Arial" w:eastAsia="Times New Roman" w:hAnsi="Arial" w:cs="Arial"/>
          <w:b/>
          <w:sz w:val="24"/>
          <w:szCs w:val="24"/>
        </w:rPr>
        <w:t xml:space="preserve">: </w:t>
      </w:r>
    </w:p>
    <w:p w:rsidR="00B04D6A" w:rsidRPr="00B04D6A" w:rsidRDefault="00B04D6A" w:rsidP="00B04D6A">
      <w:pPr>
        <w:spacing w:before="100" w:beforeAutospacing="1" w:after="100" w:afterAutospacing="1" w:line="360" w:lineRule="auto"/>
        <w:jc w:val="both"/>
        <w:rPr>
          <w:rFonts w:ascii="Arial" w:eastAsia="Times New Roman" w:hAnsi="Arial" w:cs="Arial"/>
          <w:sz w:val="24"/>
          <w:szCs w:val="24"/>
        </w:rPr>
      </w:pPr>
      <w:r w:rsidRPr="00B04D6A">
        <w:rPr>
          <w:rFonts w:ascii="Arial" w:eastAsia="Calibri" w:hAnsi="Arial" w:cs="Arial"/>
          <w:bCs/>
          <w:sz w:val="24"/>
          <w:szCs w:val="24"/>
        </w:rPr>
        <w:t xml:space="preserve">(a) What total number of black-owned </w:t>
      </w:r>
      <w:r w:rsidRPr="00B04D6A">
        <w:rPr>
          <w:rFonts w:ascii="Arial" w:eastAsia="Calibri" w:hAnsi="Arial" w:cs="Arial"/>
          <w:sz w:val="24"/>
          <w:szCs w:val="24"/>
        </w:rPr>
        <w:t>specifically</w:t>
      </w:r>
      <w:r w:rsidRPr="00B04D6A">
        <w:rPr>
          <w:rFonts w:ascii="Arial" w:eastAsia="Calibri" w:hAnsi="Arial" w:cs="Arial"/>
          <w:bCs/>
          <w:sz w:val="24"/>
          <w:szCs w:val="24"/>
        </w:rPr>
        <w:t xml:space="preserve"> Broad-Based Black Economic Empowerment Level 1 companies have received assistance from the National Empowerment Fund under the programme Corporate Fund sub-programmes Project Finance</w:t>
      </w:r>
      <w:r w:rsidR="00504BC6" w:rsidRPr="00B04D6A">
        <w:rPr>
          <w:rFonts w:ascii="Arial" w:eastAsia="Calibri" w:hAnsi="Arial" w:cs="Arial"/>
          <w:bCs/>
          <w:sz w:val="24"/>
          <w:szCs w:val="24"/>
        </w:rPr>
        <w:fldChar w:fldCharType="begin"/>
      </w:r>
      <w:r w:rsidRPr="00B04D6A">
        <w:rPr>
          <w:rFonts w:ascii="Arial" w:eastAsia="Calibri" w:hAnsi="Arial" w:cs="Arial"/>
          <w:sz w:val="24"/>
          <w:szCs w:val="24"/>
        </w:rPr>
        <w:instrText xml:space="preserve"> XE "</w:instrText>
      </w:r>
      <w:r w:rsidRPr="00B04D6A">
        <w:rPr>
          <w:rFonts w:ascii="Arial" w:eastAsia="Calibri" w:hAnsi="Arial" w:cs="Arial"/>
          <w:b/>
          <w:bCs/>
          <w:sz w:val="24"/>
          <w:szCs w:val="24"/>
          <w:lang w:val="en-GB"/>
        </w:rPr>
        <w:instrText>Finance</w:instrText>
      </w:r>
      <w:r w:rsidRPr="00B04D6A">
        <w:rPr>
          <w:rFonts w:ascii="Arial" w:eastAsia="Calibri" w:hAnsi="Arial" w:cs="Arial"/>
          <w:sz w:val="24"/>
          <w:szCs w:val="24"/>
        </w:rPr>
        <w:instrText xml:space="preserve">" </w:instrText>
      </w:r>
      <w:r w:rsidR="00504BC6" w:rsidRPr="00B04D6A">
        <w:rPr>
          <w:rFonts w:ascii="Arial" w:eastAsia="Calibri" w:hAnsi="Arial" w:cs="Arial"/>
          <w:bCs/>
          <w:sz w:val="24"/>
          <w:szCs w:val="24"/>
        </w:rPr>
        <w:fldChar w:fldCharType="end"/>
      </w:r>
      <w:r w:rsidRPr="00B04D6A">
        <w:rPr>
          <w:rFonts w:ascii="Arial" w:eastAsia="Calibri" w:hAnsi="Arial" w:cs="Arial"/>
          <w:bCs/>
          <w:sz w:val="24"/>
          <w:szCs w:val="24"/>
        </w:rPr>
        <w:t>, and Liquidity &amp; Warehousing and (b) under what trades are the specified companies</w:t>
      </w:r>
      <w:r w:rsidRPr="00B04D6A">
        <w:rPr>
          <w:rFonts w:ascii="Arial" w:eastAsia="Times New Roman" w:hAnsi="Arial" w:cs="Arial"/>
          <w:sz w:val="24"/>
          <w:szCs w:val="24"/>
        </w:rPr>
        <w:t>?</w:t>
      </w:r>
      <w:r>
        <w:rPr>
          <w:rFonts w:ascii="Arial" w:eastAsia="Times New Roman" w:hAnsi="Arial" w:cs="Arial"/>
          <w:sz w:val="24"/>
          <w:szCs w:val="24"/>
        </w:rPr>
        <w:t xml:space="preserve"> [</w:t>
      </w:r>
      <w:r w:rsidRPr="00B04D6A">
        <w:rPr>
          <w:rFonts w:ascii="Arial" w:eastAsia="Times New Roman" w:hAnsi="Arial" w:cs="Arial"/>
          <w:sz w:val="24"/>
          <w:szCs w:val="24"/>
        </w:rPr>
        <w:t>NW2196E</w:t>
      </w:r>
      <w:r>
        <w:rPr>
          <w:rFonts w:ascii="Arial" w:eastAsia="Times New Roman" w:hAnsi="Arial" w:cs="Arial"/>
          <w:sz w:val="24"/>
          <w:szCs w:val="24"/>
        </w:rPr>
        <w:t>]</w:t>
      </w:r>
    </w:p>
    <w:p w:rsidR="00B04D6A" w:rsidRPr="00B04D6A" w:rsidRDefault="00B04D6A" w:rsidP="00B04D6A">
      <w:pPr>
        <w:spacing w:line="360" w:lineRule="auto"/>
        <w:jc w:val="both"/>
        <w:rPr>
          <w:rFonts w:ascii="Arial" w:eastAsia="Times New Roman" w:hAnsi="Arial" w:cs="Arial"/>
          <w:b/>
          <w:sz w:val="24"/>
          <w:szCs w:val="24"/>
          <w:lang w:val="en-US"/>
        </w:rPr>
      </w:pPr>
      <w:r w:rsidRPr="00B04D6A">
        <w:rPr>
          <w:rFonts w:ascii="Arial" w:eastAsia="Times New Roman" w:hAnsi="Arial" w:cs="Arial"/>
          <w:b/>
          <w:sz w:val="24"/>
          <w:szCs w:val="24"/>
          <w:lang w:val="en-US"/>
        </w:rPr>
        <w:t>RE</w:t>
      </w:r>
      <w:r w:rsidR="00651BF6">
        <w:rPr>
          <w:rFonts w:ascii="Arial" w:eastAsia="Times New Roman" w:hAnsi="Arial" w:cs="Arial"/>
          <w:b/>
          <w:sz w:val="24"/>
          <w:szCs w:val="24"/>
          <w:lang w:val="en-US"/>
        </w:rPr>
        <w:t>PLY</w:t>
      </w:r>
    </w:p>
    <w:p w:rsidR="00651BF6" w:rsidRDefault="00651BF6" w:rsidP="00B04D6A">
      <w:pPr>
        <w:spacing w:line="360" w:lineRule="auto"/>
        <w:jc w:val="both"/>
        <w:rPr>
          <w:rFonts w:ascii="Arial" w:eastAsia="Calibri" w:hAnsi="Arial" w:cs="Arial"/>
          <w:sz w:val="24"/>
          <w:szCs w:val="24"/>
        </w:rPr>
      </w:pPr>
      <w:r>
        <w:rPr>
          <w:rFonts w:ascii="Arial" w:eastAsia="Calibri" w:hAnsi="Arial" w:cs="Arial"/>
          <w:sz w:val="24"/>
          <w:szCs w:val="24"/>
        </w:rPr>
        <w:t>I am advised by the</w:t>
      </w:r>
      <w:r w:rsidR="002512D0">
        <w:rPr>
          <w:rFonts w:ascii="Arial" w:eastAsia="Calibri" w:hAnsi="Arial" w:cs="Arial"/>
          <w:sz w:val="24"/>
          <w:szCs w:val="24"/>
        </w:rPr>
        <w:t xml:space="preserve"> Ms Philisiwe Buthelezi, CEO of</w:t>
      </w:r>
      <w:r>
        <w:rPr>
          <w:rFonts w:ascii="Arial" w:eastAsia="Calibri" w:hAnsi="Arial" w:cs="Arial"/>
          <w:sz w:val="24"/>
          <w:szCs w:val="24"/>
        </w:rPr>
        <w:t xml:space="preserve"> National Empowerment Fund (NEF)</w:t>
      </w:r>
      <w:r w:rsidR="002512D0">
        <w:rPr>
          <w:rFonts w:ascii="Arial" w:eastAsia="Calibri" w:hAnsi="Arial" w:cs="Arial"/>
          <w:sz w:val="24"/>
          <w:szCs w:val="24"/>
        </w:rPr>
        <w:t>,</w:t>
      </w:r>
      <w:r>
        <w:rPr>
          <w:rFonts w:ascii="Arial" w:eastAsia="Calibri" w:hAnsi="Arial" w:cs="Arial"/>
          <w:sz w:val="24"/>
          <w:szCs w:val="24"/>
        </w:rPr>
        <w:t xml:space="preserve"> that the NEF does not have a Fund referred to as the Corporate Fund. The funding products listed in the question are housed under the NEF’s uMnotho Fund.</w:t>
      </w:r>
    </w:p>
    <w:p w:rsidR="00651BF6" w:rsidRPr="00651BF6" w:rsidRDefault="002512D0" w:rsidP="00B04D6A">
      <w:pPr>
        <w:spacing w:line="360" w:lineRule="auto"/>
        <w:jc w:val="both"/>
        <w:rPr>
          <w:rFonts w:ascii="Arial" w:eastAsia="Calibri" w:hAnsi="Arial" w:cs="Arial"/>
          <w:sz w:val="24"/>
          <w:szCs w:val="24"/>
        </w:rPr>
      </w:pPr>
      <w:r>
        <w:rPr>
          <w:rFonts w:ascii="Arial" w:eastAsia="Calibri" w:hAnsi="Arial" w:cs="Arial"/>
          <w:sz w:val="24"/>
          <w:szCs w:val="24"/>
        </w:rPr>
        <w:t>Ms Buthelezi has provided the following information in respect of the uMnotho Fund</w:t>
      </w:r>
      <w:r w:rsidR="004F5F94">
        <w:rPr>
          <w:rFonts w:ascii="Arial" w:eastAsia="Calibri" w:hAnsi="Arial" w:cs="Arial"/>
          <w:sz w:val="24"/>
          <w:szCs w:val="24"/>
        </w:rPr>
        <w:t>:</w:t>
      </w:r>
    </w:p>
    <w:p w:rsidR="00B04D6A" w:rsidRPr="00B04D6A" w:rsidRDefault="007348CC" w:rsidP="00B04D6A">
      <w:pPr>
        <w:spacing w:line="360" w:lineRule="auto"/>
        <w:jc w:val="both"/>
        <w:rPr>
          <w:rFonts w:ascii="Arial" w:eastAsia="Calibri" w:hAnsi="Arial" w:cs="Arial"/>
          <w:b/>
          <w:i/>
          <w:sz w:val="24"/>
          <w:szCs w:val="24"/>
        </w:rPr>
      </w:pPr>
      <w:r>
        <w:rPr>
          <w:rFonts w:ascii="Arial" w:eastAsia="Calibri" w:hAnsi="Arial" w:cs="Arial"/>
          <w:b/>
          <w:i/>
          <w:sz w:val="24"/>
          <w:szCs w:val="24"/>
        </w:rPr>
        <w:br/>
      </w:r>
      <w:bookmarkStart w:id="0" w:name="_GoBack"/>
      <w:bookmarkEnd w:id="0"/>
      <w:r w:rsidR="004F5F94">
        <w:rPr>
          <w:rFonts w:ascii="Arial" w:eastAsia="Calibri" w:hAnsi="Arial" w:cs="Arial"/>
          <w:b/>
          <w:i/>
          <w:sz w:val="24"/>
          <w:szCs w:val="24"/>
        </w:rPr>
        <w:t>“</w:t>
      </w:r>
      <w:r w:rsidR="00B04D6A" w:rsidRPr="00B04D6A">
        <w:rPr>
          <w:rFonts w:ascii="Arial" w:eastAsia="Calibri" w:hAnsi="Arial" w:cs="Arial"/>
          <w:b/>
          <w:i/>
          <w:sz w:val="24"/>
          <w:szCs w:val="24"/>
        </w:rPr>
        <w:t xml:space="preserve">Brief description of uMnotho Fund: </w:t>
      </w:r>
    </w:p>
    <w:p w:rsidR="00B04D6A" w:rsidRPr="00B04D6A" w:rsidRDefault="00B04D6A" w:rsidP="00B04D6A">
      <w:pPr>
        <w:spacing w:line="360" w:lineRule="auto"/>
        <w:jc w:val="both"/>
        <w:rPr>
          <w:rFonts w:ascii="Arial" w:eastAsia="Calibri" w:hAnsi="Arial" w:cs="Arial"/>
          <w:sz w:val="24"/>
          <w:szCs w:val="24"/>
        </w:rPr>
      </w:pPr>
      <w:r w:rsidRPr="00B04D6A">
        <w:rPr>
          <w:rFonts w:ascii="Arial" w:eastAsia="Calibri" w:hAnsi="Arial" w:cs="Arial"/>
          <w:sz w:val="24"/>
          <w:szCs w:val="24"/>
        </w:rPr>
        <w:t xml:space="preserve">uMnotho Fund is designed to improve access for medium-sized black businesses and has the following six funding products: </w:t>
      </w:r>
    </w:p>
    <w:p w:rsidR="00B04D6A" w:rsidRPr="00B04D6A" w:rsidRDefault="00B04D6A" w:rsidP="00B04D6A">
      <w:pPr>
        <w:numPr>
          <w:ilvl w:val="0"/>
          <w:numId w:val="29"/>
        </w:numPr>
        <w:spacing w:line="360" w:lineRule="auto"/>
        <w:contextualSpacing/>
        <w:jc w:val="both"/>
        <w:rPr>
          <w:rFonts w:ascii="Arial" w:eastAsia="Calibri" w:hAnsi="Arial" w:cs="Arial"/>
          <w:sz w:val="24"/>
          <w:szCs w:val="24"/>
        </w:rPr>
      </w:pPr>
      <w:r w:rsidRPr="00B04D6A">
        <w:rPr>
          <w:rFonts w:ascii="Arial" w:eastAsia="Calibri" w:hAnsi="Arial" w:cs="Arial"/>
          <w:sz w:val="24"/>
          <w:szCs w:val="24"/>
        </w:rPr>
        <w:t xml:space="preserve">Acquisition Finance, </w:t>
      </w:r>
    </w:p>
    <w:p w:rsidR="00B04D6A" w:rsidRPr="00B04D6A" w:rsidRDefault="00B04D6A" w:rsidP="00B04D6A">
      <w:pPr>
        <w:numPr>
          <w:ilvl w:val="0"/>
          <w:numId w:val="29"/>
        </w:numPr>
        <w:spacing w:line="360" w:lineRule="auto"/>
        <w:contextualSpacing/>
        <w:jc w:val="both"/>
        <w:rPr>
          <w:rFonts w:ascii="Arial" w:eastAsia="Calibri" w:hAnsi="Arial" w:cs="Arial"/>
          <w:sz w:val="24"/>
          <w:szCs w:val="24"/>
        </w:rPr>
      </w:pPr>
      <w:r w:rsidRPr="00B04D6A">
        <w:rPr>
          <w:rFonts w:ascii="Arial" w:eastAsia="Calibri" w:hAnsi="Arial" w:cs="Arial"/>
          <w:b/>
          <w:sz w:val="24"/>
          <w:szCs w:val="24"/>
        </w:rPr>
        <w:t>New Ventures Finance</w:t>
      </w:r>
      <w:r w:rsidRPr="00B04D6A">
        <w:rPr>
          <w:rFonts w:ascii="Arial" w:eastAsia="Calibri" w:hAnsi="Arial" w:cs="Arial"/>
          <w:sz w:val="24"/>
          <w:szCs w:val="24"/>
        </w:rPr>
        <w:t xml:space="preserve">, </w:t>
      </w:r>
    </w:p>
    <w:p w:rsidR="00B04D6A" w:rsidRPr="00B04D6A" w:rsidRDefault="00B04D6A" w:rsidP="00B04D6A">
      <w:pPr>
        <w:numPr>
          <w:ilvl w:val="0"/>
          <w:numId w:val="29"/>
        </w:numPr>
        <w:spacing w:line="360" w:lineRule="auto"/>
        <w:contextualSpacing/>
        <w:jc w:val="both"/>
        <w:rPr>
          <w:rFonts w:ascii="Arial" w:eastAsia="Calibri" w:hAnsi="Arial" w:cs="Arial"/>
          <w:sz w:val="24"/>
          <w:szCs w:val="24"/>
        </w:rPr>
      </w:pPr>
      <w:r w:rsidRPr="00B04D6A">
        <w:rPr>
          <w:rFonts w:ascii="Arial" w:eastAsia="Calibri" w:hAnsi="Arial" w:cs="Arial"/>
          <w:sz w:val="24"/>
          <w:szCs w:val="24"/>
        </w:rPr>
        <w:t xml:space="preserve">Expansion Finance, </w:t>
      </w:r>
    </w:p>
    <w:p w:rsidR="00B04D6A" w:rsidRPr="00B04D6A" w:rsidRDefault="00B04D6A" w:rsidP="00B04D6A">
      <w:pPr>
        <w:numPr>
          <w:ilvl w:val="0"/>
          <w:numId w:val="29"/>
        </w:numPr>
        <w:spacing w:line="360" w:lineRule="auto"/>
        <w:contextualSpacing/>
        <w:jc w:val="both"/>
        <w:rPr>
          <w:rFonts w:ascii="Arial" w:eastAsia="Calibri" w:hAnsi="Arial" w:cs="Arial"/>
          <w:sz w:val="24"/>
          <w:szCs w:val="24"/>
        </w:rPr>
      </w:pPr>
      <w:r w:rsidRPr="00B04D6A">
        <w:rPr>
          <w:rFonts w:ascii="Arial" w:eastAsia="Calibri" w:hAnsi="Arial" w:cs="Arial"/>
          <w:sz w:val="24"/>
          <w:szCs w:val="24"/>
        </w:rPr>
        <w:t xml:space="preserve">Capital Markets Fund, </w:t>
      </w:r>
    </w:p>
    <w:p w:rsidR="00B04D6A" w:rsidRPr="00B04D6A" w:rsidRDefault="00B04D6A" w:rsidP="00B04D6A">
      <w:pPr>
        <w:numPr>
          <w:ilvl w:val="0"/>
          <w:numId w:val="29"/>
        </w:numPr>
        <w:spacing w:line="360" w:lineRule="auto"/>
        <w:contextualSpacing/>
        <w:jc w:val="both"/>
        <w:rPr>
          <w:rFonts w:ascii="Arial" w:eastAsia="Calibri" w:hAnsi="Arial" w:cs="Arial"/>
          <w:sz w:val="24"/>
          <w:szCs w:val="24"/>
        </w:rPr>
      </w:pPr>
      <w:r w:rsidRPr="00B04D6A">
        <w:rPr>
          <w:rFonts w:ascii="Arial" w:eastAsia="Calibri" w:hAnsi="Arial" w:cs="Arial"/>
          <w:b/>
          <w:sz w:val="24"/>
          <w:szCs w:val="24"/>
        </w:rPr>
        <w:t>Liquidity and Warehousing</w:t>
      </w:r>
      <w:r w:rsidRPr="00B04D6A">
        <w:rPr>
          <w:rFonts w:ascii="Arial" w:eastAsia="Calibri" w:hAnsi="Arial" w:cs="Arial"/>
          <w:sz w:val="24"/>
          <w:szCs w:val="24"/>
        </w:rPr>
        <w:t xml:space="preserve"> and </w:t>
      </w:r>
    </w:p>
    <w:p w:rsidR="00B04D6A" w:rsidRPr="00B04D6A" w:rsidRDefault="00B04D6A" w:rsidP="00B04D6A">
      <w:pPr>
        <w:numPr>
          <w:ilvl w:val="0"/>
          <w:numId w:val="29"/>
        </w:numPr>
        <w:spacing w:line="360" w:lineRule="auto"/>
        <w:contextualSpacing/>
        <w:jc w:val="both"/>
        <w:rPr>
          <w:rFonts w:ascii="Arial" w:eastAsia="Calibri" w:hAnsi="Arial" w:cs="Arial"/>
          <w:sz w:val="24"/>
          <w:szCs w:val="24"/>
        </w:rPr>
      </w:pPr>
      <w:r w:rsidRPr="00B04D6A">
        <w:rPr>
          <w:rFonts w:ascii="Arial" w:eastAsia="Calibri" w:hAnsi="Arial" w:cs="Arial"/>
          <w:sz w:val="24"/>
          <w:szCs w:val="24"/>
        </w:rPr>
        <w:t xml:space="preserve">Property. </w:t>
      </w:r>
    </w:p>
    <w:p w:rsidR="00B04D6A" w:rsidRPr="00B04D6A" w:rsidRDefault="00B04D6A" w:rsidP="00B04D6A">
      <w:pPr>
        <w:spacing w:line="360" w:lineRule="auto"/>
        <w:jc w:val="both"/>
        <w:rPr>
          <w:rFonts w:ascii="Arial" w:eastAsia="Calibri" w:hAnsi="Arial" w:cs="Arial"/>
          <w:sz w:val="24"/>
          <w:szCs w:val="24"/>
        </w:rPr>
      </w:pPr>
    </w:p>
    <w:p w:rsidR="00B04D6A" w:rsidRPr="00B04D6A" w:rsidRDefault="00B04D6A" w:rsidP="00B04D6A">
      <w:pPr>
        <w:spacing w:line="360" w:lineRule="auto"/>
        <w:jc w:val="both"/>
        <w:rPr>
          <w:rFonts w:ascii="Arial" w:eastAsia="Calibri" w:hAnsi="Arial" w:cs="Arial"/>
          <w:b/>
          <w:sz w:val="24"/>
          <w:szCs w:val="24"/>
        </w:rPr>
      </w:pPr>
      <w:r w:rsidRPr="00B04D6A">
        <w:rPr>
          <w:rFonts w:ascii="Arial" w:eastAsia="Calibri" w:hAnsi="Arial" w:cs="Arial"/>
          <w:sz w:val="24"/>
          <w:szCs w:val="24"/>
        </w:rPr>
        <w:t xml:space="preserve">These products provide capital to black-owned and-managed enterprises as well as to black entrepreneurs who are provided with expansionary acquisition finance that allows black majority shareholding in companies, new ventures finance and black businesses that are or wish to be listed on the JSE. Funding ranges from R2 million to R75 million.  The Fund is priced to achieve returns that are in line with the level of risk taken by the NEF.  </w:t>
      </w:r>
    </w:p>
    <w:p w:rsidR="00B04D6A" w:rsidRPr="00B04D6A" w:rsidRDefault="00B04D6A" w:rsidP="00B04D6A">
      <w:pPr>
        <w:spacing w:line="360" w:lineRule="auto"/>
        <w:jc w:val="both"/>
        <w:rPr>
          <w:rFonts w:ascii="Arial" w:eastAsia="Calibri" w:hAnsi="Arial" w:cs="Arial"/>
          <w:b/>
          <w:i/>
          <w:sz w:val="24"/>
          <w:szCs w:val="24"/>
        </w:rPr>
      </w:pPr>
      <w:r w:rsidRPr="00B04D6A">
        <w:rPr>
          <w:rFonts w:ascii="Arial" w:eastAsia="Calibri" w:hAnsi="Arial" w:cs="Arial"/>
          <w:b/>
          <w:i/>
          <w:sz w:val="24"/>
          <w:szCs w:val="24"/>
        </w:rPr>
        <w:t>uMnotho Fund performance since inception to date:</w:t>
      </w:r>
    </w:p>
    <w:p w:rsidR="00B04D6A" w:rsidRPr="00B04D6A" w:rsidRDefault="00B04D6A" w:rsidP="00B04D6A">
      <w:pPr>
        <w:spacing w:line="360" w:lineRule="auto"/>
        <w:jc w:val="both"/>
        <w:rPr>
          <w:rFonts w:ascii="Arial" w:eastAsia="Calibri" w:hAnsi="Arial" w:cs="Arial"/>
          <w:sz w:val="24"/>
          <w:szCs w:val="24"/>
        </w:rPr>
      </w:pPr>
      <w:r w:rsidRPr="00B04D6A">
        <w:rPr>
          <w:rFonts w:ascii="Arial" w:eastAsia="Calibri" w:hAnsi="Arial" w:cs="Arial"/>
          <w:sz w:val="24"/>
          <w:szCs w:val="24"/>
        </w:rPr>
        <w:t xml:space="preserve">The Fund since inception to date has invested R3.3 billion in black transactions by value of investment. These investments have benefited over 143 companies that are black-owned and managed. Over 20 290 jobs have been supported through this Fund. The sectors invested include but are not limited to Property, Transportation, Tourism &amp; Entertainment, Arts &amp; Culture, Media, Construction, Energy etc. </w:t>
      </w:r>
    </w:p>
    <w:p w:rsidR="00B04D6A" w:rsidRPr="00B04D6A" w:rsidRDefault="00B04D6A" w:rsidP="00B04D6A">
      <w:pPr>
        <w:spacing w:line="360" w:lineRule="auto"/>
        <w:jc w:val="both"/>
        <w:rPr>
          <w:rFonts w:ascii="Arial" w:eastAsia="Calibri" w:hAnsi="Arial" w:cs="Arial"/>
          <w:b/>
          <w:sz w:val="24"/>
          <w:szCs w:val="24"/>
        </w:rPr>
      </w:pPr>
      <w:r w:rsidRPr="00B04D6A">
        <w:rPr>
          <w:rFonts w:ascii="Arial" w:eastAsia="Calibri" w:hAnsi="Arial" w:cs="Arial"/>
          <w:b/>
          <w:sz w:val="24"/>
          <w:szCs w:val="24"/>
        </w:rPr>
        <w:t xml:space="preserve">Funding products under inquiry: </w:t>
      </w:r>
    </w:p>
    <w:p w:rsidR="00B04D6A" w:rsidRPr="00B04D6A" w:rsidRDefault="00B04D6A" w:rsidP="00B04D6A">
      <w:pPr>
        <w:numPr>
          <w:ilvl w:val="0"/>
          <w:numId w:val="30"/>
        </w:numPr>
        <w:spacing w:line="360" w:lineRule="auto"/>
        <w:contextualSpacing/>
        <w:jc w:val="both"/>
        <w:rPr>
          <w:rFonts w:ascii="Arial" w:eastAsia="Calibri" w:hAnsi="Arial" w:cs="Arial"/>
          <w:b/>
          <w:sz w:val="24"/>
          <w:szCs w:val="24"/>
        </w:rPr>
      </w:pPr>
      <w:r w:rsidRPr="00B04D6A">
        <w:rPr>
          <w:rFonts w:ascii="Arial" w:eastAsia="Calibri" w:hAnsi="Arial" w:cs="Arial"/>
          <w:b/>
          <w:sz w:val="24"/>
          <w:szCs w:val="24"/>
        </w:rPr>
        <w:t>uMnotho Liquidity &amp; Warehousing portfolio</w:t>
      </w:r>
    </w:p>
    <w:p w:rsidR="00B04D6A" w:rsidRPr="00B04D6A" w:rsidRDefault="00B04D6A" w:rsidP="00B04D6A">
      <w:pPr>
        <w:pStyle w:val="ListParagraph"/>
        <w:numPr>
          <w:ilvl w:val="0"/>
          <w:numId w:val="31"/>
        </w:numPr>
        <w:spacing w:line="360" w:lineRule="auto"/>
        <w:jc w:val="both"/>
        <w:rPr>
          <w:rFonts w:ascii="Arial" w:eastAsia="Calibri" w:hAnsi="Arial" w:cs="Arial"/>
          <w:sz w:val="24"/>
          <w:szCs w:val="24"/>
        </w:rPr>
      </w:pPr>
      <w:r w:rsidRPr="00B04D6A">
        <w:rPr>
          <w:rFonts w:ascii="Arial" w:eastAsia="Calibri" w:hAnsi="Arial" w:cs="Arial"/>
          <w:sz w:val="24"/>
          <w:szCs w:val="24"/>
        </w:rPr>
        <w:t xml:space="preserve">Since inception to date the NEF has invested R154.4 million under Liquidity &amp; Warehousing and by volume this amounts to 5 companies supported under this portfolio. </w:t>
      </w:r>
    </w:p>
    <w:p w:rsidR="00B04D6A" w:rsidRPr="00B04D6A" w:rsidRDefault="00B04D6A" w:rsidP="00B04D6A">
      <w:pPr>
        <w:pStyle w:val="ListParagraph"/>
        <w:numPr>
          <w:ilvl w:val="0"/>
          <w:numId w:val="31"/>
        </w:numPr>
        <w:spacing w:line="360" w:lineRule="auto"/>
        <w:jc w:val="both"/>
        <w:rPr>
          <w:rFonts w:ascii="Arial" w:eastAsia="Calibri" w:hAnsi="Arial" w:cs="Arial"/>
          <w:sz w:val="24"/>
          <w:szCs w:val="24"/>
        </w:rPr>
      </w:pPr>
      <w:r w:rsidRPr="00B04D6A">
        <w:rPr>
          <w:rFonts w:ascii="Arial" w:eastAsia="Calibri" w:hAnsi="Arial" w:cs="Arial"/>
          <w:sz w:val="24"/>
          <w:szCs w:val="24"/>
        </w:rPr>
        <w:t xml:space="preserve">Total jobs supported is 3 496. </w:t>
      </w:r>
    </w:p>
    <w:p w:rsidR="00B04D6A" w:rsidRPr="00B04D6A" w:rsidRDefault="00B04D6A" w:rsidP="00B04D6A">
      <w:pPr>
        <w:numPr>
          <w:ilvl w:val="0"/>
          <w:numId w:val="30"/>
        </w:numPr>
        <w:spacing w:line="360" w:lineRule="auto"/>
        <w:contextualSpacing/>
        <w:jc w:val="both"/>
        <w:rPr>
          <w:rFonts w:ascii="Arial" w:eastAsia="Calibri" w:hAnsi="Arial" w:cs="Arial"/>
          <w:b/>
          <w:sz w:val="24"/>
          <w:szCs w:val="24"/>
        </w:rPr>
      </w:pPr>
      <w:r w:rsidRPr="00B04D6A">
        <w:rPr>
          <w:rFonts w:ascii="Arial" w:eastAsia="Calibri" w:hAnsi="Arial" w:cs="Arial"/>
          <w:b/>
          <w:sz w:val="24"/>
          <w:szCs w:val="24"/>
        </w:rPr>
        <w:t>uMnotho New Ventures Finance portfolio</w:t>
      </w:r>
    </w:p>
    <w:p w:rsidR="00B04D6A" w:rsidRPr="00B04D6A" w:rsidRDefault="00B04D6A" w:rsidP="00B04D6A">
      <w:pPr>
        <w:pStyle w:val="ListParagraph"/>
        <w:numPr>
          <w:ilvl w:val="0"/>
          <w:numId w:val="32"/>
        </w:numPr>
        <w:spacing w:line="360" w:lineRule="auto"/>
        <w:jc w:val="both"/>
        <w:rPr>
          <w:rFonts w:ascii="Arial" w:eastAsia="Calibri" w:hAnsi="Arial" w:cs="Arial"/>
          <w:sz w:val="24"/>
          <w:szCs w:val="24"/>
        </w:rPr>
      </w:pPr>
      <w:r w:rsidRPr="00B04D6A">
        <w:rPr>
          <w:rFonts w:ascii="Arial" w:eastAsia="Calibri" w:hAnsi="Arial" w:cs="Arial"/>
          <w:sz w:val="24"/>
          <w:szCs w:val="24"/>
        </w:rPr>
        <w:t>Since inception to date the NEF has invested R1.2 billion by value and by volume this equates to 63 companies supported.</w:t>
      </w:r>
    </w:p>
    <w:p w:rsidR="00B04D6A" w:rsidRPr="00B04D6A" w:rsidRDefault="00B04D6A" w:rsidP="00B04D6A">
      <w:pPr>
        <w:pStyle w:val="ListParagraph"/>
        <w:numPr>
          <w:ilvl w:val="0"/>
          <w:numId w:val="32"/>
        </w:numPr>
        <w:spacing w:line="360" w:lineRule="auto"/>
        <w:jc w:val="both"/>
        <w:rPr>
          <w:rFonts w:ascii="Arial" w:eastAsia="Calibri" w:hAnsi="Arial" w:cs="Arial"/>
          <w:sz w:val="24"/>
          <w:szCs w:val="24"/>
        </w:rPr>
      </w:pPr>
      <w:r w:rsidRPr="00B04D6A">
        <w:rPr>
          <w:rFonts w:ascii="Arial" w:eastAsia="Calibri" w:hAnsi="Arial" w:cs="Arial"/>
          <w:sz w:val="24"/>
          <w:szCs w:val="24"/>
        </w:rPr>
        <w:t>Total jobs supported is 9</w:t>
      </w:r>
      <w:r w:rsidR="004F5F94">
        <w:rPr>
          <w:rFonts w:ascii="Arial" w:eastAsia="Calibri" w:hAnsi="Arial" w:cs="Arial"/>
          <w:sz w:val="24"/>
          <w:szCs w:val="24"/>
        </w:rPr>
        <w:t> </w:t>
      </w:r>
      <w:r w:rsidRPr="00B04D6A">
        <w:rPr>
          <w:rFonts w:ascii="Arial" w:eastAsia="Calibri" w:hAnsi="Arial" w:cs="Arial"/>
          <w:sz w:val="24"/>
          <w:szCs w:val="24"/>
        </w:rPr>
        <w:t>164</w:t>
      </w:r>
      <w:r w:rsidR="004F5F94">
        <w:rPr>
          <w:rFonts w:ascii="Arial" w:eastAsia="Calibri" w:hAnsi="Arial" w:cs="Arial"/>
          <w:sz w:val="24"/>
          <w:szCs w:val="24"/>
        </w:rPr>
        <w:t>"</w:t>
      </w:r>
    </w:p>
    <w:p w:rsidR="00B04D6A" w:rsidRPr="00B04D6A" w:rsidRDefault="00B04D6A" w:rsidP="00B04D6A">
      <w:pPr>
        <w:spacing w:line="360" w:lineRule="auto"/>
        <w:jc w:val="both"/>
        <w:rPr>
          <w:rFonts w:ascii="Arial" w:eastAsiaTheme="minorEastAsia" w:hAnsi="Arial" w:cs="Arial"/>
          <w:sz w:val="24"/>
          <w:szCs w:val="24"/>
        </w:rPr>
      </w:pPr>
    </w:p>
    <w:p w:rsidR="00651BF6" w:rsidRDefault="00651BF6" w:rsidP="00C66346">
      <w:pPr>
        <w:tabs>
          <w:tab w:val="left" w:pos="2268"/>
        </w:tabs>
        <w:spacing w:after="0" w:line="360" w:lineRule="auto"/>
        <w:contextualSpacing/>
        <w:jc w:val="both"/>
        <w:rPr>
          <w:rFonts w:ascii="Arial" w:eastAsia="Arial" w:hAnsi="Arial" w:cs="Arial"/>
          <w:b/>
          <w:w w:val="105"/>
          <w:sz w:val="24"/>
          <w:szCs w:val="24"/>
          <w:lang w:val="en-GB"/>
        </w:rPr>
      </w:pPr>
    </w:p>
    <w:p w:rsidR="007348CC" w:rsidRPr="007348CC" w:rsidRDefault="007348CC" w:rsidP="007348CC">
      <w:pPr>
        <w:tabs>
          <w:tab w:val="left" w:pos="2268"/>
        </w:tabs>
        <w:spacing w:after="0" w:line="360" w:lineRule="auto"/>
        <w:jc w:val="center"/>
        <w:rPr>
          <w:rFonts w:ascii="Arial" w:eastAsia="Arial" w:hAnsi="Arial" w:cs="Arial"/>
          <w:b/>
          <w:w w:val="105"/>
          <w:sz w:val="24"/>
          <w:szCs w:val="24"/>
          <w:lang w:val="en-GB"/>
        </w:rPr>
      </w:pPr>
      <w:r>
        <w:rPr>
          <w:rFonts w:ascii="Arial" w:eastAsia="Arial" w:hAnsi="Arial" w:cs="Arial"/>
          <w:b/>
          <w:w w:val="105"/>
          <w:sz w:val="24"/>
          <w:szCs w:val="24"/>
          <w:lang w:val="en-GB"/>
        </w:rPr>
        <w:t>-</w:t>
      </w:r>
      <w:r w:rsidRPr="007348CC">
        <w:rPr>
          <w:rFonts w:ascii="Arial" w:eastAsia="Arial" w:hAnsi="Arial" w:cs="Arial"/>
          <w:b/>
          <w:w w:val="105"/>
          <w:sz w:val="24"/>
          <w:szCs w:val="24"/>
          <w:lang w:val="en-GB"/>
        </w:rPr>
        <w:t>END-</w:t>
      </w:r>
    </w:p>
    <w:p w:rsidR="007348CC" w:rsidRDefault="007348CC" w:rsidP="007348CC">
      <w:pPr>
        <w:pStyle w:val="ListParagraph"/>
        <w:tabs>
          <w:tab w:val="left" w:pos="2268"/>
        </w:tabs>
        <w:spacing w:after="0" w:line="360" w:lineRule="auto"/>
        <w:jc w:val="both"/>
        <w:rPr>
          <w:rFonts w:ascii="Arial" w:eastAsia="Arial" w:hAnsi="Arial" w:cs="Arial"/>
          <w:b/>
          <w:w w:val="105"/>
          <w:sz w:val="24"/>
          <w:szCs w:val="24"/>
          <w:lang w:val="en-GB"/>
        </w:rPr>
      </w:pPr>
    </w:p>
    <w:sectPr w:rsidR="007348CC"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C6" w:rsidRDefault="00BD56C6" w:rsidP="006D054B">
      <w:pPr>
        <w:spacing w:after="0" w:line="240" w:lineRule="auto"/>
      </w:pPr>
      <w:r>
        <w:separator/>
      </w:r>
    </w:p>
  </w:endnote>
  <w:endnote w:type="continuationSeparator" w:id="1">
    <w:p w:rsidR="00BD56C6" w:rsidRDefault="00BD56C6"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504BC6">
        <w:pPr>
          <w:pStyle w:val="Footer"/>
          <w:jc w:val="center"/>
        </w:pPr>
        <w:r>
          <w:fldChar w:fldCharType="begin"/>
        </w:r>
        <w:r w:rsidR="00C90387">
          <w:instrText xml:space="preserve"> PAGE   \* MERGEFORMAT </w:instrText>
        </w:r>
        <w:r>
          <w:fldChar w:fldCharType="separate"/>
        </w:r>
        <w:r w:rsidR="00D510A5">
          <w:rPr>
            <w:noProof/>
          </w:rPr>
          <w:t>1</w:t>
        </w:r>
        <w:r>
          <w:rPr>
            <w:noProof/>
          </w:rPr>
          <w:fldChar w:fldCharType="end"/>
        </w:r>
      </w:p>
    </w:sdtContent>
  </w:sdt>
  <w:p w:rsidR="00C90387" w:rsidRDefault="00B70823" w:rsidP="00C90387">
    <w:pPr>
      <w:pStyle w:val="Footer"/>
      <w:jc w:val="center"/>
    </w:pPr>
    <w:r>
      <w:t>Parliamentary Question</w:t>
    </w:r>
    <w:r w:rsidR="00B04D6A">
      <w:t>: NA PQ 1824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C6" w:rsidRDefault="00BD56C6" w:rsidP="006D054B">
      <w:pPr>
        <w:spacing w:after="0" w:line="240" w:lineRule="auto"/>
      </w:pPr>
      <w:r>
        <w:separator/>
      </w:r>
    </w:p>
  </w:footnote>
  <w:footnote w:type="continuationSeparator" w:id="1">
    <w:p w:rsidR="00BD56C6" w:rsidRDefault="00BD56C6"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4783D"/>
    <w:multiLevelType w:val="hybridMultilevel"/>
    <w:tmpl w:val="A13E5EB8"/>
    <w:lvl w:ilvl="0" w:tplc="162AA0CA">
      <w:start w:val="1"/>
      <w:numFmt w:val="lowerRoman"/>
      <w:lvlText w:val="(%1)"/>
      <w:lvlJc w:val="left"/>
      <w:pPr>
        <w:ind w:left="1080" w:hanging="72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86102"/>
    <w:multiLevelType w:val="hybridMultilevel"/>
    <w:tmpl w:val="ACCA39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7C61FC6"/>
    <w:multiLevelType w:val="hybridMultilevel"/>
    <w:tmpl w:val="2AEC26FA"/>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043054"/>
    <w:multiLevelType w:val="hybridMultilevel"/>
    <w:tmpl w:val="84C0204C"/>
    <w:lvl w:ilvl="0" w:tplc="E40640A6">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ACB150A"/>
    <w:multiLevelType w:val="hybridMultilevel"/>
    <w:tmpl w:val="1BE68DB2"/>
    <w:lvl w:ilvl="0" w:tplc="1C09000B">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28"/>
  </w:num>
  <w:num w:numId="2">
    <w:abstractNumId w:val="28"/>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6"/>
  </w:num>
  <w:num w:numId="8">
    <w:abstractNumId w:val="23"/>
  </w:num>
  <w:num w:numId="9">
    <w:abstractNumId w:val="18"/>
  </w:num>
  <w:num w:numId="10">
    <w:abstractNumId w:val="0"/>
  </w:num>
  <w:num w:numId="11">
    <w:abstractNumId w:val="15"/>
  </w:num>
  <w:num w:numId="12">
    <w:abstractNumId w:val="20"/>
  </w:num>
  <w:num w:numId="13">
    <w:abstractNumId w:val="27"/>
  </w:num>
  <w:num w:numId="14">
    <w:abstractNumId w:val="13"/>
  </w:num>
  <w:num w:numId="15">
    <w:abstractNumId w:val="2"/>
  </w:num>
  <w:num w:numId="16">
    <w:abstractNumId w:val="14"/>
  </w:num>
  <w:num w:numId="17">
    <w:abstractNumId w:val="22"/>
  </w:num>
  <w:num w:numId="18">
    <w:abstractNumId w:val="17"/>
  </w:num>
  <w:num w:numId="19">
    <w:abstractNumId w:val="21"/>
  </w:num>
  <w:num w:numId="20">
    <w:abstractNumId w:val="1"/>
  </w:num>
  <w:num w:numId="21">
    <w:abstractNumId w:val="25"/>
  </w:num>
  <w:num w:numId="22">
    <w:abstractNumId w:val="12"/>
  </w:num>
  <w:num w:numId="23">
    <w:abstractNumId w:val="16"/>
  </w:num>
  <w:num w:numId="24">
    <w:abstractNumId w:val="10"/>
  </w:num>
  <w:num w:numId="25">
    <w:abstractNumId w:val="11"/>
  </w:num>
  <w:num w:numId="26">
    <w:abstractNumId w:val="4"/>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9"/>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6948"/>
    <w:rsid w:val="000077EE"/>
    <w:rsid w:val="0003191E"/>
    <w:rsid w:val="00031D1F"/>
    <w:rsid w:val="00041805"/>
    <w:rsid w:val="00046D78"/>
    <w:rsid w:val="0006536D"/>
    <w:rsid w:val="00071E10"/>
    <w:rsid w:val="000A1339"/>
    <w:rsid w:val="000B0517"/>
    <w:rsid w:val="000B2DB1"/>
    <w:rsid w:val="000C4638"/>
    <w:rsid w:val="000D3BB4"/>
    <w:rsid w:val="000D608B"/>
    <w:rsid w:val="0011266D"/>
    <w:rsid w:val="00130895"/>
    <w:rsid w:val="00155D91"/>
    <w:rsid w:val="0016019E"/>
    <w:rsid w:val="001602E3"/>
    <w:rsid w:val="00172E12"/>
    <w:rsid w:val="00176749"/>
    <w:rsid w:val="00182352"/>
    <w:rsid w:val="001877AA"/>
    <w:rsid w:val="0019258D"/>
    <w:rsid w:val="00197D18"/>
    <w:rsid w:val="001A33E4"/>
    <w:rsid w:val="001C2546"/>
    <w:rsid w:val="00212F7F"/>
    <w:rsid w:val="002150F1"/>
    <w:rsid w:val="00226F0C"/>
    <w:rsid w:val="002329A1"/>
    <w:rsid w:val="0023521C"/>
    <w:rsid w:val="0024155F"/>
    <w:rsid w:val="00242E7F"/>
    <w:rsid w:val="002447C0"/>
    <w:rsid w:val="002459C4"/>
    <w:rsid w:val="002512D0"/>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22F45"/>
    <w:rsid w:val="00332C21"/>
    <w:rsid w:val="00351BDA"/>
    <w:rsid w:val="003632E6"/>
    <w:rsid w:val="00382865"/>
    <w:rsid w:val="00383F6C"/>
    <w:rsid w:val="00385BF1"/>
    <w:rsid w:val="003A3726"/>
    <w:rsid w:val="003B2450"/>
    <w:rsid w:val="003C5DAD"/>
    <w:rsid w:val="003D6475"/>
    <w:rsid w:val="00402C36"/>
    <w:rsid w:val="00405055"/>
    <w:rsid w:val="00414059"/>
    <w:rsid w:val="00414E30"/>
    <w:rsid w:val="00431C51"/>
    <w:rsid w:val="00437E8B"/>
    <w:rsid w:val="004469F4"/>
    <w:rsid w:val="00484CF4"/>
    <w:rsid w:val="00493614"/>
    <w:rsid w:val="004952F7"/>
    <w:rsid w:val="004B2BE0"/>
    <w:rsid w:val="004C432F"/>
    <w:rsid w:val="004D0F02"/>
    <w:rsid w:val="004E2E71"/>
    <w:rsid w:val="004F429F"/>
    <w:rsid w:val="004F5F94"/>
    <w:rsid w:val="004F6E62"/>
    <w:rsid w:val="00504BC6"/>
    <w:rsid w:val="0051724E"/>
    <w:rsid w:val="00522CB2"/>
    <w:rsid w:val="00526B52"/>
    <w:rsid w:val="00532838"/>
    <w:rsid w:val="005401FB"/>
    <w:rsid w:val="00546254"/>
    <w:rsid w:val="0054791A"/>
    <w:rsid w:val="005624DD"/>
    <w:rsid w:val="00567F57"/>
    <w:rsid w:val="00575A3A"/>
    <w:rsid w:val="005829C2"/>
    <w:rsid w:val="00596ABB"/>
    <w:rsid w:val="00597203"/>
    <w:rsid w:val="005A5FEE"/>
    <w:rsid w:val="005B0888"/>
    <w:rsid w:val="005C3727"/>
    <w:rsid w:val="005D3B6A"/>
    <w:rsid w:val="005E30FD"/>
    <w:rsid w:val="00622A03"/>
    <w:rsid w:val="00640078"/>
    <w:rsid w:val="006420D0"/>
    <w:rsid w:val="006445D1"/>
    <w:rsid w:val="00645F45"/>
    <w:rsid w:val="00651387"/>
    <w:rsid w:val="00651BF6"/>
    <w:rsid w:val="006847A1"/>
    <w:rsid w:val="0069232D"/>
    <w:rsid w:val="006932B2"/>
    <w:rsid w:val="00694349"/>
    <w:rsid w:val="006B0FE2"/>
    <w:rsid w:val="006B1132"/>
    <w:rsid w:val="006C4DD4"/>
    <w:rsid w:val="006C6F31"/>
    <w:rsid w:val="006D054B"/>
    <w:rsid w:val="006E5CFB"/>
    <w:rsid w:val="00707C88"/>
    <w:rsid w:val="0072078E"/>
    <w:rsid w:val="007346E2"/>
    <w:rsid w:val="007348CC"/>
    <w:rsid w:val="007477F1"/>
    <w:rsid w:val="00761225"/>
    <w:rsid w:val="0078637F"/>
    <w:rsid w:val="00792751"/>
    <w:rsid w:val="007B14C3"/>
    <w:rsid w:val="007B412F"/>
    <w:rsid w:val="007B528E"/>
    <w:rsid w:val="007B7DA8"/>
    <w:rsid w:val="007D1596"/>
    <w:rsid w:val="007D1D58"/>
    <w:rsid w:val="007D2A4F"/>
    <w:rsid w:val="007F76DE"/>
    <w:rsid w:val="00803209"/>
    <w:rsid w:val="00833E81"/>
    <w:rsid w:val="00841350"/>
    <w:rsid w:val="008528EA"/>
    <w:rsid w:val="00853BDC"/>
    <w:rsid w:val="00855ABA"/>
    <w:rsid w:val="008634FA"/>
    <w:rsid w:val="00892467"/>
    <w:rsid w:val="00894F69"/>
    <w:rsid w:val="008A796E"/>
    <w:rsid w:val="008D06C0"/>
    <w:rsid w:val="008D1039"/>
    <w:rsid w:val="00911828"/>
    <w:rsid w:val="00916351"/>
    <w:rsid w:val="0093226B"/>
    <w:rsid w:val="00936D98"/>
    <w:rsid w:val="009433BE"/>
    <w:rsid w:val="0094388C"/>
    <w:rsid w:val="00962A53"/>
    <w:rsid w:val="009644E4"/>
    <w:rsid w:val="00970287"/>
    <w:rsid w:val="0099215A"/>
    <w:rsid w:val="009A0FF0"/>
    <w:rsid w:val="009C3E7C"/>
    <w:rsid w:val="009C6F3E"/>
    <w:rsid w:val="009D6756"/>
    <w:rsid w:val="009D6C77"/>
    <w:rsid w:val="009F3102"/>
    <w:rsid w:val="009F4DA1"/>
    <w:rsid w:val="00A01A30"/>
    <w:rsid w:val="00A1169C"/>
    <w:rsid w:val="00A12687"/>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04D6A"/>
    <w:rsid w:val="00B2231A"/>
    <w:rsid w:val="00B236EF"/>
    <w:rsid w:val="00B263F6"/>
    <w:rsid w:val="00B328B6"/>
    <w:rsid w:val="00B4126E"/>
    <w:rsid w:val="00B43F0E"/>
    <w:rsid w:val="00B536E7"/>
    <w:rsid w:val="00B54A00"/>
    <w:rsid w:val="00B55633"/>
    <w:rsid w:val="00B55CFF"/>
    <w:rsid w:val="00B61B07"/>
    <w:rsid w:val="00B66060"/>
    <w:rsid w:val="00B66578"/>
    <w:rsid w:val="00B70823"/>
    <w:rsid w:val="00B77AE5"/>
    <w:rsid w:val="00B9157F"/>
    <w:rsid w:val="00BA3106"/>
    <w:rsid w:val="00BA3DD8"/>
    <w:rsid w:val="00BB1FDF"/>
    <w:rsid w:val="00BB36A7"/>
    <w:rsid w:val="00BB497F"/>
    <w:rsid w:val="00BB62D5"/>
    <w:rsid w:val="00BC607B"/>
    <w:rsid w:val="00BC62CC"/>
    <w:rsid w:val="00BD56C6"/>
    <w:rsid w:val="00C02FFC"/>
    <w:rsid w:val="00C0398D"/>
    <w:rsid w:val="00C05717"/>
    <w:rsid w:val="00C07922"/>
    <w:rsid w:val="00C1754E"/>
    <w:rsid w:val="00C23C1E"/>
    <w:rsid w:val="00C26949"/>
    <w:rsid w:val="00C4613A"/>
    <w:rsid w:val="00C56886"/>
    <w:rsid w:val="00C60F52"/>
    <w:rsid w:val="00C66346"/>
    <w:rsid w:val="00C71BF9"/>
    <w:rsid w:val="00C7608B"/>
    <w:rsid w:val="00C84F7E"/>
    <w:rsid w:val="00C8544C"/>
    <w:rsid w:val="00C85DD8"/>
    <w:rsid w:val="00C90387"/>
    <w:rsid w:val="00C9270E"/>
    <w:rsid w:val="00CA33C9"/>
    <w:rsid w:val="00CA53C4"/>
    <w:rsid w:val="00CC0725"/>
    <w:rsid w:val="00CC7044"/>
    <w:rsid w:val="00CD17CD"/>
    <w:rsid w:val="00D33196"/>
    <w:rsid w:val="00D3539F"/>
    <w:rsid w:val="00D37942"/>
    <w:rsid w:val="00D410C1"/>
    <w:rsid w:val="00D462DD"/>
    <w:rsid w:val="00D510A5"/>
    <w:rsid w:val="00D52868"/>
    <w:rsid w:val="00D66290"/>
    <w:rsid w:val="00D722D0"/>
    <w:rsid w:val="00D75E12"/>
    <w:rsid w:val="00D81223"/>
    <w:rsid w:val="00D82ACA"/>
    <w:rsid w:val="00D906CA"/>
    <w:rsid w:val="00D93BDC"/>
    <w:rsid w:val="00D95D80"/>
    <w:rsid w:val="00D97348"/>
    <w:rsid w:val="00DD063F"/>
    <w:rsid w:val="00DE45A5"/>
    <w:rsid w:val="00DE4BB9"/>
    <w:rsid w:val="00E1367D"/>
    <w:rsid w:val="00E44BAD"/>
    <w:rsid w:val="00E5135B"/>
    <w:rsid w:val="00E554C9"/>
    <w:rsid w:val="00E6096E"/>
    <w:rsid w:val="00E6175B"/>
    <w:rsid w:val="00E652E7"/>
    <w:rsid w:val="00E846E6"/>
    <w:rsid w:val="00E900D5"/>
    <w:rsid w:val="00EA2BA8"/>
    <w:rsid w:val="00EA5109"/>
    <w:rsid w:val="00EA6E2E"/>
    <w:rsid w:val="00EB70F6"/>
    <w:rsid w:val="00EE05BB"/>
    <w:rsid w:val="00EE6E0C"/>
    <w:rsid w:val="00EF6351"/>
    <w:rsid w:val="00F04A3B"/>
    <w:rsid w:val="00F065DF"/>
    <w:rsid w:val="00F15796"/>
    <w:rsid w:val="00F32232"/>
    <w:rsid w:val="00F51CB8"/>
    <w:rsid w:val="00F671DD"/>
    <w:rsid w:val="00F716B6"/>
    <w:rsid w:val="00F8074E"/>
    <w:rsid w:val="00F9020F"/>
    <w:rsid w:val="00FB765E"/>
    <w:rsid w:val="00FC3609"/>
    <w:rsid w:val="00FC502E"/>
    <w:rsid w:val="00FD0332"/>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5BED-03AC-4EF4-BE52-C1DB2E51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THE NATIONAL ASSEMBLY</vt:lpstr>
      <vt:lpstr/>
      <vt:lpstr>QUESTION FOR WRITTEN REPLY</vt:lpstr>
      <vt:lpstr/>
      <vt:lpstr>QUESTION NO. 1824</vt:lpstr>
      <vt:lpstr>Mrs T P Msane (EFF) to ask the Minister of Trade, Industry and Competition: </vt:lpstr>
    </vt:vector>
  </TitlesOfParts>
  <Company>Toshiba</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2020-09-03T13:37:00Z</dcterms:created>
  <dcterms:modified xsi:type="dcterms:W3CDTF">2020-09-03T13:37:00Z</dcterms:modified>
</cp:coreProperties>
</file>