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>
            <wp:extent cx="1438275" cy="1201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50" cy="120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:rsidR="007E334E" w:rsidRPr="00057F1C" w:rsidRDefault="007E334E" w:rsidP="00E43005">
      <w:pPr>
        <w:ind w:right="329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DEPARTMENT: PUBLIC ENTERPRISES</w:t>
      </w:r>
    </w:p>
    <w:p w:rsidR="007E334E" w:rsidRPr="00057F1C" w:rsidRDefault="007E334E" w:rsidP="00E43005">
      <w:pPr>
        <w:ind w:right="329"/>
        <w:jc w:val="center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REPUBLIC OF SOUTH AFRICA</w:t>
      </w:r>
    </w:p>
    <w:p w:rsidR="006E42C7" w:rsidRDefault="006E42C7" w:rsidP="00E43005">
      <w:pPr>
        <w:ind w:right="329"/>
        <w:rPr>
          <w:rFonts w:cs="Arial"/>
          <w:b/>
          <w:sz w:val="22"/>
          <w:szCs w:val="24"/>
        </w:rPr>
      </w:pPr>
    </w:p>
    <w:p w:rsidR="006E42C7" w:rsidRDefault="007E334E" w:rsidP="00E43005">
      <w:pPr>
        <w:ind w:left="2160" w:right="329" w:firstLine="720"/>
        <w:rPr>
          <w:rFonts w:cs="Arial"/>
          <w:b/>
          <w:sz w:val="22"/>
          <w:szCs w:val="24"/>
        </w:rPr>
      </w:pPr>
      <w:r w:rsidRPr="00057F1C">
        <w:rPr>
          <w:rFonts w:cs="Arial"/>
          <w:b/>
          <w:sz w:val="22"/>
          <w:szCs w:val="24"/>
        </w:rPr>
        <w:t>NATIONAL ASSEMBLY</w:t>
      </w:r>
    </w:p>
    <w:p w:rsidR="00E43005" w:rsidRPr="00AE382F" w:rsidRDefault="00E43005" w:rsidP="00FA1892">
      <w:pPr>
        <w:jc w:val="center"/>
        <w:rPr>
          <w:rFonts w:cs="Arial"/>
          <w:b/>
        </w:rPr>
      </w:pPr>
      <w:r w:rsidRPr="00AE382F">
        <w:rPr>
          <w:rFonts w:cs="Arial"/>
          <w:b/>
        </w:rPr>
        <w:t>QUESTION FOR WRITTEN REPLY</w:t>
      </w:r>
    </w:p>
    <w:p w:rsidR="00E43005" w:rsidRDefault="00E43005" w:rsidP="00FA1892">
      <w:pPr>
        <w:jc w:val="center"/>
        <w:rPr>
          <w:rFonts w:cs="Arial"/>
          <w:b/>
        </w:rPr>
      </w:pPr>
      <w:r w:rsidRPr="00AE382F">
        <w:rPr>
          <w:rFonts w:cs="Arial"/>
          <w:b/>
        </w:rPr>
        <w:t xml:space="preserve">QUESTION NO.: </w:t>
      </w:r>
      <w:r>
        <w:rPr>
          <w:rFonts w:cs="Arial"/>
          <w:b/>
        </w:rPr>
        <w:t>1822</w:t>
      </w:r>
    </w:p>
    <w:p w:rsidR="00FA1892" w:rsidRDefault="00FA1892" w:rsidP="00E43005">
      <w:pPr>
        <w:jc w:val="both"/>
        <w:rPr>
          <w:rFonts w:cs="Arial"/>
          <w:b/>
        </w:rPr>
      </w:pPr>
    </w:p>
    <w:p w:rsidR="00E43005" w:rsidRPr="00FA1892" w:rsidRDefault="00FA1892" w:rsidP="00E43005">
      <w:pPr>
        <w:jc w:val="both"/>
        <w:rPr>
          <w:rFonts w:cs="Arial"/>
          <w:b/>
          <w:u w:val="single"/>
        </w:rPr>
      </w:pPr>
      <w:r w:rsidRPr="00FA1892">
        <w:rPr>
          <w:rFonts w:cs="Arial"/>
          <w:b/>
          <w:u w:val="single"/>
        </w:rPr>
        <w:t>QUESTION:</w:t>
      </w:r>
    </w:p>
    <w:p w:rsidR="00EF128D" w:rsidRPr="001A5070" w:rsidRDefault="00EF128D" w:rsidP="00E43005">
      <w:pPr>
        <w:spacing w:before="100" w:beforeAutospacing="1" w:after="100" w:afterAutospacing="1"/>
        <w:ind w:left="720" w:hanging="720"/>
        <w:jc w:val="both"/>
        <w:rPr>
          <w:rFonts w:cstheme="minorHAnsi"/>
          <w:szCs w:val="24"/>
        </w:rPr>
      </w:pPr>
      <w:r w:rsidRPr="001A5070">
        <w:rPr>
          <w:rFonts w:cstheme="minorHAnsi"/>
          <w:b/>
          <w:szCs w:val="24"/>
        </w:rPr>
        <w:t>1822.</w:t>
      </w:r>
      <w:r w:rsidRPr="001A5070">
        <w:rPr>
          <w:rFonts w:cstheme="minorHAnsi"/>
          <w:b/>
          <w:szCs w:val="24"/>
        </w:rPr>
        <w:tab/>
        <w:t>Mr E M Buthelezi (IFP) to ask the Minister of Public Enterprises</w:t>
      </w:r>
      <w:r w:rsidR="0069237A" w:rsidRPr="001A5070">
        <w:rPr>
          <w:rFonts w:cstheme="minorHAnsi"/>
          <w:b/>
          <w:szCs w:val="24"/>
        </w:rPr>
        <w:fldChar w:fldCharType="begin"/>
      </w:r>
      <w:r w:rsidRPr="001A5070">
        <w:rPr>
          <w:rFonts w:cstheme="minorHAnsi"/>
          <w:szCs w:val="24"/>
        </w:rPr>
        <w:instrText xml:space="preserve"> XE "</w:instrText>
      </w:r>
      <w:r w:rsidRPr="001A5070">
        <w:rPr>
          <w:rFonts w:cstheme="minorHAnsi"/>
          <w:b/>
          <w:szCs w:val="24"/>
        </w:rPr>
        <w:instrText>Public Enterprises</w:instrText>
      </w:r>
      <w:r w:rsidRPr="001A5070">
        <w:rPr>
          <w:rFonts w:cstheme="minorHAnsi"/>
          <w:szCs w:val="24"/>
        </w:rPr>
        <w:instrText xml:space="preserve">" </w:instrText>
      </w:r>
      <w:r w:rsidR="0069237A" w:rsidRPr="001A5070">
        <w:rPr>
          <w:rFonts w:cstheme="minorHAnsi"/>
          <w:b/>
          <w:szCs w:val="24"/>
        </w:rPr>
        <w:fldChar w:fldCharType="end"/>
      </w:r>
      <w:r w:rsidRPr="001A5070">
        <w:rPr>
          <w:rFonts w:cstheme="minorHAnsi"/>
          <w:b/>
          <w:szCs w:val="24"/>
        </w:rPr>
        <w:t>:</w:t>
      </w:r>
    </w:p>
    <w:p w:rsidR="00EF128D" w:rsidRPr="001A5070" w:rsidRDefault="00EF128D" w:rsidP="00E43005">
      <w:pPr>
        <w:spacing w:line="360" w:lineRule="auto"/>
        <w:ind w:left="1440" w:hanging="720"/>
        <w:jc w:val="both"/>
        <w:rPr>
          <w:rFonts w:cstheme="minorHAnsi"/>
          <w:szCs w:val="24"/>
        </w:rPr>
      </w:pPr>
      <w:r w:rsidRPr="001A5070">
        <w:rPr>
          <w:rFonts w:cstheme="minorHAnsi"/>
          <w:szCs w:val="24"/>
        </w:rPr>
        <w:t>(1)</w:t>
      </w:r>
      <w:r w:rsidRPr="001A5070">
        <w:rPr>
          <w:rFonts w:cstheme="minorHAnsi"/>
          <w:szCs w:val="24"/>
        </w:rPr>
        <w:tab/>
        <w:t>What is the status of finalising the strategic equity partnership between SA Airways (SAA) and a certain company (name furnished), that would acquire 51% in SAA;</w:t>
      </w:r>
    </w:p>
    <w:p w:rsidR="00EF128D" w:rsidRDefault="00EF128D" w:rsidP="00E43005">
      <w:pPr>
        <w:spacing w:line="360" w:lineRule="auto"/>
        <w:ind w:left="1440" w:hanging="720"/>
        <w:jc w:val="both"/>
        <w:rPr>
          <w:rFonts w:cstheme="minorHAnsi"/>
          <w:szCs w:val="24"/>
        </w:rPr>
      </w:pPr>
      <w:r w:rsidRPr="001A5070">
        <w:rPr>
          <w:rFonts w:cstheme="minorHAnsi"/>
          <w:szCs w:val="24"/>
        </w:rPr>
        <w:t>(2)</w:t>
      </w:r>
      <w:r w:rsidRPr="001A5070">
        <w:rPr>
          <w:rFonts w:cstheme="minorHAnsi"/>
          <w:szCs w:val="24"/>
        </w:rPr>
        <w:tab/>
        <w:t>whether an amendment to the Memorandum of Incorporation of SAA has been concluded; if not, why not; if so, what are the relevant details</w:t>
      </w:r>
    </w:p>
    <w:p w:rsidR="00E9694F" w:rsidRPr="00BD5DE6" w:rsidRDefault="00EF128D" w:rsidP="00E43005">
      <w:pPr>
        <w:spacing w:before="100" w:beforeAutospacing="1" w:after="100" w:afterAutospacing="1"/>
        <w:ind w:left="6480" w:firstLine="720"/>
        <w:jc w:val="both"/>
        <w:rPr>
          <w:rFonts w:cstheme="minorHAnsi"/>
          <w:szCs w:val="24"/>
        </w:rPr>
      </w:pPr>
      <w:r w:rsidRPr="001A5070">
        <w:rPr>
          <w:rFonts w:cstheme="minorHAnsi"/>
          <w:szCs w:val="24"/>
        </w:rPr>
        <w:t>NW2045</w:t>
      </w:r>
      <w:r w:rsidR="00E9694F" w:rsidRPr="00E9694F">
        <w:rPr>
          <w:rFonts w:cs="Arial"/>
          <w:color w:val="000000" w:themeColor="text1"/>
          <w:szCs w:val="24"/>
          <w:lang w:val="en-GB"/>
        </w:rPr>
        <w:t>          </w:t>
      </w:r>
    </w:p>
    <w:p w:rsidR="00B36203" w:rsidRPr="00FA1892" w:rsidRDefault="00B36203" w:rsidP="00FA1892">
      <w:pPr>
        <w:pStyle w:val="BodyTextIndent2"/>
        <w:tabs>
          <w:tab w:val="clear" w:pos="567"/>
        </w:tabs>
        <w:ind w:left="0" w:firstLine="0"/>
        <w:rPr>
          <w:szCs w:val="24"/>
          <w:u w:val="single"/>
        </w:rPr>
      </w:pPr>
      <w:r w:rsidRPr="00FA1892">
        <w:rPr>
          <w:rFonts w:eastAsia="Calibri" w:cs="Arial"/>
          <w:b/>
          <w:bCs/>
          <w:szCs w:val="24"/>
          <w:u w:val="single"/>
          <w:lang w:eastAsia="en-US"/>
        </w:rPr>
        <w:t>R</w:t>
      </w:r>
      <w:r w:rsidR="00FA1892" w:rsidRPr="00FA1892">
        <w:rPr>
          <w:rFonts w:eastAsia="Calibri" w:cs="Arial"/>
          <w:b/>
          <w:bCs/>
          <w:szCs w:val="24"/>
          <w:u w:val="single"/>
          <w:lang w:eastAsia="en-US"/>
        </w:rPr>
        <w:t>EPLY</w:t>
      </w:r>
      <w:r w:rsidRPr="00FA1892">
        <w:rPr>
          <w:rFonts w:eastAsia="Calibri" w:cs="Arial"/>
          <w:b/>
          <w:bCs/>
          <w:szCs w:val="24"/>
          <w:u w:val="single"/>
          <w:lang w:eastAsia="en-US"/>
        </w:rPr>
        <w:t>:</w:t>
      </w:r>
    </w:p>
    <w:p w:rsidR="00A31C0E" w:rsidRPr="008B2ABC" w:rsidRDefault="0091262C" w:rsidP="00E43005">
      <w:pPr>
        <w:pStyle w:val="BodyTextIndent2"/>
        <w:numPr>
          <w:ilvl w:val="0"/>
          <w:numId w:val="37"/>
        </w:numPr>
        <w:tabs>
          <w:tab w:val="clear" w:pos="567"/>
        </w:tabs>
        <w:ind w:left="1560" w:hanging="851"/>
        <w:jc w:val="both"/>
        <w:rPr>
          <w:rFonts w:cs="Arial"/>
          <w:color w:val="000000" w:themeColor="text1"/>
          <w:szCs w:val="24"/>
        </w:rPr>
      </w:pPr>
      <w:r>
        <w:t>The due diligence is at an advanced stage and should be completed</w:t>
      </w:r>
      <w:r w:rsidR="007F0F60">
        <w:t xml:space="preserve"> shortly</w:t>
      </w:r>
      <w:r>
        <w:t xml:space="preserve">. </w:t>
      </w:r>
      <w:r w:rsidR="008B2ABC">
        <w:t>The parties have started negotiating the</w:t>
      </w:r>
      <w:r>
        <w:t xml:space="preserve"> Sale and Purchase </w:t>
      </w:r>
      <w:r w:rsidR="009A3563">
        <w:t>A</w:t>
      </w:r>
      <w:r>
        <w:t>greement (SPA). After the successful completion of the SPA stage, we will be able to announce the completed deal to the public pending regulatory approval.</w:t>
      </w:r>
    </w:p>
    <w:p w:rsidR="00BD5DE6" w:rsidRDefault="008E0DA4" w:rsidP="00E43005">
      <w:pPr>
        <w:pStyle w:val="BodyTextIndent2"/>
        <w:numPr>
          <w:ilvl w:val="0"/>
          <w:numId w:val="37"/>
        </w:numPr>
        <w:tabs>
          <w:tab w:val="clear" w:pos="567"/>
        </w:tabs>
        <w:ind w:left="1560" w:hanging="851"/>
        <w:jc w:val="both"/>
        <w:rPr>
          <w:rFonts w:cs="Arial"/>
          <w:color w:val="000000" w:themeColor="text1"/>
          <w:szCs w:val="24"/>
        </w:rPr>
      </w:pPr>
      <w:r w:rsidRPr="009D6EDC">
        <w:rPr>
          <w:rFonts w:cs="Arial"/>
          <w:color w:val="000000" w:themeColor="text1"/>
          <w:szCs w:val="24"/>
        </w:rPr>
        <w:t xml:space="preserve">Once the Sale and Purchase Agreement </w:t>
      </w:r>
      <w:r w:rsidR="00483B73" w:rsidRPr="009D6EDC">
        <w:rPr>
          <w:rFonts w:cs="Arial"/>
          <w:color w:val="000000" w:themeColor="text1"/>
          <w:szCs w:val="24"/>
        </w:rPr>
        <w:t>have been concluded</w:t>
      </w:r>
      <w:r w:rsidR="00650310" w:rsidRPr="009D6EDC">
        <w:rPr>
          <w:rFonts w:cs="Arial"/>
          <w:color w:val="000000" w:themeColor="text1"/>
          <w:szCs w:val="24"/>
        </w:rPr>
        <w:t xml:space="preserve">, the </w:t>
      </w:r>
      <w:r w:rsidR="009D6EDC" w:rsidRPr="009D6EDC">
        <w:rPr>
          <w:rFonts w:cs="Arial"/>
          <w:color w:val="000000" w:themeColor="text1"/>
          <w:szCs w:val="24"/>
        </w:rPr>
        <w:t xml:space="preserve">Memorandum of Incorporation will be </w:t>
      </w:r>
      <w:r w:rsidR="009D6EDC">
        <w:rPr>
          <w:rFonts w:cs="Arial"/>
          <w:color w:val="000000" w:themeColor="text1"/>
          <w:szCs w:val="24"/>
        </w:rPr>
        <w:t>finalised</w:t>
      </w:r>
      <w:r w:rsidR="00650310" w:rsidRPr="009D6EDC">
        <w:rPr>
          <w:rFonts w:cs="Arial"/>
          <w:color w:val="000000" w:themeColor="text1"/>
          <w:szCs w:val="24"/>
        </w:rPr>
        <w:t xml:space="preserve">.  </w:t>
      </w:r>
      <w:r w:rsidRPr="009D6EDC">
        <w:rPr>
          <w:rFonts w:cs="Arial"/>
          <w:color w:val="000000" w:themeColor="text1"/>
          <w:szCs w:val="24"/>
        </w:rPr>
        <w:t xml:space="preserve"> </w:t>
      </w:r>
    </w:p>
    <w:p w:rsidR="00BD5DE6" w:rsidRDefault="00BD5DE6" w:rsidP="00E43005">
      <w:pPr>
        <w:pStyle w:val="BodyTextIndent2"/>
        <w:tabs>
          <w:tab w:val="clear" w:pos="567"/>
        </w:tabs>
        <w:jc w:val="both"/>
        <w:rPr>
          <w:rFonts w:cs="Arial"/>
          <w:color w:val="000000" w:themeColor="text1"/>
          <w:szCs w:val="24"/>
        </w:rPr>
      </w:pPr>
      <w:bookmarkStart w:id="0" w:name="_GoBack"/>
      <w:bookmarkEnd w:id="0"/>
    </w:p>
    <w:sectPr w:rsidR="00BD5DE6" w:rsidSect="00E4300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284" w:right="1134" w:bottom="142" w:left="179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44" w:rsidRDefault="00670B44">
      <w:r>
        <w:separator/>
      </w:r>
    </w:p>
  </w:endnote>
  <w:endnote w:type="continuationSeparator" w:id="0">
    <w:p w:rsidR="00670B44" w:rsidRDefault="0067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23569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1726716996"/>
          <w:docPartObj>
            <w:docPartGallery w:val="Page Numbers (Top of Page)"/>
            <w:docPartUnique/>
          </w:docPartObj>
        </w:sdtPr>
        <w:sdtContent>
          <w:p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:rsidR="006D7F6D" w:rsidRPr="00A27D60" w:rsidRDefault="00670B44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03974"/>
      <w:docPartObj>
        <w:docPartGallery w:val="Page Numbers (Bottom of Page)"/>
        <w:docPartUnique/>
      </w:docPartObj>
    </w:sdtPr>
    <w:sdtContent>
      <w:sdt>
        <w:sdtPr>
          <w:id w:val="467399741"/>
          <w:docPartObj>
            <w:docPartGallery w:val="Page Numbers (Top of Page)"/>
            <w:docPartUnique/>
          </w:docPartObj>
        </w:sdtPr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="0069237A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="0069237A"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69237A"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="0069237A"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="0069237A" w:rsidRPr="008F59C5">
              <w:rPr>
                <w:bCs/>
                <w:sz w:val="16"/>
                <w:szCs w:val="16"/>
              </w:rPr>
              <w:fldChar w:fldCharType="separate"/>
            </w:r>
            <w:r w:rsidR="00334DDB">
              <w:rPr>
                <w:bCs/>
                <w:noProof/>
                <w:sz w:val="16"/>
                <w:szCs w:val="16"/>
              </w:rPr>
              <w:t>2</w:t>
            </w:r>
            <w:r w:rsidR="0069237A"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44" w:rsidRDefault="00670B44">
      <w:r>
        <w:separator/>
      </w:r>
    </w:p>
  </w:footnote>
  <w:footnote w:type="continuationSeparator" w:id="0">
    <w:p w:rsidR="00670B44" w:rsidRDefault="0067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E" w:rsidRDefault="002A54AE" w:rsidP="00166145">
    <w:pPr>
      <w:rPr>
        <w:sz w:val="16"/>
      </w:rPr>
    </w:pPr>
  </w:p>
  <w:p w:rsidR="00B24E8D" w:rsidRDefault="00B24E8D">
    <w:pPr>
      <w:jc w:val="center"/>
      <w:rPr>
        <w:sz w:val="16"/>
      </w:rPr>
    </w:pPr>
  </w:p>
  <w:p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:rsidR="00B24E8D" w:rsidRDefault="00B24E8D" w:rsidP="00166145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E2"/>
    <w:multiLevelType w:val="hybridMultilevel"/>
    <w:tmpl w:val="AAFC1F20"/>
    <w:lvl w:ilvl="0" w:tplc="5C187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0E092610"/>
    <w:multiLevelType w:val="hybridMultilevel"/>
    <w:tmpl w:val="0CBA95A0"/>
    <w:lvl w:ilvl="0" w:tplc="EA96019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4924E2"/>
    <w:multiLevelType w:val="hybridMultilevel"/>
    <w:tmpl w:val="1AB4D0D6"/>
    <w:lvl w:ilvl="0" w:tplc="2D7AF568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278C4FB0"/>
    <w:multiLevelType w:val="hybridMultilevel"/>
    <w:tmpl w:val="7EA4FD36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17186"/>
    <w:multiLevelType w:val="hybridMultilevel"/>
    <w:tmpl w:val="FD4A84D0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7A7F"/>
    <w:multiLevelType w:val="hybridMultilevel"/>
    <w:tmpl w:val="C43EFD70"/>
    <w:lvl w:ilvl="0" w:tplc="7FF09664">
      <w:start w:val="1"/>
      <w:numFmt w:val="decimal"/>
      <w:lvlText w:val="(%1)"/>
      <w:lvlJc w:val="left"/>
      <w:pPr>
        <w:ind w:left="108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6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1EC2"/>
    <w:multiLevelType w:val="hybridMultilevel"/>
    <w:tmpl w:val="7A22DBA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C2D9F"/>
    <w:multiLevelType w:val="hybridMultilevel"/>
    <w:tmpl w:val="A8D231E6"/>
    <w:lvl w:ilvl="0" w:tplc="F8C8BCF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92C9E"/>
    <w:multiLevelType w:val="hybridMultilevel"/>
    <w:tmpl w:val="9CFCF02E"/>
    <w:lvl w:ilvl="0" w:tplc="CC0CA1AA">
      <w:start w:val="1"/>
      <w:numFmt w:val="lowerLetter"/>
      <w:lvlText w:val="(%1)"/>
      <w:lvlJc w:val="left"/>
      <w:pPr>
        <w:ind w:left="1800" w:hanging="360"/>
      </w:pPr>
      <w:rPr>
        <w:rFonts w:ascii="Arial" w:eastAsia="Calibri" w:hAnsi="Arial" w:cs="Arial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30"/>
  </w:num>
  <w:num w:numId="11">
    <w:abstractNumId w:val="35"/>
  </w:num>
  <w:num w:numId="12">
    <w:abstractNumId w:val="13"/>
  </w:num>
  <w:num w:numId="13">
    <w:abstractNumId w:val="25"/>
  </w:num>
  <w:num w:numId="14">
    <w:abstractNumId w:val="24"/>
  </w:num>
  <w:num w:numId="15">
    <w:abstractNumId w:val="36"/>
  </w:num>
  <w:num w:numId="16">
    <w:abstractNumId w:val="26"/>
  </w:num>
  <w:num w:numId="17">
    <w:abstractNumId w:val="17"/>
  </w:num>
  <w:num w:numId="18">
    <w:abstractNumId w:val="34"/>
  </w:num>
  <w:num w:numId="19">
    <w:abstractNumId w:val="5"/>
  </w:num>
  <w:num w:numId="20">
    <w:abstractNumId w:val="10"/>
  </w:num>
  <w:num w:numId="21">
    <w:abstractNumId w:val="27"/>
  </w:num>
  <w:num w:numId="22">
    <w:abstractNumId w:val="32"/>
  </w:num>
  <w:num w:numId="23">
    <w:abstractNumId w:val="19"/>
  </w:num>
  <w:num w:numId="24">
    <w:abstractNumId w:val="31"/>
  </w:num>
  <w:num w:numId="25">
    <w:abstractNumId w:val="23"/>
  </w:num>
  <w:num w:numId="26">
    <w:abstractNumId w:val="21"/>
  </w:num>
  <w:num w:numId="27">
    <w:abstractNumId w:val="22"/>
  </w:num>
  <w:num w:numId="28">
    <w:abstractNumId w:val="12"/>
  </w:num>
  <w:num w:numId="29">
    <w:abstractNumId w:val="14"/>
  </w:num>
  <w:num w:numId="30">
    <w:abstractNumId w:val="11"/>
  </w:num>
  <w:num w:numId="31">
    <w:abstractNumId w:val="7"/>
  </w:num>
  <w:num w:numId="32">
    <w:abstractNumId w:val="33"/>
  </w:num>
  <w:num w:numId="33">
    <w:abstractNumId w:val="20"/>
  </w:num>
  <w:num w:numId="34">
    <w:abstractNumId w:val="28"/>
  </w:num>
  <w:num w:numId="35">
    <w:abstractNumId w:val="0"/>
  </w:num>
  <w:num w:numId="36">
    <w:abstractNumId w:val="2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42C7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4C99"/>
    <w:rsid w:val="00095321"/>
    <w:rsid w:val="00095896"/>
    <w:rsid w:val="00096503"/>
    <w:rsid w:val="00096ED9"/>
    <w:rsid w:val="0009743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9EB"/>
    <w:rsid w:val="000B0F46"/>
    <w:rsid w:val="000B1B6E"/>
    <w:rsid w:val="000B1CBF"/>
    <w:rsid w:val="000B2262"/>
    <w:rsid w:val="000B3624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1CD1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3D2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77D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36A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14A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3B14"/>
    <w:rsid w:val="0025571A"/>
    <w:rsid w:val="00256B92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0800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4DDB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1D44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6FC"/>
    <w:rsid w:val="003A7C63"/>
    <w:rsid w:val="003B12BD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0D10"/>
    <w:rsid w:val="004016EC"/>
    <w:rsid w:val="00401EFF"/>
    <w:rsid w:val="00401F01"/>
    <w:rsid w:val="00401FC5"/>
    <w:rsid w:val="00402468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6D9C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3B73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69EE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24D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8AE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1B6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8A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8E8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29E"/>
    <w:rsid w:val="005C1740"/>
    <w:rsid w:val="005C2A34"/>
    <w:rsid w:val="005C4736"/>
    <w:rsid w:val="005C5199"/>
    <w:rsid w:val="005C592B"/>
    <w:rsid w:val="005C5A36"/>
    <w:rsid w:val="005C61F9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0310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67763"/>
    <w:rsid w:val="006702B6"/>
    <w:rsid w:val="00670B44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37A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A09"/>
    <w:rsid w:val="006A4D87"/>
    <w:rsid w:val="006A536A"/>
    <w:rsid w:val="006A59C8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42C7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5C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08A2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1509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3ECE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94C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87A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0F60"/>
    <w:rsid w:val="007F1F91"/>
    <w:rsid w:val="007F3F9D"/>
    <w:rsid w:val="007F4429"/>
    <w:rsid w:val="007F5358"/>
    <w:rsid w:val="007F5515"/>
    <w:rsid w:val="007F5D68"/>
    <w:rsid w:val="007F652A"/>
    <w:rsid w:val="007F6EDB"/>
    <w:rsid w:val="007F707A"/>
    <w:rsid w:val="007F7185"/>
    <w:rsid w:val="007F721B"/>
    <w:rsid w:val="007F7D62"/>
    <w:rsid w:val="007F7DAD"/>
    <w:rsid w:val="008003E8"/>
    <w:rsid w:val="00801419"/>
    <w:rsid w:val="00801975"/>
    <w:rsid w:val="008025AD"/>
    <w:rsid w:val="008029A8"/>
    <w:rsid w:val="0080337F"/>
    <w:rsid w:val="00804854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35B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239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ABC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0DA4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62C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8C9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C35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55B7D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0F1F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6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6EDC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1C0E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1E33"/>
    <w:rsid w:val="00A522A1"/>
    <w:rsid w:val="00A5242F"/>
    <w:rsid w:val="00A5297D"/>
    <w:rsid w:val="00A5384B"/>
    <w:rsid w:val="00A54703"/>
    <w:rsid w:val="00A5557F"/>
    <w:rsid w:val="00A557EC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67F8C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246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05D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190E"/>
    <w:rsid w:val="00AF2800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203"/>
    <w:rsid w:val="00B3670D"/>
    <w:rsid w:val="00B374E1"/>
    <w:rsid w:val="00B37893"/>
    <w:rsid w:val="00B37B99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57073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3BC"/>
    <w:rsid w:val="00BA2692"/>
    <w:rsid w:val="00BA2A3A"/>
    <w:rsid w:val="00BA2C81"/>
    <w:rsid w:val="00BA353E"/>
    <w:rsid w:val="00BA3FD5"/>
    <w:rsid w:val="00BA5FDA"/>
    <w:rsid w:val="00BA6540"/>
    <w:rsid w:val="00BA66FD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5DE6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77FB8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0E2C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6DB4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3BE7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35F"/>
    <w:rsid w:val="00CF7C60"/>
    <w:rsid w:val="00D01EEA"/>
    <w:rsid w:val="00D0204C"/>
    <w:rsid w:val="00D022E6"/>
    <w:rsid w:val="00D02B18"/>
    <w:rsid w:val="00D02F02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047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3BD0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6BB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43A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1B8A"/>
    <w:rsid w:val="00E321C2"/>
    <w:rsid w:val="00E32FF0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00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694F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28D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3E4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89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0E8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  <w:style w:type="table" w:customStyle="1" w:styleId="TableGrid1">
    <w:name w:val="Table Grid1"/>
    <w:basedOn w:val="TableNormal"/>
    <w:next w:val="TableGrid"/>
    <w:rsid w:val="0080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HOMA">
    <w:name w:val="TAHOMA"/>
    <w:basedOn w:val="Normal"/>
    <w:autoRedefine/>
    <w:rsid w:val="00E43005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color w:val="auto"/>
      <w:sz w:val="22"/>
      <w:szCs w:val="22"/>
      <w:lang w:val="af-Z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Hendrickse</dc:creator>
  <cp:lastModifiedBy>USER</cp:lastModifiedBy>
  <cp:revision>2</cp:revision>
  <cp:lastPrinted>2021-08-24T14:17:00Z</cp:lastPrinted>
  <dcterms:created xsi:type="dcterms:W3CDTF">2021-10-12T11:41:00Z</dcterms:created>
  <dcterms:modified xsi:type="dcterms:W3CDTF">2021-10-12T11:41:00Z</dcterms:modified>
</cp:coreProperties>
</file>