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07E7E" w:rsidRDefault="00907E7E" w:rsidP="00F00A91">
      <w:pPr>
        <w:spacing w:after="0" w:line="360" w:lineRule="auto"/>
        <w:ind w:right="849"/>
        <w:contextualSpacing/>
        <w:outlineLvl w:val="0"/>
        <w:rPr>
          <w:rFonts w:ascii="Arial" w:hAnsi="Arial" w:cs="Arial"/>
          <w:b/>
          <w:sz w:val="24"/>
          <w:szCs w:val="24"/>
        </w:rPr>
      </w:pPr>
    </w:p>
    <w:p w:rsidR="009B7D7C" w:rsidRDefault="000F6851"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487C40">
        <w:rPr>
          <w:rFonts w:ascii="Arial" w:hAnsi="Arial" w:cs="Arial"/>
          <w:b/>
          <w:sz w:val="24"/>
          <w:szCs w:val="24"/>
        </w:rPr>
        <w:t>1821</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20 August 2021</w:t>
      </w:r>
    </w:p>
    <w:p w:rsidR="009B7D7C" w:rsidRDefault="009B7D7C" w:rsidP="00F00A91">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F00A91">
        <w:rPr>
          <w:rFonts w:ascii="Arial" w:eastAsia="Times New Roman" w:hAnsi="Arial" w:cs="Arial"/>
          <w:b/>
          <w:lang w:val="en-GB"/>
        </w:rPr>
        <w:t>17</w:t>
      </w:r>
    </w:p>
    <w:p w:rsidR="00F00A91" w:rsidRDefault="00F00A91" w:rsidP="00F00A91">
      <w:pPr>
        <w:tabs>
          <w:tab w:val="left" w:pos="7020"/>
        </w:tabs>
        <w:spacing w:after="0" w:line="360" w:lineRule="auto"/>
        <w:rPr>
          <w:rFonts w:ascii="Arial" w:eastAsia="Times New Roman" w:hAnsi="Arial" w:cs="Arial"/>
          <w:b/>
          <w:lang w:val="en-GB"/>
        </w:rPr>
      </w:pPr>
      <w:r>
        <w:rPr>
          <w:rFonts w:ascii="Arial" w:eastAsia="Times New Roman" w:hAnsi="Arial" w:cs="Arial"/>
          <w:b/>
          <w:lang w:val="en-GB"/>
        </w:rPr>
        <w:t>DATE OF REPLY: 25 August 2021</w:t>
      </w:r>
    </w:p>
    <w:p w:rsidR="00487C40" w:rsidRPr="00487C40" w:rsidRDefault="00487C40" w:rsidP="00727F2B">
      <w:pPr>
        <w:spacing w:before="100" w:beforeAutospacing="1" w:after="100" w:afterAutospacing="1" w:line="240" w:lineRule="auto"/>
        <w:jc w:val="both"/>
        <w:outlineLvl w:val="0"/>
        <w:rPr>
          <w:rFonts w:ascii="Arial" w:eastAsia="Calibri" w:hAnsi="Arial" w:cs="Arial"/>
          <w:b/>
          <w:sz w:val="24"/>
          <w:szCs w:val="24"/>
        </w:rPr>
      </w:pPr>
      <w:bookmarkStart w:id="0" w:name="_Hlk80347286"/>
      <w:r w:rsidRPr="00487C40">
        <w:rPr>
          <w:rFonts w:ascii="Arial" w:eastAsia="Calibri" w:hAnsi="Arial" w:cs="Arial"/>
          <w:b/>
          <w:sz w:val="24"/>
          <w:szCs w:val="24"/>
        </w:rPr>
        <w:t>Ms</w:t>
      </w:r>
      <w:r w:rsidR="009F3623">
        <w:rPr>
          <w:rFonts w:ascii="Arial" w:eastAsia="Calibri" w:hAnsi="Arial" w:cs="Arial"/>
          <w:b/>
          <w:sz w:val="24"/>
          <w:szCs w:val="24"/>
        </w:rPr>
        <w:t>.</w:t>
      </w:r>
      <w:r w:rsidRPr="00487C40">
        <w:rPr>
          <w:rFonts w:ascii="Arial" w:eastAsia="Calibri" w:hAnsi="Arial" w:cs="Arial"/>
          <w:b/>
          <w:sz w:val="24"/>
          <w:szCs w:val="24"/>
        </w:rPr>
        <w:t xml:space="preserve"> Z </w:t>
      </w:r>
      <w:proofErr w:type="spellStart"/>
      <w:r w:rsidRPr="00487C40">
        <w:rPr>
          <w:rFonts w:ascii="Arial" w:eastAsia="Calibri" w:hAnsi="Arial" w:cs="Arial"/>
          <w:b/>
          <w:sz w:val="24"/>
          <w:szCs w:val="24"/>
        </w:rPr>
        <w:t>Majozi</w:t>
      </w:r>
      <w:proofErr w:type="spellEnd"/>
      <w:r w:rsidRPr="00487C40">
        <w:rPr>
          <w:rFonts w:ascii="Arial" w:eastAsia="Calibri" w:hAnsi="Arial" w:cs="Arial"/>
          <w:b/>
          <w:sz w:val="24"/>
          <w:szCs w:val="24"/>
        </w:rPr>
        <w:t xml:space="preserve"> (IFP) to ask the Minister of Communications and Digital Technologies</w:t>
      </w:r>
      <w:r w:rsidR="00657415" w:rsidRPr="00487C40">
        <w:rPr>
          <w:rFonts w:ascii="Arial" w:eastAsia="Calibri" w:hAnsi="Arial" w:cs="Arial"/>
          <w:b/>
          <w:sz w:val="24"/>
          <w:szCs w:val="24"/>
        </w:rPr>
        <w:fldChar w:fldCharType="begin"/>
      </w:r>
      <w:r w:rsidRPr="00487C40">
        <w:rPr>
          <w:rFonts w:ascii="Arial" w:eastAsia="Calibri" w:hAnsi="Arial" w:cs="Arial"/>
          <w:sz w:val="24"/>
          <w:szCs w:val="24"/>
        </w:rPr>
        <w:instrText xml:space="preserve"> XE "</w:instrText>
      </w:r>
      <w:r w:rsidRPr="00487C40">
        <w:rPr>
          <w:rFonts w:ascii="Arial" w:eastAsia="Calibri" w:hAnsi="Arial" w:cs="Arial"/>
          <w:b/>
          <w:sz w:val="24"/>
          <w:szCs w:val="24"/>
        </w:rPr>
        <w:instrText>Communications and Digital Technologies</w:instrText>
      </w:r>
      <w:r w:rsidRPr="00487C40">
        <w:rPr>
          <w:rFonts w:ascii="Arial" w:eastAsia="Calibri" w:hAnsi="Arial" w:cs="Arial"/>
          <w:sz w:val="24"/>
          <w:szCs w:val="24"/>
        </w:rPr>
        <w:instrText xml:space="preserve">" </w:instrText>
      </w:r>
      <w:r w:rsidR="00657415" w:rsidRPr="00487C40">
        <w:rPr>
          <w:rFonts w:ascii="Arial" w:eastAsia="Calibri" w:hAnsi="Arial" w:cs="Arial"/>
          <w:b/>
          <w:sz w:val="24"/>
          <w:szCs w:val="24"/>
        </w:rPr>
        <w:fldChar w:fldCharType="end"/>
      </w:r>
      <w:r w:rsidRPr="00487C40">
        <w:rPr>
          <w:rFonts w:ascii="Arial" w:eastAsia="Calibri" w:hAnsi="Arial" w:cs="Arial"/>
          <w:b/>
          <w:sz w:val="24"/>
          <w:szCs w:val="24"/>
        </w:rPr>
        <w:t>:</w:t>
      </w:r>
    </w:p>
    <w:p w:rsidR="00A53445" w:rsidRPr="00A53445" w:rsidRDefault="00487C40" w:rsidP="009B5F05">
      <w:pPr>
        <w:spacing w:after="0" w:line="240" w:lineRule="auto"/>
        <w:contextualSpacing/>
        <w:jc w:val="both"/>
        <w:outlineLvl w:val="0"/>
        <w:rPr>
          <w:rFonts w:ascii="Arial" w:eastAsia="Calibri" w:hAnsi="Arial" w:cs="Arial"/>
          <w:sz w:val="24"/>
          <w:szCs w:val="24"/>
          <w:lang w:val="en-US"/>
        </w:rPr>
      </w:pPr>
      <w:r w:rsidRPr="00487C40">
        <w:rPr>
          <w:rFonts w:ascii="Arial" w:eastAsia="Calibri" w:hAnsi="Arial" w:cs="Arial"/>
          <w:sz w:val="24"/>
          <w:szCs w:val="24"/>
        </w:rPr>
        <w:t>What (a) steps has she taken to resolve the litigation given the impasse regarding the auctioning of spectrum and (b) immediate interventions have been put in place to ensure that the impasse caused by the litigation does not put the Republic behind in the rolling out of modern communications offered by 5G technology</w:t>
      </w:r>
      <w:r w:rsidR="00727F2B">
        <w:rPr>
          <w:rFonts w:ascii="Arial" w:eastAsia="Calibri" w:hAnsi="Arial" w:cs="Arial"/>
          <w:sz w:val="24"/>
          <w:szCs w:val="24"/>
        </w:rPr>
        <w:t xml:space="preserve">?  </w:t>
      </w:r>
      <w:r w:rsidRPr="00487C40">
        <w:rPr>
          <w:rFonts w:ascii="Arial" w:eastAsia="Calibri" w:hAnsi="Arial" w:cs="Arial"/>
          <w:sz w:val="24"/>
          <w:szCs w:val="24"/>
          <w:lang w:val="en-US"/>
        </w:rPr>
        <w:t>NW2044E</w:t>
      </w:r>
      <w:bookmarkEnd w:id="0"/>
    </w:p>
    <w:p w:rsidR="009B5F05" w:rsidRDefault="00487C40" w:rsidP="009B5F05">
      <w:pPr>
        <w:pStyle w:val="ListParagraph"/>
        <w:ind w:left="0"/>
        <w:contextualSpacing/>
        <w:jc w:val="both"/>
        <w:rPr>
          <w:rFonts w:cs="Arial"/>
          <w:szCs w:val="24"/>
        </w:rPr>
      </w:pPr>
      <w:r w:rsidRPr="00A11CF8">
        <w:rPr>
          <w:rFonts w:cs="Arial"/>
          <w:szCs w:val="24"/>
        </w:rPr>
        <w:t> </w:t>
      </w:r>
    </w:p>
    <w:p w:rsidR="002869EF" w:rsidRDefault="00840908" w:rsidP="009B5F05">
      <w:pPr>
        <w:pStyle w:val="ListParagraph"/>
        <w:ind w:left="0"/>
        <w:contextualSpacing/>
        <w:jc w:val="both"/>
        <w:rPr>
          <w:rFonts w:eastAsia="Calibri" w:cs="Arial"/>
          <w:b/>
          <w:bCs/>
          <w:szCs w:val="24"/>
        </w:rPr>
      </w:pPr>
      <w:r>
        <w:rPr>
          <w:rFonts w:eastAsia="Calibri" w:cs="Arial"/>
          <w:b/>
          <w:bCs/>
          <w:szCs w:val="24"/>
        </w:rPr>
        <w:t>REPLY:</w:t>
      </w:r>
    </w:p>
    <w:p w:rsidR="0077379C" w:rsidRDefault="0077379C" w:rsidP="009B5F05">
      <w:pPr>
        <w:pStyle w:val="ListParagraph"/>
        <w:ind w:left="0"/>
        <w:contextualSpacing/>
        <w:jc w:val="both"/>
        <w:rPr>
          <w:rFonts w:eastAsia="Calibri" w:cs="Arial"/>
          <w:b/>
          <w:bCs/>
          <w:szCs w:val="24"/>
        </w:rPr>
      </w:pPr>
    </w:p>
    <w:p w:rsidR="009F3623" w:rsidRPr="009F3623" w:rsidRDefault="009F3623" w:rsidP="009F3623">
      <w:pPr>
        <w:pStyle w:val="ListParagraph"/>
        <w:numPr>
          <w:ilvl w:val="0"/>
          <w:numId w:val="33"/>
        </w:numPr>
        <w:spacing w:line="280" w:lineRule="exact"/>
        <w:ind w:left="567" w:hanging="567"/>
        <w:contextualSpacing/>
        <w:jc w:val="both"/>
        <w:rPr>
          <w:rFonts w:cs="Arial"/>
          <w:bCs/>
          <w:szCs w:val="24"/>
        </w:rPr>
      </w:pPr>
      <w:r>
        <w:rPr>
          <w:rFonts w:cs="Arial"/>
          <w:bCs/>
          <w:szCs w:val="24"/>
        </w:rPr>
        <w:t>The Minister continues to facilitate engagements between the parties to the litigation to find an amicable solution. These efforts have resulted in consensus on matters on dispute be they on the release of the spectrum or temporary spectrum.</w:t>
      </w:r>
    </w:p>
    <w:p w:rsidR="009F3623" w:rsidRPr="009F3623" w:rsidRDefault="009F3623" w:rsidP="009F3623">
      <w:pPr>
        <w:pStyle w:val="ListParagraph"/>
        <w:spacing w:line="280" w:lineRule="exact"/>
        <w:ind w:left="567"/>
        <w:contextualSpacing/>
        <w:jc w:val="both"/>
        <w:rPr>
          <w:rFonts w:cs="Arial"/>
          <w:bCs/>
          <w:szCs w:val="24"/>
        </w:rPr>
      </w:pPr>
    </w:p>
    <w:p w:rsidR="009F3623" w:rsidRPr="009F3623" w:rsidRDefault="009F3623" w:rsidP="00A53445">
      <w:pPr>
        <w:pStyle w:val="ListParagraph"/>
        <w:numPr>
          <w:ilvl w:val="0"/>
          <w:numId w:val="33"/>
        </w:numPr>
        <w:spacing w:line="280" w:lineRule="exact"/>
        <w:ind w:left="567" w:hanging="567"/>
        <w:contextualSpacing/>
        <w:jc w:val="both"/>
        <w:rPr>
          <w:rFonts w:cs="Arial"/>
          <w:bCs/>
          <w:szCs w:val="24"/>
        </w:rPr>
      </w:pPr>
      <w:r>
        <w:rPr>
          <w:rFonts w:cs="Arial"/>
          <w:bCs/>
          <w:szCs w:val="24"/>
        </w:rPr>
        <w:t>The Department continues to support the development and advancement of modern technologies such as Artificial Intelligence (AI), Internet of Things (IoT), etc. At this point the Department is working with industry experts and academia to develop South Africa Artificial Intelligence Policy, this is after the country successfully led the development of the AI Blueprint for Africa the Smart Africa Alliance. Of course, the ability to extend the availability of these technologies will highly be influenced by the deployment of the spectrum.</w:t>
      </w:r>
    </w:p>
    <w:p w:rsidR="00487C40" w:rsidRDefault="00487C40" w:rsidP="009F3623">
      <w:pPr>
        <w:spacing w:line="280" w:lineRule="exact"/>
        <w:contextualSpacing/>
        <w:jc w:val="both"/>
      </w:pPr>
    </w:p>
    <w:p w:rsidR="00FA1366" w:rsidRDefault="00FA1366" w:rsidP="00727F2B">
      <w:pPr>
        <w:pBdr>
          <w:top w:val="nil"/>
          <w:left w:val="nil"/>
          <w:bottom w:val="nil"/>
          <w:right w:val="nil"/>
          <w:between w:val="nil"/>
        </w:pBdr>
        <w:spacing w:after="0" w:line="240" w:lineRule="auto"/>
        <w:jc w:val="both"/>
        <w:rPr>
          <w:rFonts w:ascii="Arial" w:eastAsia="Calibri" w:hAnsi="Arial" w:cs="Arial"/>
          <w:b/>
          <w:sz w:val="24"/>
          <w:szCs w:val="24"/>
          <w:lang w:val="de-DE"/>
        </w:rPr>
      </w:pPr>
    </w:p>
    <w:p w:rsidR="00FA1366" w:rsidRDefault="00FA1366" w:rsidP="00727F2B">
      <w:pPr>
        <w:pBdr>
          <w:top w:val="nil"/>
          <w:left w:val="nil"/>
          <w:bottom w:val="nil"/>
          <w:right w:val="nil"/>
          <w:between w:val="nil"/>
        </w:pBdr>
        <w:spacing w:after="0" w:line="240" w:lineRule="auto"/>
        <w:jc w:val="both"/>
        <w:rPr>
          <w:rFonts w:ascii="Arial" w:eastAsia="Calibri" w:hAnsi="Arial" w:cs="Arial"/>
          <w:b/>
          <w:sz w:val="24"/>
          <w:szCs w:val="24"/>
          <w:lang w:val="de-DE"/>
        </w:rPr>
      </w:pPr>
    </w:p>
    <w:p w:rsidR="00FA1366" w:rsidRDefault="00FA1366" w:rsidP="00727F2B">
      <w:pPr>
        <w:pBdr>
          <w:top w:val="nil"/>
          <w:left w:val="nil"/>
          <w:bottom w:val="nil"/>
          <w:right w:val="nil"/>
          <w:between w:val="nil"/>
        </w:pBdr>
        <w:spacing w:after="0" w:line="240" w:lineRule="auto"/>
        <w:jc w:val="both"/>
        <w:rPr>
          <w:rFonts w:ascii="Arial" w:eastAsia="Calibri" w:hAnsi="Arial" w:cs="Arial"/>
          <w:b/>
          <w:sz w:val="24"/>
          <w:szCs w:val="24"/>
          <w:lang w:val="de-DE"/>
        </w:rPr>
      </w:pPr>
    </w:p>
    <w:p w:rsidR="00FA1366" w:rsidRDefault="00FA1366" w:rsidP="00727F2B">
      <w:pPr>
        <w:pBdr>
          <w:top w:val="nil"/>
          <w:left w:val="nil"/>
          <w:bottom w:val="nil"/>
          <w:right w:val="nil"/>
          <w:between w:val="nil"/>
        </w:pBdr>
        <w:spacing w:after="0" w:line="240" w:lineRule="auto"/>
        <w:jc w:val="both"/>
        <w:rPr>
          <w:rFonts w:ascii="Arial" w:eastAsia="Calibri" w:hAnsi="Arial" w:cs="Arial"/>
          <w:b/>
          <w:sz w:val="24"/>
          <w:szCs w:val="24"/>
          <w:lang w:val="de-DE"/>
        </w:rPr>
      </w:pPr>
    </w:p>
    <w:p w:rsidR="001C2258" w:rsidRPr="006A1FD7" w:rsidRDefault="001C2258" w:rsidP="009F3623">
      <w:pPr>
        <w:spacing w:before="100" w:beforeAutospacing="1" w:after="100" w:afterAutospacing="1" w:line="276" w:lineRule="auto"/>
        <w:jc w:val="both"/>
        <w:rPr>
          <w:rFonts w:cs="Arial"/>
          <w:b/>
          <w:szCs w:val="24"/>
        </w:rPr>
      </w:pPr>
    </w:p>
    <w:sectPr w:rsidR="001C2258" w:rsidRPr="006A1FD7" w:rsidSect="00907E7E">
      <w:footerReference w:type="default" r:id="rId8"/>
      <w:pgSz w:w="11906" w:h="16838"/>
      <w:pgMar w:top="1135"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28" w:rsidRDefault="00D35E28" w:rsidP="00D12ACE">
      <w:pPr>
        <w:spacing w:after="0" w:line="240" w:lineRule="auto"/>
      </w:pPr>
      <w:r>
        <w:separator/>
      </w:r>
    </w:p>
  </w:endnote>
  <w:endnote w:type="continuationSeparator" w:id="0">
    <w:p w:rsidR="00D35E28" w:rsidRDefault="00D35E28"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45" w:rsidRDefault="00A53445">
    <w:pPr>
      <w:pStyle w:val="Footer"/>
    </w:pPr>
    <w:r>
      <w:t>Reply to PQ 1821</w:t>
    </w:r>
  </w:p>
  <w:p w:rsidR="00D12ACE" w:rsidRDefault="00D1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28" w:rsidRDefault="00D35E28" w:rsidP="00D12ACE">
      <w:pPr>
        <w:spacing w:after="0" w:line="240" w:lineRule="auto"/>
      </w:pPr>
      <w:r>
        <w:separator/>
      </w:r>
    </w:p>
  </w:footnote>
  <w:footnote w:type="continuationSeparator" w:id="0">
    <w:p w:rsidR="00D35E28" w:rsidRDefault="00D35E28"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3">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1"/>
  </w:num>
  <w:num w:numId="3">
    <w:abstractNumId w:val="34"/>
  </w:num>
  <w:num w:numId="4">
    <w:abstractNumId w:val="10"/>
  </w:num>
  <w:num w:numId="5">
    <w:abstractNumId w:val="12"/>
  </w:num>
  <w:num w:numId="6">
    <w:abstractNumId w:val="32"/>
  </w:num>
  <w:num w:numId="7">
    <w:abstractNumId w:val="31"/>
  </w:num>
  <w:num w:numId="8">
    <w:abstractNumId w:val="22"/>
  </w:num>
  <w:num w:numId="9">
    <w:abstractNumId w:val="25"/>
  </w:num>
  <w:num w:numId="10">
    <w:abstractNumId w:val="20"/>
  </w:num>
  <w:num w:numId="11">
    <w:abstractNumId w:val="2"/>
  </w:num>
  <w:num w:numId="12">
    <w:abstractNumId w:val="26"/>
  </w:num>
  <w:num w:numId="13">
    <w:abstractNumId w:val="9"/>
  </w:num>
  <w:num w:numId="14">
    <w:abstractNumId w:val="16"/>
  </w:num>
  <w:num w:numId="15">
    <w:abstractNumId w:val="23"/>
  </w:num>
  <w:num w:numId="16">
    <w:abstractNumId w:val="8"/>
  </w:num>
  <w:num w:numId="17">
    <w:abstractNumId w:val="19"/>
  </w:num>
  <w:num w:numId="18">
    <w:abstractNumId w:val="13"/>
  </w:num>
  <w:num w:numId="19">
    <w:abstractNumId w:val="6"/>
  </w:num>
  <w:num w:numId="20">
    <w:abstractNumId w:val="30"/>
  </w:num>
  <w:num w:numId="21">
    <w:abstractNumId w:val="4"/>
  </w:num>
  <w:num w:numId="22">
    <w:abstractNumId w:val="24"/>
  </w:num>
  <w:num w:numId="23">
    <w:abstractNumId w:val="27"/>
  </w:num>
  <w:num w:numId="24">
    <w:abstractNumId w:val="0"/>
  </w:num>
  <w:num w:numId="25">
    <w:abstractNumId w:val="11"/>
  </w:num>
  <w:num w:numId="26">
    <w:abstractNumId w:val="29"/>
  </w:num>
  <w:num w:numId="27">
    <w:abstractNumId w:val="3"/>
  </w:num>
  <w:num w:numId="28">
    <w:abstractNumId w:val="7"/>
  </w:num>
  <w:num w:numId="29">
    <w:abstractNumId w:val="17"/>
  </w:num>
  <w:num w:numId="30">
    <w:abstractNumId w:val="5"/>
  </w:num>
  <w:num w:numId="31">
    <w:abstractNumId w:val="14"/>
  </w:num>
  <w:num w:numId="32">
    <w:abstractNumId w:val="33"/>
  </w:num>
  <w:num w:numId="33">
    <w:abstractNumId w:val="15"/>
  </w:num>
  <w:num w:numId="34">
    <w:abstractNumId w:val="2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QzMTMwtTA0tbQwMDJU0lEKTi0uzszPAykwrAUAEeKzUiwAAAA="/>
  </w:docVars>
  <w:rsids>
    <w:rsidRoot w:val="00B059F1"/>
    <w:rsid w:val="00000522"/>
    <w:rsid w:val="000678DE"/>
    <w:rsid w:val="000D0476"/>
    <w:rsid w:val="000F6851"/>
    <w:rsid w:val="0015522D"/>
    <w:rsid w:val="001B04EF"/>
    <w:rsid w:val="001C2258"/>
    <w:rsid w:val="00226E9C"/>
    <w:rsid w:val="0023110F"/>
    <w:rsid w:val="00275399"/>
    <w:rsid w:val="002869EF"/>
    <w:rsid w:val="00286A2B"/>
    <w:rsid w:val="003A477D"/>
    <w:rsid w:val="003D25B5"/>
    <w:rsid w:val="0040072F"/>
    <w:rsid w:val="004171F0"/>
    <w:rsid w:val="00453F6B"/>
    <w:rsid w:val="004567D7"/>
    <w:rsid w:val="00487C40"/>
    <w:rsid w:val="00533291"/>
    <w:rsid w:val="0053334D"/>
    <w:rsid w:val="005B6B89"/>
    <w:rsid w:val="006536EB"/>
    <w:rsid w:val="00657415"/>
    <w:rsid w:val="00683F17"/>
    <w:rsid w:val="006858E5"/>
    <w:rsid w:val="006A1FD7"/>
    <w:rsid w:val="006C2A41"/>
    <w:rsid w:val="006F7C1C"/>
    <w:rsid w:val="00725420"/>
    <w:rsid w:val="00727F2B"/>
    <w:rsid w:val="00736DF7"/>
    <w:rsid w:val="0077379C"/>
    <w:rsid w:val="007B5A46"/>
    <w:rsid w:val="007C7571"/>
    <w:rsid w:val="00825AB3"/>
    <w:rsid w:val="00840908"/>
    <w:rsid w:val="008A02CA"/>
    <w:rsid w:val="008B7F73"/>
    <w:rsid w:val="009027AF"/>
    <w:rsid w:val="00907E7E"/>
    <w:rsid w:val="0095218D"/>
    <w:rsid w:val="009A6813"/>
    <w:rsid w:val="009B5F05"/>
    <w:rsid w:val="009B7D7C"/>
    <w:rsid w:val="009F3623"/>
    <w:rsid w:val="009F7FAA"/>
    <w:rsid w:val="00A11CF8"/>
    <w:rsid w:val="00A32A11"/>
    <w:rsid w:val="00A53445"/>
    <w:rsid w:val="00A72352"/>
    <w:rsid w:val="00A956C5"/>
    <w:rsid w:val="00AE482D"/>
    <w:rsid w:val="00B059F1"/>
    <w:rsid w:val="00B16DE0"/>
    <w:rsid w:val="00BA13AF"/>
    <w:rsid w:val="00C0343E"/>
    <w:rsid w:val="00C1398C"/>
    <w:rsid w:val="00C963DB"/>
    <w:rsid w:val="00CA048C"/>
    <w:rsid w:val="00CB1BC5"/>
    <w:rsid w:val="00D12ACE"/>
    <w:rsid w:val="00D35E28"/>
    <w:rsid w:val="00D677EC"/>
    <w:rsid w:val="00DA1AAF"/>
    <w:rsid w:val="00DC3250"/>
    <w:rsid w:val="00DC6A4E"/>
    <w:rsid w:val="00DD2ADA"/>
    <w:rsid w:val="00DE4A84"/>
    <w:rsid w:val="00DE71BA"/>
    <w:rsid w:val="00DF0150"/>
    <w:rsid w:val="00E72F5D"/>
    <w:rsid w:val="00EC67E0"/>
    <w:rsid w:val="00ED23C0"/>
    <w:rsid w:val="00F00A91"/>
    <w:rsid w:val="00F169E5"/>
    <w:rsid w:val="00F46343"/>
    <w:rsid w:val="00FA1366"/>
    <w:rsid w:val="00FA6F29"/>
    <w:rsid w:val="00FB126A"/>
    <w:rsid w:val="00FB1565"/>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16170057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2021-11-18T09:17:00Z</dcterms:created>
  <dcterms:modified xsi:type="dcterms:W3CDTF">2021-11-18T09:17:00Z</dcterms:modified>
</cp:coreProperties>
</file>