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772349"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096165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5D8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F3E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Pr="00DE2176" w:rsidRDefault="00F75370" w:rsidP="00F75370">
      <w:pPr>
        <w:pStyle w:val="ListParagraph"/>
        <w:ind w:left="0"/>
        <w:jc w:val="both"/>
        <w:rPr>
          <w:rFonts w:ascii="Arial" w:hAnsi="Arial" w:cs="Arial"/>
          <w:b/>
        </w:rPr>
      </w:pPr>
    </w:p>
    <w:p w:rsidR="00DE2176" w:rsidRPr="00DE2176" w:rsidRDefault="00DE2176" w:rsidP="00DE2176">
      <w:pPr>
        <w:spacing w:before="100" w:beforeAutospacing="1" w:after="100" w:afterAutospacing="1"/>
        <w:ind w:left="816" w:hanging="816"/>
        <w:rPr>
          <w:rFonts w:ascii="Arial" w:hAnsi="Arial" w:cs="Arial"/>
          <w:b/>
        </w:rPr>
      </w:pPr>
      <w:r w:rsidRPr="00DE2176">
        <w:rPr>
          <w:rFonts w:ascii="Arial" w:hAnsi="Arial" w:cs="Arial"/>
          <w:b/>
        </w:rPr>
        <w:t>1812.</w:t>
      </w:r>
      <w:r w:rsidRPr="00DE2176">
        <w:rPr>
          <w:rFonts w:ascii="Arial" w:hAnsi="Arial" w:cs="Arial"/>
          <w:b/>
        </w:rPr>
        <w:tab/>
        <w:t>Mr L S Tlhaole (EFF) to ask the Minister of Defence and Military Veterans:</w:t>
      </w:r>
    </w:p>
    <w:p w:rsidR="00DE2176" w:rsidRPr="00DE2176" w:rsidRDefault="00DE2176" w:rsidP="00DE2176">
      <w:pPr>
        <w:spacing w:before="100" w:beforeAutospacing="1" w:after="100" w:afterAutospacing="1"/>
        <w:ind w:left="1440" w:hanging="629"/>
        <w:jc w:val="both"/>
        <w:rPr>
          <w:rFonts w:ascii="Arial" w:hAnsi="Arial" w:cs="Arial"/>
        </w:rPr>
      </w:pPr>
      <w:r w:rsidRPr="00DE2176">
        <w:rPr>
          <w:rFonts w:ascii="Arial" w:hAnsi="Arial" w:cs="Arial"/>
        </w:rPr>
        <w:t>(1)</w:t>
      </w:r>
      <w:r w:rsidRPr="00DE2176">
        <w:rPr>
          <w:rFonts w:ascii="Arial" w:hAnsi="Arial" w:cs="Arial"/>
        </w:rPr>
        <w:tab/>
        <w:t xml:space="preserve">Which entities reporting to her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DE2176" w:rsidRPr="00DE2176" w:rsidRDefault="00DE2176" w:rsidP="00DE2176">
      <w:pPr>
        <w:spacing w:before="100" w:beforeAutospacing="1" w:after="100" w:afterAutospacing="1"/>
        <w:ind w:left="1440" w:hanging="629"/>
        <w:jc w:val="both"/>
        <w:rPr>
          <w:rFonts w:ascii="Arial" w:hAnsi="Arial" w:cs="Arial"/>
        </w:rPr>
      </w:pPr>
      <w:r w:rsidRPr="00DE2176">
        <w:rPr>
          <w:rFonts w:ascii="Arial" w:hAnsi="Arial" w:cs="Arial"/>
        </w:rPr>
        <w:t>(2)</w:t>
      </w:r>
      <w:r w:rsidRPr="00DE2176">
        <w:rPr>
          <w:rFonts w:ascii="Arial" w:hAnsi="Arial" w:cs="Arial"/>
        </w:rPr>
        <w:tab/>
        <w:t>with reference to entities that do not have boards in place, (a) who is responsible for appointing the board and (b) when will a board be appointed?</w:t>
      </w:r>
      <w:r w:rsidRPr="00DE2176">
        <w:rPr>
          <w:rFonts w:ascii="Arial" w:hAnsi="Arial" w:cs="Arial"/>
        </w:rPr>
        <w:tab/>
        <w:t>NW2020E</w:t>
      </w:r>
    </w:p>
    <w:p w:rsidR="00C91AD4" w:rsidRPr="00C91AD4" w:rsidRDefault="00C91AD4" w:rsidP="00FB703D">
      <w:pPr>
        <w:spacing w:before="100" w:beforeAutospacing="1" w:after="100" w:afterAutospacing="1"/>
        <w:ind w:left="851" w:hanging="851"/>
        <w:rPr>
          <w:rFonts w:ascii="Arial" w:hAnsi="Arial" w:cs="Arial"/>
          <w:b/>
          <w:szCs w:val="22"/>
        </w:rPr>
      </w:pPr>
      <w:r w:rsidRPr="00C91AD4">
        <w:rPr>
          <w:rFonts w:ascii="Arial" w:hAnsi="Arial" w:cs="Arial"/>
          <w:b/>
          <w:szCs w:val="22"/>
        </w:rPr>
        <w:t>REPLY:</w:t>
      </w:r>
    </w:p>
    <w:p w:rsidR="00C91AD4" w:rsidRDefault="00C91AD4" w:rsidP="00C91AD4">
      <w:pPr>
        <w:spacing w:before="100" w:beforeAutospacing="1" w:after="100" w:afterAutospacing="1"/>
        <w:ind w:left="851" w:firstLine="49"/>
        <w:rPr>
          <w:rFonts w:ascii="Arial" w:hAnsi="Arial" w:cs="Arial"/>
          <w:szCs w:val="22"/>
        </w:rPr>
      </w:pPr>
      <w:r>
        <w:rPr>
          <w:rFonts w:ascii="Arial" w:hAnsi="Arial" w:cs="Arial"/>
          <w:b/>
          <w:szCs w:val="22"/>
        </w:rPr>
        <w:t xml:space="preserve">1 </w:t>
      </w:r>
      <w:r w:rsidR="005E60C2">
        <w:rPr>
          <w:rFonts w:ascii="Arial" w:hAnsi="Arial" w:cs="Arial"/>
          <w:b/>
          <w:szCs w:val="22"/>
        </w:rPr>
        <w:tab/>
      </w:r>
      <w:r>
        <w:rPr>
          <w:rFonts w:ascii="Arial" w:hAnsi="Arial" w:cs="Arial"/>
          <w:b/>
          <w:szCs w:val="22"/>
        </w:rPr>
        <w:t>ARMSCOR</w:t>
      </w:r>
      <w:r>
        <w:rPr>
          <w:rFonts w:ascii="Arial" w:hAnsi="Arial" w:cs="Arial"/>
          <w:szCs w:val="22"/>
        </w:rPr>
        <w:t xml:space="preserve"> :</w:t>
      </w:r>
    </w:p>
    <w:p w:rsidR="00BE40E1" w:rsidRDefault="00C91AD4" w:rsidP="00C91AD4">
      <w:pPr>
        <w:spacing w:before="100" w:beforeAutospacing="1" w:after="100" w:afterAutospacing="1"/>
        <w:ind w:left="851" w:firstLine="49"/>
        <w:rPr>
          <w:rFonts w:ascii="Arial" w:hAnsi="Arial" w:cs="Arial"/>
          <w:szCs w:val="22"/>
        </w:rPr>
      </w:pPr>
      <w:r>
        <w:rPr>
          <w:rFonts w:ascii="Arial" w:hAnsi="Arial" w:cs="Arial"/>
          <w:szCs w:val="22"/>
        </w:rPr>
        <w:t>ARMSCOR has a Board of Directors which was appointed in 2014 for a tenure of three (3) years. They were re-affirmed in 2017. There are nine (9) members, of which three (3) were newly appointed; six (6) were re-affirmed for the second term. Of the nine (9) Board Members, five (5) members are female.</w:t>
      </w:r>
    </w:p>
    <w:p w:rsidR="00C91AD4" w:rsidRPr="00C91AD4" w:rsidRDefault="005E60C2" w:rsidP="00C91AD4">
      <w:pPr>
        <w:spacing w:before="100" w:beforeAutospacing="1" w:after="100" w:afterAutospacing="1"/>
        <w:ind w:left="851" w:firstLine="49"/>
        <w:rPr>
          <w:rFonts w:ascii="Arial" w:hAnsi="Arial" w:cs="Arial"/>
          <w:b/>
          <w:szCs w:val="22"/>
        </w:rPr>
      </w:pPr>
      <w:r>
        <w:rPr>
          <w:rFonts w:ascii="Arial" w:hAnsi="Arial" w:cs="Arial"/>
          <w:b/>
          <w:szCs w:val="22"/>
        </w:rPr>
        <w:t xml:space="preserve">2   </w:t>
      </w:r>
      <w:r>
        <w:rPr>
          <w:rFonts w:ascii="Arial" w:hAnsi="Arial" w:cs="Arial"/>
          <w:b/>
          <w:szCs w:val="22"/>
        </w:rPr>
        <w:tab/>
      </w:r>
      <w:bookmarkStart w:id="0" w:name="_GoBack"/>
      <w:bookmarkEnd w:id="0"/>
      <w:r w:rsidR="00C91AD4" w:rsidRPr="00C91AD4">
        <w:rPr>
          <w:rFonts w:ascii="Arial" w:hAnsi="Arial" w:cs="Arial"/>
          <w:b/>
          <w:szCs w:val="22"/>
        </w:rPr>
        <w:t>CASTLE CONTROL BOARD</w:t>
      </w:r>
    </w:p>
    <w:p w:rsidR="005E60C2" w:rsidRPr="005E60C2" w:rsidRDefault="005E60C2" w:rsidP="005E60C2">
      <w:pPr>
        <w:spacing w:before="100" w:beforeAutospacing="1" w:after="100" w:afterAutospacing="1"/>
        <w:ind w:left="1440" w:hanging="629"/>
        <w:jc w:val="both"/>
        <w:rPr>
          <w:rFonts w:ascii="Arial" w:hAnsi="Arial" w:cs="Arial"/>
          <w:lang w:val="en-ZA"/>
        </w:rPr>
      </w:pPr>
      <w:r w:rsidRPr="005E60C2">
        <w:rPr>
          <w:rFonts w:ascii="Arial" w:hAnsi="Arial" w:cs="Arial"/>
        </w:rPr>
        <w:t>(1)(a) The Castle Control Board has a Chief Executive Officer and a Chief Financial Officer.  Both are appointed on 3-year fixed term contracts expiring in December 2019.</w:t>
      </w:r>
    </w:p>
    <w:p w:rsidR="005E60C2" w:rsidRPr="005E60C2" w:rsidRDefault="005E60C2" w:rsidP="005E60C2">
      <w:pPr>
        <w:spacing w:before="100" w:beforeAutospacing="1" w:after="100" w:afterAutospacing="1"/>
        <w:ind w:left="810" w:firstLine="1"/>
        <w:jc w:val="both"/>
        <w:rPr>
          <w:rFonts w:ascii="Arial" w:hAnsi="Arial" w:cs="Arial"/>
        </w:rPr>
      </w:pPr>
      <w:r w:rsidRPr="005E60C2">
        <w:rPr>
          <w:rFonts w:ascii="Arial" w:hAnsi="Arial" w:cs="Arial"/>
        </w:rPr>
        <w:lastRenderedPageBreak/>
        <w:t>The CEO is Mr CT Gilfellan, who was appointed since 15 April 2013.  His current 3-year contract was renewed in January 2017 and will expire on the 31 December 2019.</w:t>
      </w:r>
    </w:p>
    <w:p w:rsidR="005E60C2" w:rsidRPr="005E60C2" w:rsidRDefault="005E60C2" w:rsidP="005E60C2">
      <w:pPr>
        <w:spacing w:before="100" w:beforeAutospacing="1" w:after="100" w:afterAutospacing="1"/>
        <w:ind w:left="810" w:firstLine="1"/>
        <w:jc w:val="both"/>
        <w:rPr>
          <w:rFonts w:ascii="Arial" w:hAnsi="Arial" w:cs="Arial"/>
        </w:rPr>
      </w:pPr>
      <w:r w:rsidRPr="005E60C2">
        <w:rPr>
          <w:rFonts w:ascii="Arial" w:hAnsi="Arial" w:cs="Arial"/>
        </w:rPr>
        <w:t>The CFO is Mr Mandla Ngewu, who was appointed since 01 April 2014.  His current 3-year contract was renewed in January 2017 and will expire on the 31 December 2019.</w:t>
      </w:r>
    </w:p>
    <w:p w:rsidR="00C91AD4" w:rsidRPr="005E60C2" w:rsidRDefault="00C91AD4" w:rsidP="00C91AD4">
      <w:pPr>
        <w:spacing w:before="100" w:beforeAutospacing="1" w:after="100" w:afterAutospacing="1"/>
        <w:ind w:left="851" w:firstLine="49"/>
        <w:rPr>
          <w:rFonts w:ascii="Arial" w:hAnsi="Arial" w:cs="Arial"/>
        </w:rPr>
      </w:pPr>
    </w:p>
    <w:sectPr w:rsidR="00C91AD4" w:rsidRPr="005E60C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49" w:rsidRDefault="00772349">
      <w:r>
        <w:separator/>
      </w:r>
    </w:p>
  </w:endnote>
  <w:endnote w:type="continuationSeparator" w:id="0">
    <w:p w:rsidR="00772349" w:rsidRDefault="0077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E60C2">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49" w:rsidRDefault="00772349">
      <w:r>
        <w:separator/>
      </w:r>
    </w:p>
  </w:footnote>
  <w:footnote w:type="continuationSeparator" w:id="0">
    <w:p w:rsidR="00772349" w:rsidRDefault="00772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4DF"/>
    <w:rsid w:val="004615A2"/>
    <w:rsid w:val="0046209D"/>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96357"/>
    <w:rsid w:val="005C706E"/>
    <w:rsid w:val="005C7A8D"/>
    <w:rsid w:val="005E0EF3"/>
    <w:rsid w:val="005E60C2"/>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2349"/>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762E6"/>
    <w:rsid w:val="00A85A01"/>
    <w:rsid w:val="00A870DF"/>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91AD4"/>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E2176"/>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ECF2A7E-64C2-40FA-9184-BE17126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20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1840-0B55-4608-A2A4-6998298E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2017-08-18T08:18:00Z</cp:lastPrinted>
  <dcterms:created xsi:type="dcterms:W3CDTF">2017-08-18T11:26:00Z</dcterms:created>
  <dcterms:modified xsi:type="dcterms:W3CDTF">2017-10-31T11:28:00Z</dcterms:modified>
</cp:coreProperties>
</file>