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83" w:rsidRDefault="00714233">
      <w:pPr>
        <w:pBdr>
          <w:bottom w:val="single" w:sz="12" w:space="1" w:color="000000"/>
        </w:pBdr>
        <w:jc w:val="both"/>
        <w:rPr>
          <w:b/>
        </w:rPr>
      </w:pPr>
      <w:r>
        <w:rPr>
          <w:rFonts w:ascii="Arial" w:eastAsia="Arial" w:hAnsi="Arial" w:cs="Arial"/>
          <w:noProof/>
          <w:sz w:val="22"/>
          <w:szCs w:val="22"/>
          <w:lang w:val="en-ZA" w:eastAsia="en-ZA"/>
        </w:rPr>
        <w:drawing>
          <wp:inline distT="0" distB="0" distL="0" distR="0">
            <wp:extent cx="3481155" cy="1060635"/>
            <wp:effectExtent l="0" t="0" r="0" b="0"/>
            <wp:docPr id="1" name="image1.png" descr="DWAS Logo RGB"/>
            <wp:cNvGraphicFramePr/>
            <a:graphic xmlns:a="http://schemas.openxmlformats.org/drawingml/2006/main">
              <a:graphicData uri="http://schemas.openxmlformats.org/drawingml/2006/picture">
                <pic:pic xmlns:pic="http://schemas.openxmlformats.org/drawingml/2006/picture">
                  <pic:nvPicPr>
                    <pic:cNvPr id="0" name="image1.png" descr="DWAS Logo RGB"/>
                    <pic:cNvPicPr preferRelativeResize="0"/>
                  </pic:nvPicPr>
                  <pic:blipFill>
                    <a:blip r:embed="rId7" cstate="print"/>
                    <a:srcRect/>
                    <a:stretch>
                      <a:fillRect/>
                    </a:stretch>
                  </pic:blipFill>
                  <pic:spPr>
                    <a:xfrm>
                      <a:off x="0" y="0"/>
                      <a:ext cx="3481155" cy="1060635"/>
                    </a:xfrm>
                    <a:prstGeom prst="rect">
                      <a:avLst/>
                    </a:prstGeom>
                    <a:ln/>
                  </pic:spPr>
                </pic:pic>
              </a:graphicData>
            </a:graphic>
          </wp:inline>
        </w:drawing>
      </w:r>
    </w:p>
    <w:p w:rsidR="00DE3783" w:rsidRDefault="00714233" w:rsidP="004F5DCC">
      <w:pPr>
        <w:tabs>
          <w:tab w:val="left" w:pos="6663"/>
          <w:tab w:val="left" w:pos="7920"/>
        </w:tabs>
        <w:jc w:val="both"/>
        <w:rPr>
          <w:rFonts w:ascii="Arial" w:eastAsia="Arial" w:hAnsi="Arial" w:cs="Arial"/>
          <w:sz w:val="22"/>
          <w:szCs w:val="22"/>
        </w:rPr>
      </w:pPr>
      <w:r>
        <w:rPr>
          <w:rFonts w:ascii="Arial" w:eastAsia="Arial" w:hAnsi="Arial" w:cs="Arial"/>
          <w:b/>
          <w:sz w:val="22"/>
          <w:szCs w:val="22"/>
        </w:rPr>
        <w:tab/>
      </w:r>
    </w:p>
    <w:p w:rsidR="00DE3783" w:rsidRDefault="00DE3783">
      <w:pPr>
        <w:tabs>
          <w:tab w:val="left" w:pos="6480"/>
          <w:tab w:val="left" w:pos="7920"/>
        </w:tabs>
        <w:jc w:val="both"/>
        <w:rPr>
          <w:rFonts w:ascii="Arial" w:eastAsia="Arial" w:hAnsi="Arial" w:cs="Arial"/>
          <w:sz w:val="22"/>
          <w:szCs w:val="22"/>
        </w:rPr>
      </w:pPr>
    </w:p>
    <w:p w:rsidR="00DE3783" w:rsidRDefault="00DE3783">
      <w:pPr>
        <w:jc w:val="both"/>
        <w:rPr>
          <w:rFonts w:ascii="Arial" w:eastAsia="Arial" w:hAnsi="Arial" w:cs="Arial"/>
          <w:b/>
          <w:sz w:val="22"/>
          <w:szCs w:val="22"/>
        </w:rPr>
      </w:pPr>
    </w:p>
    <w:p w:rsidR="00DE3783" w:rsidRPr="00B61900" w:rsidRDefault="00714233">
      <w:pPr>
        <w:jc w:val="both"/>
        <w:rPr>
          <w:rFonts w:ascii="Arial" w:eastAsia="Arial" w:hAnsi="Arial" w:cs="Arial"/>
          <w:b/>
          <w:sz w:val="22"/>
          <w:szCs w:val="22"/>
        </w:rPr>
      </w:pPr>
      <w:r>
        <w:rPr>
          <w:rFonts w:ascii="Arial" w:eastAsia="Arial" w:hAnsi="Arial" w:cs="Arial"/>
          <w:b/>
          <w:sz w:val="22"/>
          <w:szCs w:val="22"/>
        </w:rPr>
        <w:t>NATIONAL ASSEMBLY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FOR WRITTEN REPLY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QUESTION NO 1</w:t>
      </w:r>
      <w:r w:rsidR="003359BC">
        <w:rPr>
          <w:rFonts w:ascii="Arial" w:eastAsia="Arial" w:hAnsi="Arial" w:cs="Arial"/>
          <w:b/>
          <w:sz w:val="22"/>
          <w:szCs w:val="22"/>
          <w:u w:val="single"/>
        </w:rPr>
        <w:t>80</w:t>
      </w:r>
      <w:r w:rsidR="005E3149">
        <w:rPr>
          <w:rFonts w:ascii="Arial" w:eastAsia="Arial" w:hAnsi="Arial" w:cs="Arial"/>
          <w:b/>
          <w:sz w:val="22"/>
          <w:szCs w:val="22"/>
          <w:u w:val="single"/>
        </w:rPr>
        <w:t>9</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 xml:space="preserve">DATE OF PUBLICATION IN INTERNAL QUESTION PAPER: </w:t>
      </w:r>
      <w:r w:rsidR="00F81F67">
        <w:rPr>
          <w:rFonts w:ascii="Arial" w:eastAsia="Arial" w:hAnsi="Arial" w:cs="Arial"/>
          <w:b/>
          <w:sz w:val="22"/>
          <w:szCs w:val="22"/>
          <w:u w:val="single"/>
        </w:rPr>
        <w:t>1</w:t>
      </w:r>
      <w:r w:rsidR="003359BC">
        <w:rPr>
          <w:rFonts w:ascii="Arial" w:eastAsia="Arial" w:hAnsi="Arial" w:cs="Arial"/>
          <w:b/>
          <w:sz w:val="22"/>
          <w:szCs w:val="22"/>
          <w:u w:val="single"/>
        </w:rPr>
        <w:t>9</w:t>
      </w:r>
      <w:r w:rsidR="00F81F67">
        <w:rPr>
          <w:rFonts w:ascii="Arial" w:eastAsia="Arial" w:hAnsi="Arial" w:cs="Arial"/>
          <w:b/>
          <w:sz w:val="22"/>
          <w:szCs w:val="22"/>
          <w:u w:val="single"/>
        </w:rPr>
        <w:t xml:space="preserve"> MAY</w:t>
      </w:r>
      <w:r>
        <w:rPr>
          <w:rFonts w:ascii="Arial" w:eastAsia="Arial" w:hAnsi="Arial" w:cs="Arial"/>
          <w:b/>
          <w:sz w:val="22"/>
          <w:szCs w:val="22"/>
          <w:u w:val="single"/>
        </w:rPr>
        <w:t xml:space="preserve"> 2023</w:t>
      </w:r>
    </w:p>
    <w:p w:rsidR="00DE3783" w:rsidRPr="00531132" w:rsidRDefault="00714233" w:rsidP="00504941">
      <w:pPr>
        <w:tabs>
          <w:tab w:val="left" w:pos="1418"/>
        </w:tabs>
        <w:jc w:val="both"/>
        <w:rPr>
          <w:rFonts w:ascii="Arial" w:eastAsia="Arial" w:hAnsi="Arial" w:cs="Arial"/>
          <w:b/>
          <w:sz w:val="22"/>
          <w:szCs w:val="22"/>
          <w:u w:val="single"/>
        </w:rPr>
      </w:pPr>
      <w:r>
        <w:rPr>
          <w:rFonts w:ascii="Arial" w:eastAsia="Arial" w:hAnsi="Arial" w:cs="Arial"/>
          <w:b/>
          <w:sz w:val="22"/>
          <w:szCs w:val="22"/>
          <w:u w:val="single"/>
        </w:rPr>
        <w:t xml:space="preserve">(INTERNAL </w:t>
      </w:r>
      <w:r w:rsidRPr="00531132">
        <w:rPr>
          <w:rFonts w:ascii="Arial" w:eastAsia="Arial" w:hAnsi="Arial" w:cs="Arial"/>
          <w:b/>
          <w:sz w:val="22"/>
          <w:szCs w:val="22"/>
          <w:u w:val="single"/>
        </w:rPr>
        <w:t>QUESTION PAPER NO. 1</w:t>
      </w:r>
      <w:r w:rsidR="003359BC">
        <w:rPr>
          <w:rFonts w:ascii="Arial" w:eastAsia="Arial" w:hAnsi="Arial" w:cs="Arial"/>
          <w:b/>
          <w:sz w:val="22"/>
          <w:szCs w:val="22"/>
          <w:u w:val="single"/>
        </w:rPr>
        <w:t>8</w:t>
      </w:r>
      <w:r w:rsidRPr="00531132">
        <w:rPr>
          <w:rFonts w:ascii="Arial" w:eastAsia="Arial" w:hAnsi="Arial" w:cs="Arial"/>
          <w:b/>
          <w:sz w:val="22"/>
          <w:szCs w:val="22"/>
          <w:u w:val="single"/>
        </w:rPr>
        <w:t>)</w:t>
      </w:r>
    </w:p>
    <w:p w:rsidR="005E3149" w:rsidRPr="005E3149" w:rsidRDefault="005E3149" w:rsidP="00C1439C">
      <w:pPr>
        <w:tabs>
          <w:tab w:val="left" w:pos="284"/>
          <w:tab w:val="left" w:pos="567"/>
        </w:tabs>
        <w:spacing w:before="100" w:beforeAutospacing="1" w:after="100" w:afterAutospacing="1"/>
        <w:ind w:left="709" w:hanging="709"/>
        <w:jc w:val="both"/>
        <w:rPr>
          <w:rFonts w:ascii="Arial" w:eastAsia="Calibri" w:hAnsi="Arial" w:cs="Arial"/>
          <w:sz w:val="22"/>
          <w:szCs w:val="22"/>
        </w:rPr>
      </w:pPr>
      <w:r w:rsidRPr="005E3149">
        <w:rPr>
          <w:rFonts w:ascii="Arial" w:eastAsia="Calibri" w:hAnsi="Arial" w:cs="Arial"/>
          <w:b/>
          <w:bCs/>
          <w:sz w:val="22"/>
          <w:szCs w:val="22"/>
        </w:rPr>
        <w:t>1809.</w:t>
      </w:r>
      <w:r w:rsidRPr="005E3149">
        <w:rPr>
          <w:rFonts w:ascii="Arial" w:eastAsia="Calibri" w:hAnsi="Arial" w:cs="Arial"/>
          <w:b/>
          <w:bCs/>
          <w:sz w:val="22"/>
          <w:szCs w:val="22"/>
        </w:rPr>
        <w:tab/>
      </w:r>
      <w:r w:rsidR="00C1439C">
        <w:rPr>
          <w:rFonts w:ascii="Arial" w:eastAsia="Calibri" w:hAnsi="Arial" w:cs="Arial"/>
          <w:b/>
          <w:bCs/>
          <w:sz w:val="22"/>
          <w:szCs w:val="22"/>
        </w:rPr>
        <w:tab/>
      </w:r>
      <w:r w:rsidRPr="005E3149">
        <w:rPr>
          <w:rFonts w:ascii="Arial" w:eastAsia="Calibri" w:hAnsi="Arial" w:cs="Arial"/>
          <w:b/>
          <w:bCs/>
          <w:sz w:val="22"/>
          <w:szCs w:val="22"/>
          <w:lang w:val="en-ZA"/>
        </w:rPr>
        <w:t xml:space="preserve">Mrs M R </w:t>
      </w:r>
      <w:proofErr w:type="spellStart"/>
      <w:r w:rsidRPr="005E3149">
        <w:rPr>
          <w:rFonts w:ascii="Arial" w:eastAsia="Calibri" w:hAnsi="Arial" w:cs="Arial"/>
          <w:b/>
          <w:bCs/>
          <w:sz w:val="22"/>
          <w:szCs w:val="22"/>
        </w:rPr>
        <w:t>Mohlala</w:t>
      </w:r>
      <w:proofErr w:type="spellEnd"/>
      <w:r w:rsidRPr="005E3149">
        <w:rPr>
          <w:rFonts w:ascii="Arial" w:eastAsia="Calibri" w:hAnsi="Arial" w:cs="Arial"/>
          <w:b/>
          <w:bCs/>
          <w:sz w:val="22"/>
          <w:szCs w:val="22"/>
          <w:lang w:val="en-ZA"/>
        </w:rPr>
        <w:t xml:space="preserve"> (EFF) to ask the Minister of Water and Sanitation</w:t>
      </w:r>
      <w:r w:rsidR="00C84268" w:rsidRPr="005E3149">
        <w:rPr>
          <w:rFonts w:ascii="Arial" w:eastAsia="Calibri" w:hAnsi="Arial" w:cs="Arial"/>
          <w:b/>
          <w:bCs/>
          <w:sz w:val="22"/>
          <w:szCs w:val="22"/>
          <w:lang w:val="en-ZA"/>
        </w:rPr>
        <w:fldChar w:fldCharType="begin"/>
      </w:r>
      <w:r w:rsidRPr="005E3149">
        <w:rPr>
          <w:rFonts w:ascii="Arial" w:eastAsia="Calibri" w:hAnsi="Arial" w:cs="Arial"/>
          <w:sz w:val="22"/>
          <w:szCs w:val="22"/>
          <w:lang w:val="en-ZA"/>
        </w:rPr>
        <w:instrText xml:space="preserve"> XE "</w:instrText>
      </w:r>
      <w:r w:rsidRPr="005E3149">
        <w:rPr>
          <w:rFonts w:ascii="Arial" w:eastAsia="Calibri" w:hAnsi="Arial" w:cs="Arial"/>
          <w:b/>
          <w:bCs/>
          <w:sz w:val="22"/>
          <w:szCs w:val="22"/>
          <w:lang w:val="en-ZA"/>
        </w:rPr>
        <w:instrText>Minister of Water and Sanitation</w:instrText>
      </w:r>
      <w:r w:rsidRPr="005E3149">
        <w:rPr>
          <w:rFonts w:ascii="Arial" w:eastAsia="Calibri" w:hAnsi="Arial" w:cs="Arial"/>
          <w:sz w:val="22"/>
          <w:szCs w:val="22"/>
          <w:lang w:val="en-ZA"/>
        </w:rPr>
        <w:instrText xml:space="preserve">" </w:instrText>
      </w:r>
      <w:r w:rsidR="00C84268" w:rsidRPr="005E3149">
        <w:rPr>
          <w:rFonts w:ascii="Arial" w:eastAsia="Calibri" w:hAnsi="Arial" w:cs="Arial"/>
          <w:b/>
          <w:bCs/>
          <w:sz w:val="22"/>
          <w:szCs w:val="22"/>
          <w:lang w:val="en-ZA"/>
        </w:rPr>
        <w:fldChar w:fldCharType="end"/>
      </w:r>
      <w:r w:rsidRPr="005E3149">
        <w:rPr>
          <w:rFonts w:ascii="Arial" w:eastAsia="Calibri" w:hAnsi="Arial" w:cs="Arial"/>
          <w:b/>
          <w:bCs/>
          <w:sz w:val="22"/>
          <w:szCs w:val="22"/>
          <w:lang w:val="en-ZA"/>
        </w:rPr>
        <w:t>:</w:t>
      </w:r>
    </w:p>
    <w:p w:rsidR="00450C89" w:rsidRDefault="005E3149" w:rsidP="005E3149">
      <w:pPr>
        <w:autoSpaceDE w:val="0"/>
        <w:autoSpaceDN w:val="0"/>
        <w:adjustRightInd w:val="0"/>
        <w:spacing w:before="100" w:beforeAutospacing="1" w:after="100" w:afterAutospacing="1"/>
        <w:ind w:left="720"/>
        <w:jc w:val="both"/>
        <w:rPr>
          <w:rFonts w:ascii="Arial" w:eastAsia="Calibri" w:hAnsi="Arial" w:cs="Arial"/>
          <w:bCs/>
          <w:sz w:val="22"/>
          <w:szCs w:val="22"/>
        </w:rPr>
      </w:pPr>
      <w:r w:rsidRPr="002A7915">
        <w:rPr>
          <w:rFonts w:ascii="Arial" w:eastAsia="Calibri" w:hAnsi="Arial" w:cs="Arial"/>
          <w:sz w:val="22"/>
          <w:szCs w:val="22"/>
        </w:rPr>
        <w:t>(a) How is his department addressing instances where municipalities are failing in their duties in water services provision and</w:t>
      </w:r>
      <w:r w:rsidRPr="005E3149">
        <w:rPr>
          <w:rFonts w:ascii="Arial" w:eastAsia="Calibri" w:hAnsi="Arial" w:cs="Arial"/>
          <w:sz w:val="22"/>
          <w:szCs w:val="22"/>
        </w:rPr>
        <w:t xml:space="preserve"> (b) what are the details of the legal framework being utilised where municipalities fail in their mandate to ensure compliance in terms of wastewater and effluent spillages?</w:t>
      </w:r>
      <w:r w:rsidRPr="005E3149">
        <w:rPr>
          <w:rFonts w:ascii="Arial" w:eastAsia="Calibri" w:hAnsi="Arial" w:cs="Arial"/>
          <w:b/>
          <w:bCs/>
          <w:sz w:val="22"/>
          <w:szCs w:val="22"/>
        </w:rPr>
        <w:tab/>
      </w:r>
      <w:r w:rsidRPr="005E3149">
        <w:rPr>
          <w:rFonts w:ascii="Arial" w:eastAsia="Calibri" w:hAnsi="Arial" w:cs="Arial"/>
          <w:b/>
          <w:bCs/>
          <w:sz w:val="22"/>
          <w:szCs w:val="22"/>
        </w:rPr>
        <w:tab/>
      </w:r>
      <w:r w:rsidRPr="005E3149">
        <w:rPr>
          <w:rFonts w:ascii="Arial" w:eastAsia="Calibri" w:hAnsi="Arial" w:cs="Arial"/>
          <w:b/>
          <w:bCs/>
          <w:sz w:val="22"/>
          <w:szCs w:val="22"/>
        </w:rPr>
        <w:tab/>
      </w:r>
      <w:r w:rsidRPr="005E3149">
        <w:rPr>
          <w:rFonts w:ascii="Arial" w:eastAsia="Calibri" w:hAnsi="Arial" w:cs="Arial"/>
          <w:b/>
          <w:bCs/>
          <w:sz w:val="22"/>
          <w:szCs w:val="22"/>
        </w:rPr>
        <w:tab/>
      </w:r>
      <w:r w:rsidRPr="005E3149">
        <w:rPr>
          <w:rFonts w:ascii="Arial" w:eastAsia="Calibri" w:hAnsi="Arial" w:cs="Arial"/>
          <w:b/>
          <w:bCs/>
          <w:sz w:val="22"/>
          <w:szCs w:val="22"/>
        </w:rPr>
        <w:tab/>
      </w:r>
      <w:r w:rsidRPr="005E3149">
        <w:rPr>
          <w:rFonts w:ascii="Arial" w:eastAsia="Calibri" w:hAnsi="Arial" w:cs="Arial"/>
          <w:bCs/>
          <w:sz w:val="22"/>
          <w:szCs w:val="22"/>
        </w:rPr>
        <w:tab/>
      </w:r>
      <w:r w:rsidR="00267CD7">
        <w:rPr>
          <w:rFonts w:ascii="Arial" w:eastAsia="Calibri" w:hAnsi="Arial" w:cs="Arial"/>
          <w:bCs/>
          <w:sz w:val="22"/>
          <w:szCs w:val="22"/>
        </w:rPr>
        <w:tab/>
      </w:r>
      <w:r w:rsidR="00267CD7">
        <w:rPr>
          <w:rFonts w:ascii="Arial" w:eastAsia="Calibri" w:hAnsi="Arial" w:cs="Arial"/>
          <w:bCs/>
          <w:sz w:val="22"/>
          <w:szCs w:val="22"/>
        </w:rPr>
        <w:tab/>
      </w:r>
      <w:r w:rsidR="00267CD7">
        <w:rPr>
          <w:rFonts w:ascii="Arial" w:eastAsia="Calibri" w:hAnsi="Arial" w:cs="Arial"/>
          <w:bCs/>
          <w:sz w:val="22"/>
          <w:szCs w:val="22"/>
        </w:rPr>
        <w:tab/>
      </w:r>
    </w:p>
    <w:p w:rsidR="005E3149" w:rsidRPr="00A00198" w:rsidRDefault="005E3149" w:rsidP="00A00198">
      <w:pPr>
        <w:autoSpaceDE w:val="0"/>
        <w:autoSpaceDN w:val="0"/>
        <w:adjustRightInd w:val="0"/>
        <w:spacing w:before="100" w:beforeAutospacing="1" w:after="100" w:afterAutospacing="1"/>
        <w:ind w:left="8640"/>
        <w:jc w:val="both"/>
        <w:rPr>
          <w:rFonts w:ascii="Arial" w:eastAsia="Calibri" w:hAnsi="Arial" w:cs="Arial"/>
          <w:sz w:val="18"/>
          <w:szCs w:val="18"/>
          <w:lang w:val="en-ZA"/>
        </w:rPr>
      </w:pPr>
      <w:r w:rsidRPr="00A00198">
        <w:rPr>
          <w:rFonts w:ascii="Arial" w:eastAsia="Calibri" w:hAnsi="Arial" w:cs="Arial"/>
          <w:bCs/>
          <w:sz w:val="18"/>
          <w:szCs w:val="18"/>
        </w:rPr>
        <w:t>NW2033E</w:t>
      </w:r>
    </w:p>
    <w:p w:rsidR="002B075E" w:rsidRPr="00531132" w:rsidRDefault="000D08AF" w:rsidP="00531132">
      <w:pPr>
        <w:spacing w:before="280" w:after="280"/>
        <w:ind w:left="709" w:hanging="709"/>
        <w:jc w:val="center"/>
        <w:rPr>
          <w:rFonts w:ascii="Arial" w:eastAsia="Arial" w:hAnsi="Arial" w:cs="Arial"/>
          <w:sz w:val="22"/>
          <w:szCs w:val="22"/>
        </w:rPr>
      </w:pPr>
      <w:r>
        <w:rPr>
          <w:rFonts w:ascii="Arial" w:eastAsia="Arial" w:hAnsi="Arial" w:cs="Arial"/>
          <w:sz w:val="22"/>
          <w:szCs w:val="22"/>
        </w:rPr>
        <w:t>---00O00---</w:t>
      </w:r>
    </w:p>
    <w:p w:rsidR="00267CD7" w:rsidRPr="00267CD7" w:rsidRDefault="00531132" w:rsidP="00637CCE">
      <w:pPr>
        <w:spacing w:before="100" w:beforeAutospacing="1" w:after="100" w:afterAutospacing="1"/>
        <w:ind w:firstLine="709"/>
        <w:rPr>
          <w:rFonts w:ascii="Arial" w:eastAsia="Arial" w:hAnsi="Arial" w:cs="Arial"/>
          <w:b/>
          <w:sz w:val="22"/>
          <w:szCs w:val="22"/>
        </w:rPr>
      </w:pPr>
      <w:r>
        <w:rPr>
          <w:rFonts w:ascii="Arial" w:eastAsia="Arial" w:hAnsi="Arial" w:cs="Arial"/>
          <w:b/>
          <w:sz w:val="22"/>
          <w:szCs w:val="22"/>
        </w:rPr>
        <w:t>MINISTER OF WATER AND SANITATION</w:t>
      </w:r>
    </w:p>
    <w:p w:rsidR="00C1439C" w:rsidRPr="00C1439C" w:rsidRDefault="000E7DC5" w:rsidP="00A00198">
      <w:pPr>
        <w:pStyle w:val="ListParagraph"/>
        <w:numPr>
          <w:ilvl w:val="0"/>
          <w:numId w:val="7"/>
        </w:numPr>
        <w:tabs>
          <w:tab w:val="left" w:pos="540"/>
        </w:tabs>
        <w:spacing w:before="100" w:beforeAutospacing="1" w:after="100" w:afterAutospacing="1"/>
        <w:ind w:left="1134" w:hanging="425"/>
        <w:jc w:val="both"/>
        <w:rPr>
          <w:rFonts w:ascii="Arial" w:hAnsi="Arial" w:cs="Arial"/>
          <w:sz w:val="22"/>
          <w:szCs w:val="22"/>
          <w:lang w:val="pt-BR"/>
        </w:rPr>
      </w:pPr>
      <w:r w:rsidRPr="00C1439C">
        <w:rPr>
          <w:rFonts w:ascii="Arial" w:hAnsi="Arial" w:cs="Arial"/>
          <w:sz w:val="22"/>
          <w:szCs w:val="22"/>
          <w:lang w:val="en-US"/>
        </w:rPr>
        <w:t>The Department of Water and Sanitation (</w:t>
      </w:r>
      <w:r w:rsidR="002A7915" w:rsidRPr="00C1439C">
        <w:rPr>
          <w:rFonts w:ascii="Arial" w:hAnsi="Arial" w:cs="Arial"/>
          <w:sz w:val="22"/>
          <w:szCs w:val="22"/>
          <w:lang w:val="en-US"/>
        </w:rPr>
        <w:t>the Department</w:t>
      </w:r>
      <w:r w:rsidRPr="00C1439C">
        <w:rPr>
          <w:rFonts w:ascii="Arial" w:hAnsi="Arial" w:cs="Arial"/>
          <w:sz w:val="22"/>
          <w:szCs w:val="22"/>
          <w:lang w:val="en-US"/>
        </w:rPr>
        <w:t xml:space="preserve">) works together with the Department of Cooperative Governance and Traditional Affairs (COGTA) and the South African Local Government Association (SALGA) to ensure that municipalities receive the necessary support and grant funding to refurbish and maintain </w:t>
      </w:r>
      <w:r w:rsidR="00C1439C" w:rsidRPr="00C1439C">
        <w:rPr>
          <w:rFonts w:ascii="Arial" w:hAnsi="Arial" w:cs="Arial"/>
          <w:sz w:val="22"/>
          <w:szCs w:val="22"/>
          <w:lang w:val="en-US"/>
        </w:rPr>
        <w:t>water and sanitation</w:t>
      </w:r>
      <w:r w:rsidRPr="00C1439C">
        <w:rPr>
          <w:rFonts w:ascii="Arial" w:hAnsi="Arial" w:cs="Arial"/>
          <w:sz w:val="22"/>
          <w:szCs w:val="22"/>
          <w:lang w:val="en-US"/>
        </w:rPr>
        <w:t xml:space="preserve"> assets. </w:t>
      </w:r>
      <w:r w:rsidR="002A7915" w:rsidRPr="00C1439C">
        <w:rPr>
          <w:rFonts w:ascii="Arial" w:hAnsi="Arial" w:cs="Arial"/>
          <w:sz w:val="22"/>
          <w:szCs w:val="22"/>
          <w:lang w:val="en-US"/>
        </w:rPr>
        <w:t xml:space="preserve">Water Service </w:t>
      </w:r>
      <w:r w:rsidR="00C1439C" w:rsidRPr="00C1439C">
        <w:rPr>
          <w:rFonts w:ascii="Arial" w:hAnsi="Arial" w:cs="Arial"/>
          <w:sz w:val="22"/>
          <w:szCs w:val="22"/>
          <w:lang w:val="en-US"/>
        </w:rPr>
        <w:t xml:space="preserve">Authorities </w:t>
      </w:r>
      <w:r w:rsidR="002A7915" w:rsidRPr="00C1439C">
        <w:rPr>
          <w:rFonts w:ascii="Arial" w:hAnsi="Arial" w:cs="Arial"/>
          <w:sz w:val="22"/>
          <w:szCs w:val="22"/>
          <w:lang w:val="en-US"/>
        </w:rPr>
        <w:t>(</w:t>
      </w:r>
      <w:r w:rsidRPr="00C1439C">
        <w:rPr>
          <w:rFonts w:ascii="Arial" w:hAnsi="Arial" w:cs="Arial"/>
          <w:sz w:val="22"/>
          <w:szCs w:val="22"/>
          <w:lang w:val="en-ZA"/>
        </w:rPr>
        <w:t>WSAs</w:t>
      </w:r>
      <w:r w:rsidR="002A7915" w:rsidRPr="00C1439C">
        <w:rPr>
          <w:rFonts w:ascii="Arial" w:hAnsi="Arial" w:cs="Arial"/>
          <w:sz w:val="22"/>
          <w:szCs w:val="22"/>
          <w:lang w:val="en-ZA"/>
        </w:rPr>
        <w:t>)</w:t>
      </w:r>
      <w:r w:rsidRPr="00C1439C">
        <w:rPr>
          <w:rFonts w:ascii="Arial" w:hAnsi="Arial" w:cs="Arial"/>
          <w:sz w:val="22"/>
          <w:szCs w:val="22"/>
          <w:lang w:val="en-ZA"/>
        </w:rPr>
        <w:t>, through their Municipal Infrastructure Grant (MIG)</w:t>
      </w:r>
      <w:r w:rsidR="00C1439C" w:rsidRPr="00C1439C">
        <w:rPr>
          <w:rFonts w:ascii="Arial" w:hAnsi="Arial" w:cs="Arial"/>
          <w:sz w:val="22"/>
          <w:szCs w:val="22"/>
          <w:lang w:val="en-ZA"/>
        </w:rPr>
        <w:t>,</w:t>
      </w:r>
      <w:r w:rsidRPr="00C1439C">
        <w:rPr>
          <w:rFonts w:ascii="Arial" w:hAnsi="Arial" w:cs="Arial"/>
          <w:sz w:val="22"/>
          <w:szCs w:val="22"/>
          <w:lang w:val="en-ZA"/>
        </w:rPr>
        <w:t xml:space="preserve"> </w:t>
      </w:r>
      <w:r w:rsidR="00C1439C" w:rsidRPr="00C1439C">
        <w:rPr>
          <w:rFonts w:ascii="Arial" w:hAnsi="Arial" w:cs="Arial"/>
          <w:sz w:val="22"/>
          <w:szCs w:val="22"/>
          <w:lang w:val="en-ZA"/>
        </w:rPr>
        <w:t>allocat</w:t>
      </w:r>
      <w:r w:rsidR="00C1439C">
        <w:rPr>
          <w:rFonts w:ascii="Arial" w:hAnsi="Arial" w:cs="Arial"/>
          <w:sz w:val="22"/>
          <w:szCs w:val="22"/>
          <w:lang w:val="en-ZA"/>
        </w:rPr>
        <w:t>e</w:t>
      </w:r>
      <w:r w:rsidR="00C1439C" w:rsidRPr="00C1439C">
        <w:rPr>
          <w:rFonts w:ascii="Arial" w:hAnsi="Arial" w:cs="Arial"/>
          <w:sz w:val="22"/>
          <w:szCs w:val="22"/>
          <w:lang w:val="en-ZA"/>
        </w:rPr>
        <w:t xml:space="preserve"> funding for refurbishment of some of Wastewater Treatment Works (WWTW)</w:t>
      </w:r>
      <w:r w:rsidRPr="00C1439C">
        <w:rPr>
          <w:rFonts w:ascii="Arial" w:hAnsi="Arial" w:cs="Arial"/>
          <w:sz w:val="22"/>
          <w:szCs w:val="22"/>
          <w:lang w:val="en-ZA"/>
        </w:rPr>
        <w:t xml:space="preserve">. </w:t>
      </w:r>
      <w:r w:rsidR="00C1439C">
        <w:rPr>
          <w:rFonts w:ascii="Arial" w:hAnsi="Arial" w:cs="Arial"/>
          <w:sz w:val="22"/>
          <w:szCs w:val="22"/>
          <w:lang w:val="en-US"/>
        </w:rPr>
        <w:t>D</w:t>
      </w:r>
      <w:r w:rsidR="00C1439C" w:rsidRPr="00C1439C">
        <w:rPr>
          <w:rFonts w:ascii="Arial" w:hAnsi="Arial" w:cs="Arial"/>
          <w:sz w:val="22"/>
          <w:szCs w:val="22"/>
          <w:lang w:val="en-US"/>
        </w:rPr>
        <w:t>epending on availability of funds</w:t>
      </w:r>
      <w:r w:rsidR="00C1439C">
        <w:rPr>
          <w:rFonts w:ascii="Arial" w:hAnsi="Arial" w:cs="Arial"/>
          <w:sz w:val="22"/>
          <w:szCs w:val="22"/>
          <w:lang w:val="en-US"/>
        </w:rPr>
        <w:t>, t</w:t>
      </w:r>
      <w:r w:rsidRPr="00C1439C">
        <w:rPr>
          <w:rFonts w:ascii="Arial" w:hAnsi="Arial" w:cs="Arial"/>
          <w:sz w:val="22"/>
          <w:szCs w:val="22"/>
          <w:lang w:val="en-US"/>
        </w:rPr>
        <w:t xml:space="preserve">he Department also funds </w:t>
      </w:r>
      <w:r w:rsidR="00C1439C">
        <w:rPr>
          <w:rFonts w:ascii="Arial" w:hAnsi="Arial" w:cs="Arial"/>
          <w:sz w:val="22"/>
          <w:szCs w:val="22"/>
          <w:lang w:val="en-US"/>
        </w:rPr>
        <w:t>WWTW</w:t>
      </w:r>
      <w:r w:rsidR="00C1439C" w:rsidRPr="00C1439C">
        <w:rPr>
          <w:rFonts w:ascii="Arial" w:hAnsi="Arial" w:cs="Arial"/>
          <w:sz w:val="22"/>
          <w:szCs w:val="22"/>
          <w:lang w:val="en-US"/>
        </w:rPr>
        <w:t xml:space="preserve"> </w:t>
      </w:r>
      <w:r w:rsidRPr="00C1439C">
        <w:rPr>
          <w:rFonts w:ascii="Arial" w:hAnsi="Arial" w:cs="Arial"/>
          <w:sz w:val="22"/>
          <w:szCs w:val="22"/>
          <w:lang w:val="en-US"/>
        </w:rPr>
        <w:t xml:space="preserve">refurbishment and </w:t>
      </w:r>
      <w:r w:rsidR="00C1439C" w:rsidRPr="00C1439C">
        <w:rPr>
          <w:rFonts w:ascii="Arial" w:hAnsi="Arial" w:cs="Arial"/>
          <w:sz w:val="22"/>
          <w:szCs w:val="22"/>
          <w:lang w:val="en-US"/>
        </w:rPr>
        <w:t xml:space="preserve">upgrade </w:t>
      </w:r>
      <w:r w:rsidRPr="00C1439C">
        <w:rPr>
          <w:rFonts w:ascii="Arial" w:hAnsi="Arial" w:cs="Arial"/>
          <w:sz w:val="22"/>
          <w:szCs w:val="22"/>
          <w:lang w:val="en-US"/>
        </w:rPr>
        <w:t xml:space="preserve">projects that meet the criteria of the Regional Bulk Infrastructure Grant (RBIG) and Water Services Infrastructure Grant (WSIG). </w:t>
      </w:r>
    </w:p>
    <w:p w:rsidR="00C1439C" w:rsidRPr="000E7DC5" w:rsidRDefault="000E7DC5" w:rsidP="00A00198">
      <w:pPr>
        <w:pStyle w:val="ListParagraph"/>
        <w:tabs>
          <w:tab w:val="left" w:pos="540"/>
        </w:tabs>
        <w:spacing w:before="100" w:beforeAutospacing="1" w:after="100" w:afterAutospacing="1"/>
        <w:ind w:left="1134" w:hanging="425"/>
        <w:jc w:val="both"/>
        <w:rPr>
          <w:rFonts w:ascii="Arial" w:hAnsi="Arial" w:cs="Arial"/>
          <w:sz w:val="22"/>
          <w:szCs w:val="22"/>
          <w:lang w:val="pt-BR"/>
        </w:rPr>
      </w:pPr>
      <w:r w:rsidRPr="00C1439C">
        <w:rPr>
          <w:rFonts w:ascii="Arial" w:hAnsi="Arial" w:cs="Arial"/>
          <w:sz w:val="22"/>
          <w:szCs w:val="22"/>
          <w:lang w:val="en-US"/>
        </w:rPr>
        <w:t xml:space="preserve"> </w:t>
      </w:r>
    </w:p>
    <w:p w:rsidR="00E265A4" w:rsidRDefault="006E570A" w:rsidP="00A00198">
      <w:pPr>
        <w:pStyle w:val="ListParagraph"/>
        <w:numPr>
          <w:ilvl w:val="0"/>
          <w:numId w:val="7"/>
        </w:numPr>
        <w:tabs>
          <w:tab w:val="left" w:pos="540"/>
        </w:tabs>
        <w:spacing w:before="100" w:beforeAutospacing="1" w:after="100" w:afterAutospacing="1"/>
        <w:ind w:left="1134" w:hanging="425"/>
        <w:jc w:val="both"/>
        <w:rPr>
          <w:rFonts w:ascii="Arial" w:eastAsia="Arial" w:hAnsi="Arial" w:cs="Arial"/>
          <w:bCs/>
          <w:sz w:val="22"/>
          <w:szCs w:val="22"/>
          <w:lang w:val="en-US"/>
        </w:rPr>
      </w:pPr>
      <w:r w:rsidRPr="00A00198">
        <w:rPr>
          <w:rFonts w:ascii="Arial" w:hAnsi="Arial" w:cs="Arial"/>
          <w:sz w:val="22"/>
          <w:szCs w:val="22"/>
          <w:lang w:val="en-US"/>
        </w:rPr>
        <w:t>The</w:t>
      </w:r>
      <w:r w:rsidRPr="006E570A">
        <w:rPr>
          <w:rFonts w:ascii="Arial" w:eastAsia="Arial" w:hAnsi="Arial" w:cs="Arial"/>
          <w:bCs/>
          <w:sz w:val="22"/>
          <w:szCs w:val="22"/>
        </w:rPr>
        <w:t xml:space="preserve"> Department ensures protection of water </w:t>
      </w:r>
      <w:r w:rsidR="00DF3EAE" w:rsidRPr="006E570A">
        <w:rPr>
          <w:rFonts w:ascii="Arial" w:eastAsia="Arial" w:hAnsi="Arial" w:cs="Arial"/>
          <w:bCs/>
          <w:sz w:val="22"/>
          <w:szCs w:val="22"/>
        </w:rPr>
        <w:t>resources,</w:t>
      </w:r>
      <w:r w:rsidR="0093341F">
        <w:rPr>
          <w:rFonts w:ascii="Arial" w:eastAsia="Arial" w:hAnsi="Arial" w:cs="Arial"/>
          <w:bCs/>
          <w:sz w:val="22"/>
          <w:szCs w:val="22"/>
        </w:rPr>
        <w:t xml:space="preserve"> which can be achieved by initiating rectification measures </w:t>
      </w:r>
      <w:r w:rsidR="00E265A4">
        <w:rPr>
          <w:rFonts w:ascii="Arial" w:eastAsia="Arial" w:hAnsi="Arial" w:cs="Arial"/>
          <w:bCs/>
          <w:sz w:val="22"/>
          <w:szCs w:val="22"/>
        </w:rPr>
        <w:t>against</w:t>
      </w:r>
      <w:r w:rsidR="0093341F">
        <w:rPr>
          <w:rFonts w:ascii="Arial" w:eastAsia="Arial" w:hAnsi="Arial" w:cs="Arial"/>
          <w:bCs/>
          <w:sz w:val="22"/>
          <w:szCs w:val="22"/>
        </w:rPr>
        <w:t xml:space="preserve"> </w:t>
      </w:r>
      <w:r w:rsidR="00E265A4">
        <w:rPr>
          <w:rFonts w:ascii="Arial" w:eastAsia="Arial" w:hAnsi="Arial" w:cs="Arial"/>
          <w:bCs/>
          <w:sz w:val="22"/>
          <w:szCs w:val="22"/>
        </w:rPr>
        <w:t xml:space="preserve">the identified </w:t>
      </w:r>
      <w:r w:rsidR="0093341F">
        <w:rPr>
          <w:rFonts w:ascii="Arial" w:eastAsia="Arial" w:hAnsi="Arial" w:cs="Arial"/>
          <w:bCs/>
          <w:sz w:val="22"/>
          <w:szCs w:val="22"/>
        </w:rPr>
        <w:t>non-complaint water users and polluters.</w:t>
      </w:r>
      <w:r w:rsidR="00E265A4">
        <w:rPr>
          <w:rFonts w:ascii="Arial" w:eastAsia="Arial" w:hAnsi="Arial" w:cs="Arial"/>
          <w:bCs/>
          <w:sz w:val="22"/>
          <w:szCs w:val="22"/>
        </w:rPr>
        <w:t xml:space="preserve"> </w:t>
      </w:r>
      <w:r w:rsidR="00534963" w:rsidRPr="00534963">
        <w:rPr>
          <w:rFonts w:ascii="Arial" w:eastAsia="Arial" w:hAnsi="Arial" w:cs="Arial"/>
          <w:bCs/>
          <w:sz w:val="22"/>
          <w:szCs w:val="22"/>
          <w:lang w:val="en-US"/>
        </w:rPr>
        <w:t xml:space="preserve">When municipalities fail in their mandate to ensure compliance in terms of wastewater and effluent spillages, various legal frameworks </w:t>
      </w:r>
      <w:r w:rsidR="00E265A4">
        <w:rPr>
          <w:rFonts w:ascii="Arial" w:eastAsia="Arial" w:hAnsi="Arial" w:cs="Arial"/>
          <w:bCs/>
          <w:sz w:val="22"/>
          <w:szCs w:val="22"/>
          <w:lang w:val="en-US"/>
        </w:rPr>
        <w:t>can be initiated</w:t>
      </w:r>
      <w:r w:rsidR="00534963" w:rsidRPr="00534963">
        <w:rPr>
          <w:rFonts w:ascii="Arial" w:eastAsia="Arial" w:hAnsi="Arial" w:cs="Arial"/>
          <w:bCs/>
          <w:sz w:val="22"/>
          <w:szCs w:val="22"/>
          <w:lang w:val="en-US"/>
        </w:rPr>
        <w:t xml:space="preserve"> to address the </w:t>
      </w:r>
      <w:r w:rsidR="00D579AD">
        <w:rPr>
          <w:rFonts w:ascii="Arial" w:eastAsia="Arial" w:hAnsi="Arial" w:cs="Arial"/>
          <w:bCs/>
          <w:sz w:val="22"/>
          <w:szCs w:val="22"/>
          <w:lang w:val="en-US"/>
        </w:rPr>
        <w:t xml:space="preserve">contraventions. </w:t>
      </w:r>
    </w:p>
    <w:p w:rsidR="00DF3EAE" w:rsidRDefault="00DF3EAE" w:rsidP="001735AF">
      <w:pPr>
        <w:spacing w:before="100" w:beforeAutospacing="1" w:after="100" w:afterAutospacing="1"/>
        <w:ind w:left="1134"/>
        <w:jc w:val="both"/>
        <w:rPr>
          <w:rFonts w:ascii="Arial" w:hAnsi="Arial" w:cs="Arial"/>
          <w:bCs/>
          <w:sz w:val="22"/>
          <w:szCs w:val="22"/>
        </w:rPr>
      </w:pPr>
      <w:r>
        <w:rPr>
          <w:rFonts w:ascii="Arial" w:hAnsi="Arial" w:cs="Arial"/>
          <w:bCs/>
          <w:sz w:val="22"/>
          <w:szCs w:val="22"/>
        </w:rPr>
        <w:lastRenderedPageBreak/>
        <w:t xml:space="preserve">In instances where a water user fails to comply with any of the license conditions, the Department first exercises administrative enforcement actions in the form of Notices and Directives in accordance with the National Water Act. This </w:t>
      </w:r>
      <w:r w:rsidR="00472952">
        <w:rPr>
          <w:rFonts w:ascii="Arial" w:hAnsi="Arial" w:cs="Arial"/>
          <w:bCs/>
          <w:sz w:val="22"/>
          <w:szCs w:val="22"/>
        </w:rPr>
        <w:t xml:space="preserve">is meant </w:t>
      </w:r>
      <w:r>
        <w:rPr>
          <w:rFonts w:ascii="Arial" w:hAnsi="Arial" w:cs="Arial"/>
          <w:bCs/>
          <w:sz w:val="22"/>
          <w:szCs w:val="22"/>
        </w:rPr>
        <w:t xml:space="preserve">to afford the water users an opportunity to rectify non-compliances within certain timeframes. </w:t>
      </w:r>
    </w:p>
    <w:p w:rsidR="001735AF" w:rsidRDefault="00DF3EAE" w:rsidP="00DF3EAE">
      <w:pPr>
        <w:spacing w:before="100" w:beforeAutospacing="1" w:after="100" w:afterAutospacing="1"/>
        <w:ind w:left="1134"/>
        <w:jc w:val="both"/>
        <w:rPr>
          <w:rFonts w:ascii="Arial" w:eastAsia="Arial" w:hAnsi="Arial" w:cs="Arial"/>
          <w:bCs/>
          <w:sz w:val="22"/>
          <w:szCs w:val="22"/>
          <w:lang w:val="en-US"/>
        </w:rPr>
      </w:pPr>
      <w:r>
        <w:rPr>
          <w:rFonts w:ascii="Arial" w:hAnsi="Arial" w:cs="Arial"/>
          <w:bCs/>
          <w:sz w:val="22"/>
          <w:szCs w:val="22"/>
        </w:rPr>
        <w:t>When users are non-responsive, the Department proceeds with either or both criminal and civil enforcement actions.</w:t>
      </w:r>
      <w:r>
        <w:rPr>
          <w:rFonts w:ascii="Arial" w:eastAsia="Arial" w:hAnsi="Arial" w:cs="Arial"/>
          <w:bCs/>
          <w:sz w:val="22"/>
          <w:szCs w:val="22"/>
          <w:lang w:val="en-US"/>
        </w:rPr>
        <w:t xml:space="preserve"> </w:t>
      </w:r>
      <w:r w:rsidR="001735AF" w:rsidRPr="00534963">
        <w:rPr>
          <w:rFonts w:ascii="Arial" w:eastAsia="Arial" w:hAnsi="Arial" w:cs="Arial"/>
          <w:bCs/>
          <w:sz w:val="22"/>
          <w:szCs w:val="22"/>
          <w:lang w:val="en-US"/>
        </w:rPr>
        <w:t xml:space="preserve">Criminal </w:t>
      </w:r>
      <w:r w:rsidR="001735AF">
        <w:rPr>
          <w:rFonts w:ascii="Arial" w:eastAsia="Arial" w:hAnsi="Arial" w:cs="Arial"/>
          <w:bCs/>
          <w:sz w:val="22"/>
          <w:szCs w:val="22"/>
          <w:lang w:val="en-US"/>
        </w:rPr>
        <w:t>san</w:t>
      </w:r>
      <w:r w:rsidR="001735AF" w:rsidRPr="00534963">
        <w:rPr>
          <w:rFonts w:ascii="Arial" w:eastAsia="Arial" w:hAnsi="Arial" w:cs="Arial"/>
          <w:bCs/>
          <w:sz w:val="22"/>
          <w:szCs w:val="22"/>
          <w:lang w:val="en-US"/>
        </w:rPr>
        <w:t xml:space="preserve">ctions can also be </w:t>
      </w:r>
      <w:r w:rsidR="001735AF">
        <w:rPr>
          <w:rFonts w:ascii="Arial" w:eastAsia="Arial" w:hAnsi="Arial" w:cs="Arial"/>
          <w:bCs/>
          <w:sz w:val="22"/>
          <w:szCs w:val="22"/>
          <w:lang w:val="en-US"/>
        </w:rPr>
        <w:t>instituted against the municipalit</w:t>
      </w:r>
      <w:r w:rsidR="00472952">
        <w:rPr>
          <w:rFonts w:ascii="Arial" w:eastAsia="Arial" w:hAnsi="Arial" w:cs="Arial"/>
          <w:bCs/>
          <w:sz w:val="22"/>
          <w:szCs w:val="22"/>
          <w:lang w:val="en-US"/>
        </w:rPr>
        <w:t>ies</w:t>
      </w:r>
      <w:r w:rsidR="001735AF">
        <w:rPr>
          <w:rFonts w:ascii="Arial" w:eastAsia="Arial" w:hAnsi="Arial" w:cs="Arial"/>
          <w:bCs/>
          <w:sz w:val="22"/>
          <w:szCs w:val="22"/>
          <w:lang w:val="en-US"/>
        </w:rPr>
        <w:t xml:space="preserve"> guided by </w:t>
      </w:r>
      <w:r w:rsidR="001735AF" w:rsidRPr="00534963">
        <w:rPr>
          <w:rFonts w:ascii="Arial" w:eastAsia="Arial" w:hAnsi="Arial" w:cs="Arial"/>
          <w:bCs/>
          <w:sz w:val="22"/>
          <w:szCs w:val="22"/>
          <w:lang w:val="en-US"/>
        </w:rPr>
        <w:t xml:space="preserve">Criminal Procedure Act </w:t>
      </w:r>
      <w:r w:rsidR="001735AF">
        <w:rPr>
          <w:rFonts w:ascii="Arial" w:eastAsia="Arial" w:hAnsi="Arial" w:cs="Arial"/>
          <w:bCs/>
          <w:sz w:val="22"/>
          <w:szCs w:val="22"/>
          <w:lang w:val="en-US"/>
        </w:rPr>
        <w:t xml:space="preserve">on </w:t>
      </w:r>
      <w:r w:rsidR="001735AF" w:rsidRPr="00534963">
        <w:rPr>
          <w:rFonts w:ascii="Arial" w:eastAsia="Arial" w:hAnsi="Arial" w:cs="Arial"/>
          <w:bCs/>
          <w:sz w:val="22"/>
          <w:szCs w:val="22"/>
          <w:lang w:val="en-US"/>
        </w:rPr>
        <w:t xml:space="preserve">violations related to wastewater and effluent spillages. Section </w:t>
      </w:r>
      <w:r w:rsidR="001735AF">
        <w:rPr>
          <w:rFonts w:ascii="Arial" w:eastAsia="Arial" w:hAnsi="Arial" w:cs="Arial"/>
          <w:bCs/>
          <w:sz w:val="22"/>
          <w:szCs w:val="22"/>
          <w:lang w:val="en-US"/>
        </w:rPr>
        <w:t xml:space="preserve">151 </w:t>
      </w:r>
      <w:r w:rsidR="001735AF" w:rsidRPr="00534963">
        <w:rPr>
          <w:rFonts w:ascii="Arial" w:eastAsia="Arial" w:hAnsi="Arial" w:cs="Arial"/>
          <w:bCs/>
          <w:sz w:val="22"/>
          <w:szCs w:val="22"/>
          <w:lang w:val="en-US"/>
        </w:rPr>
        <w:t xml:space="preserve">of the National Water Act </w:t>
      </w:r>
      <w:r w:rsidR="001735AF">
        <w:rPr>
          <w:rFonts w:ascii="Arial" w:eastAsia="Arial" w:hAnsi="Arial" w:cs="Arial"/>
          <w:bCs/>
          <w:sz w:val="22"/>
          <w:szCs w:val="22"/>
          <w:lang w:val="en-US"/>
        </w:rPr>
        <w:t>pr</w:t>
      </w:r>
      <w:r w:rsidR="001735AF" w:rsidRPr="00534963">
        <w:rPr>
          <w:rFonts w:ascii="Arial" w:eastAsia="Arial" w:hAnsi="Arial" w:cs="Arial"/>
          <w:bCs/>
          <w:sz w:val="22"/>
          <w:szCs w:val="22"/>
          <w:lang w:val="en-US"/>
        </w:rPr>
        <w:t>ovid</w:t>
      </w:r>
      <w:r w:rsidR="001735AF">
        <w:rPr>
          <w:rFonts w:ascii="Arial" w:eastAsia="Arial" w:hAnsi="Arial" w:cs="Arial"/>
          <w:bCs/>
          <w:sz w:val="22"/>
          <w:szCs w:val="22"/>
          <w:lang w:val="en-US"/>
        </w:rPr>
        <w:t>es</w:t>
      </w:r>
      <w:r w:rsidR="001735AF" w:rsidRPr="00534963">
        <w:rPr>
          <w:rFonts w:ascii="Arial" w:eastAsia="Arial" w:hAnsi="Arial" w:cs="Arial"/>
          <w:bCs/>
          <w:sz w:val="22"/>
          <w:szCs w:val="22"/>
          <w:lang w:val="en-US"/>
        </w:rPr>
        <w:t xml:space="preserve"> legal basis for </w:t>
      </w:r>
      <w:r w:rsidR="001735AF">
        <w:rPr>
          <w:rFonts w:ascii="Arial" w:eastAsia="Arial" w:hAnsi="Arial" w:cs="Arial"/>
          <w:bCs/>
          <w:sz w:val="22"/>
          <w:szCs w:val="22"/>
          <w:lang w:val="en-US"/>
        </w:rPr>
        <w:t xml:space="preserve">laying of </w:t>
      </w:r>
      <w:r w:rsidR="001735AF" w:rsidRPr="00534963">
        <w:rPr>
          <w:rFonts w:ascii="Arial" w:eastAsia="Arial" w:hAnsi="Arial" w:cs="Arial"/>
          <w:bCs/>
          <w:sz w:val="22"/>
          <w:szCs w:val="22"/>
          <w:lang w:val="en-US"/>
        </w:rPr>
        <w:t>criminal charges against th</w:t>
      </w:r>
      <w:r w:rsidR="001735AF">
        <w:rPr>
          <w:rFonts w:ascii="Arial" w:eastAsia="Arial" w:hAnsi="Arial" w:cs="Arial"/>
          <w:bCs/>
          <w:sz w:val="22"/>
          <w:szCs w:val="22"/>
          <w:lang w:val="en-US"/>
        </w:rPr>
        <w:t xml:space="preserve">e municipalities that are </w:t>
      </w:r>
      <w:r w:rsidR="001735AF" w:rsidRPr="00534963">
        <w:rPr>
          <w:rFonts w:ascii="Arial" w:eastAsia="Arial" w:hAnsi="Arial" w:cs="Arial"/>
          <w:bCs/>
          <w:sz w:val="22"/>
          <w:szCs w:val="22"/>
          <w:lang w:val="en-US"/>
        </w:rPr>
        <w:t>intentionally or negligently pollute water resources or engage in unlawful water usage. Offenses under Section 151 of the National Water Act can be used to address pollution of water resources, making it a criminal offense to discharge pollutants into water resources without the necessary authori</w:t>
      </w:r>
      <w:r w:rsidR="001735AF">
        <w:rPr>
          <w:rFonts w:ascii="Arial" w:eastAsia="Arial" w:hAnsi="Arial" w:cs="Arial"/>
          <w:bCs/>
          <w:sz w:val="22"/>
          <w:szCs w:val="22"/>
          <w:lang w:val="en-US"/>
        </w:rPr>
        <w:t>s</w:t>
      </w:r>
      <w:r w:rsidR="001735AF" w:rsidRPr="00534963">
        <w:rPr>
          <w:rFonts w:ascii="Arial" w:eastAsia="Arial" w:hAnsi="Arial" w:cs="Arial"/>
          <w:bCs/>
          <w:sz w:val="22"/>
          <w:szCs w:val="22"/>
          <w:lang w:val="en-US"/>
        </w:rPr>
        <w:t>ation.</w:t>
      </w:r>
    </w:p>
    <w:p w:rsidR="000A5EC6" w:rsidRDefault="000A5EC6" w:rsidP="000A5EC6">
      <w:pPr>
        <w:spacing w:before="280" w:after="280"/>
        <w:ind w:left="709" w:hanging="709"/>
        <w:jc w:val="center"/>
        <w:rPr>
          <w:rFonts w:ascii="Arial" w:eastAsia="Arial" w:hAnsi="Arial" w:cs="Arial"/>
          <w:sz w:val="22"/>
          <w:szCs w:val="22"/>
        </w:rPr>
      </w:pPr>
      <w:bookmarkStart w:id="0" w:name="_Hlk132195375"/>
      <w:r>
        <w:rPr>
          <w:rFonts w:ascii="Arial" w:eastAsia="Arial" w:hAnsi="Arial" w:cs="Arial"/>
          <w:sz w:val="22"/>
          <w:szCs w:val="22"/>
        </w:rPr>
        <w:tab/>
        <w:t>---00O00---</w:t>
      </w:r>
    </w:p>
    <w:p w:rsidR="002A7915" w:rsidRDefault="002A7915" w:rsidP="000A5EC6">
      <w:pPr>
        <w:jc w:val="both"/>
        <w:rPr>
          <w:rFonts w:ascii="Arial" w:eastAsia="Arial" w:hAnsi="Arial" w:cs="Arial"/>
          <w:sz w:val="22"/>
          <w:szCs w:val="22"/>
        </w:rPr>
      </w:pPr>
    </w:p>
    <w:p w:rsidR="001657FB" w:rsidRDefault="001657FB" w:rsidP="000A5EC6">
      <w:pPr>
        <w:ind w:left="720"/>
        <w:jc w:val="both"/>
        <w:rPr>
          <w:rFonts w:ascii="Arial" w:eastAsia="Arial" w:hAnsi="Arial" w:cs="Arial"/>
          <w:sz w:val="22"/>
          <w:szCs w:val="22"/>
        </w:rPr>
      </w:pPr>
    </w:p>
    <w:bookmarkEnd w:id="0"/>
    <w:p w:rsidR="000A5EC6" w:rsidRPr="000D08AF" w:rsidRDefault="000A5EC6" w:rsidP="000A5EC6">
      <w:pPr>
        <w:ind w:left="720"/>
        <w:jc w:val="both"/>
        <w:rPr>
          <w:rFonts w:ascii="Arial" w:eastAsia="Arial" w:hAnsi="Arial" w:cs="Arial"/>
          <w:sz w:val="22"/>
          <w:szCs w:val="22"/>
        </w:rPr>
      </w:pPr>
    </w:p>
    <w:sectPr w:rsidR="000A5EC6" w:rsidRPr="000D08AF" w:rsidSect="00C84268">
      <w:headerReference w:type="even" r:id="rId8"/>
      <w:headerReference w:type="default" r:id="rId9"/>
      <w:footerReference w:type="even" r:id="rId10"/>
      <w:footerReference w:type="default" r:id="rId11"/>
      <w:headerReference w:type="first" r:id="rId12"/>
      <w:footerReference w:type="first" r:id="rId13"/>
      <w:pgSz w:w="12240" w:h="15840"/>
      <w:pgMar w:top="1440" w:right="1041" w:bottom="1701"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9E3" w:rsidRDefault="00EC79E3">
      <w:r>
        <w:separator/>
      </w:r>
    </w:p>
  </w:endnote>
  <w:endnote w:type="continuationSeparator" w:id="0">
    <w:p w:rsidR="00EC79E3" w:rsidRDefault="00EC7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714233">
    <w:pPr>
      <w:pBdr>
        <w:top w:val="nil"/>
        <w:left w:val="nil"/>
        <w:bottom w:val="nil"/>
        <w:right w:val="nil"/>
        <w:between w:val="nil"/>
      </w:pBdr>
      <w:tabs>
        <w:tab w:val="center" w:pos="4680"/>
        <w:tab w:val="right" w:pos="9360"/>
      </w:tabs>
      <w:rPr>
        <w:rFonts w:ascii="Arial" w:eastAsia="Arial" w:hAnsi="Arial" w:cs="Arial"/>
        <w:color w:val="000000"/>
        <w:sz w:val="14"/>
        <w:szCs w:val="14"/>
      </w:rPr>
    </w:pPr>
    <w:r>
      <w:rPr>
        <w:rFonts w:ascii="Arial" w:eastAsia="Arial" w:hAnsi="Arial" w:cs="Arial"/>
        <w:color w:val="000000"/>
        <w:sz w:val="16"/>
        <w:szCs w:val="16"/>
      </w:rPr>
      <w:t xml:space="preserve">NATIONAL ASSEMBLY </w:t>
    </w:r>
    <w:r>
      <w:rPr>
        <w:rFonts w:ascii="Arial" w:eastAsia="Arial" w:hAnsi="Arial" w:cs="Arial"/>
        <w:color w:val="000000"/>
        <w:sz w:val="16"/>
        <w:szCs w:val="16"/>
      </w:rPr>
      <w:tab/>
      <w:t>QUESTION 1</w:t>
    </w:r>
    <w:r w:rsidR="003359BC">
      <w:rPr>
        <w:rFonts w:ascii="Arial" w:eastAsia="Arial" w:hAnsi="Arial" w:cs="Arial"/>
        <w:color w:val="000000"/>
        <w:sz w:val="16"/>
        <w:szCs w:val="16"/>
      </w:rPr>
      <w:t>80</w:t>
    </w:r>
    <w:r w:rsidR="005E3149">
      <w:rPr>
        <w:rFonts w:ascii="Arial" w:eastAsia="Arial" w:hAnsi="Arial" w:cs="Arial"/>
        <w:color w:val="000000"/>
        <w:sz w:val="16"/>
        <w:szCs w:val="16"/>
      </w:rPr>
      <w:t>9</w:t>
    </w:r>
    <w:r>
      <w:rPr>
        <w:rFonts w:ascii="Arial" w:eastAsia="Arial" w:hAnsi="Arial" w:cs="Arial"/>
        <w:color w:val="000000"/>
        <w:sz w:val="16"/>
        <w:szCs w:val="16"/>
      </w:rPr>
      <w:tab/>
      <w:t>NW</w:t>
    </w:r>
    <w:r w:rsidR="003359BC">
      <w:rPr>
        <w:rFonts w:ascii="Arial" w:eastAsia="Arial" w:hAnsi="Arial" w:cs="Arial"/>
        <w:color w:val="000000"/>
        <w:sz w:val="16"/>
        <w:szCs w:val="16"/>
      </w:rPr>
      <w:t>203</w:t>
    </w:r>
    <w:r w:rsidR="005E3149">
      <w:rPr>
        <w:rFonts w:ascii="Arial" w:eastAsia="Arial" w:hAnsi="Arial" w:cs="Arial"/>
        <w:color w:val="000000"/>
        <w:sz w:val="16"/>
        <w:szCs w:val="16"/>
      </w:rPr>
      <w:t>3</w:t>
    </w:r>
    <w:r>
      <w:rPr>
        <w:rFonts w:ascii="Arial" w:eastAsia="Arial" w:hAnsi="Arial" w:cs="Arial"/>
        <w:color w:val="000000"/>
        <w:sz w:val="16"/>
        <w:szCs w:val="16"/>
      </w:rPr>
      <w:t>E</w:t>
    </w:r>
  </w:p>
  <w:p w:rsidR="00DE3783" w:rsidRDefault="00DE3783">
    <w:pPr>
      <w:pBdr>
        <w:top w:val="nil"/>
        <w:left w:val="nil"/>
        <w:bottom w:val="nil"/>
        <w:right w:val="nil"/>
        <w:between w:val="nil"/>
      </w:pBdr>
      <w:tabs>
        <w:tab w:val="center" w:pos="4680"/>
        <w:tab w:val="right" w:pos="936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9E3" w:rsidRDefault="00EC79E3">
      <w:r>
        <w:separator/>
      </w:r>
    </w:p>
  </w:footnote>
  <w:footnote w:type="continuationSeparator" w:id="0">
    <w:p w:rsidR="00EC79E3" w:rsidRDefault="00EC7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BE1"/>
    <w:multiLevelType w:val="hybridMultilevel"/>
    <w:tmpl w:val="C3648FEE"/>
    <w:lvl w:ilvl="0" w:tplc="E0584E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EE35BCC"/>
    <w:multiLevelType w:val="hybridMultilevel"/>
    <w:tmpl w:val="C592F48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
    <w:nsid w:val="281038D3"/>
    <w:multiLevelType w:val="hybridMultilevel"/>
    <w:tmpl w:val="9A3208DA"/>
    <w:lvl w:ilvl="0" w:tplc="EF1475EA">
      <w:start w:val="1"/>
      <w:numFmt w:val="lowerLetter"/>
      <w:lvlText w:val="(%1)"/>
      <w:lvlJc w:val="left"/>
      <w:pPr>
        <w:ind w:left="1004" w:hanging="360"/>
      </w:pPr>
      <w:rPr>
        <w:rFonts w:ascii="Arial" w:eastAsia="Times New Roman" w:hAnsi="Arial" w:cs="Arial"/>
        <w:b w:val="0"/>
        <w:bCs w:val="0"/>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3">
    <w:nsid w:val="56164027"/>
    <w:multiLevelType w:val="hybridMultilevel"/>
    <w:tmpl w:val="D5E8DD9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nsid w:val="61C469E9"/>
    <w:multiLevelType w:val="hybridMultilevel"/>
    <w:tmpl w:val="7C8206CA"/>
    <w:lvl w:ilvl="0" w:tplc="AA0AE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F63B7"/>
    <w:multiLevelType w:val="hybridMultilevel"/>
    <w:tmpl w:val="0D781C32"/>
    <w:lvl w:ilvl="0" w:tplc="EF24D9B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7CB75F00"/>
    <w:multiLevelType w:val="hybridMultilevel"/>
    <w:tmpl w:val="AAD2D3DE"/>
    <w:lvl w:ilvl="0" w:tplc="A0B48B9A">
      <w:start w:val="1"/>
      <w:numFmt w:val="lowerLetter"/>
      <w:lvlText w:val="%1)"/>
      <w:lvlJc w:val="left"/>
      <w:pPr>
        <w:ind w:left="1080" w:hanging="360"/>
      </w:pPr>
      <w:rPr>
        <w:b w:val="0"/>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DE3783"/>
    <w:rsid w:val="00075235"/>
    <w:rsid w:val="00084610"/>
    <w:rsid w:val="00095AF3"/>
    <w:rsid w:val="000A5EC6"/>
    <w:rsid w:val="000D08AF"/>
    <w:rsid w:val="000E14BD"/>
    <w:rsid w:val="000E7DC5"/>
    <w:rsid w:val="001437E2"/>
    <w:rsid w:val="001562F7"/>
    <w:rsid w:val="001657FB"/>
    <w:rsid w:val="001735AF"/>
    <w:rsid w:val="001C2C51"/>
    <w:rsid w:val="001E1D29"/>
    <w:rsid w:val="001E3F52"/>
    <w:rsid w:val="00220C86"/>
    <w:rsid w:val="00241013"/>
    <w:rsid w:val="00241156"/>
    <w:rsid w:val="00247D72"/>
    <w:rsid w:val="00267CD7"/>
    <w:rsid w:val="002A5EA9"/>
    <w:rsid w:val="002A66E5"/>
    <w:rsid w:val="002A7915"/>
    <w:rsid w:val="002B075E"/>
    <w:rsid w:val="002D55AC"/>
    <w:rsid w:val="00302CF8"/>
    <w:rsid w:val="003359BC"/>
    <w:rsid w:val="003D1A6D"/>
    <w:rsid w:val="003F295B"/>
    <w:rsid w:val="00410834"/>
    <w:rsid w:val="004157FA"/>
    <w:rsid w:val="00440560"/>
    <w:rsid w:val="00450C89"/>
    <w:rsid w:val="004719B7"/>
    <w:rsid w:val="00472952"/>
    <w:rsid w:val="004E7498"/>
    <w:rsid w:val="004F5DCC"/>
    <w:rsid w:val="004F73B0"/>
    <w:rsid w:val="004F7CF3"/>
    <w:rsid w:val="00501A4A"/>
    <w:rsid w:val="00502A23"/>
    <w:rsid w:val="00504941"/>
    <w:rsid w:val="00505BC9"/>
    <w:rsid w:val="00531132"/>
    <w:rsid w:val="00534963"/>
    <w:rsid w:val="005D342A"/>
    <w:rsid w:val="005E2F3D"/>
    <w:rsid w:val="005E3149"/>
    <w:rsid w:val="00637CCE"/>
    <w:rsid w:val="00677463"/>
    <w:rsid w:val="00691F18"/>
    <w:rsid w:val="006E53DF"/>
    <w:rsid w:val="006E570A"/>
    <w:rsid w:val="00714233"/>
    <w:rsid w:val="007239CF"/>
    <w:rsid w:val="00743D16"/>
    <w:rsid w:val="00773FB5"/>
    <w:rsid w:val="00784B57"/>
    <w:rsid w:val="00793DE9"/>
    <w:rsid w:val="00794C84"/>
    <w:rsid w:val="007E0C93"/>
    <w:rsid w:val="007F16E4"/>
    <w:rsid w:val="0083795D"/>
    <w:rsid w:val="008E4DE4"/>
    <w:rsid w:val="0093341F"/>
    <w:rsid w:val="009853A6"/>
    <w:rsid w:val="0099065C"/>
    <w:rsid w:val="009D6BE9"/>
    <w:rsid w:val="00A00198"/>
    <w:rsid w:val="00A37F3F"/>
    <w:rsid w:val="00A70CE9"/>
    <w:rsid w:val="00A9240A"/>
    <w:rsid w:val="00A94323"/>
    <w:rsid w:val="00B10204"/>
    <w:rsid w:val="00B54EA8"/>
    <w:rsid w:val="00B61900"/>
    <w:rsid w:val="00B66309"/>
    <w:rsid w:val="00BB5FF3"/>
    <w:rsid w:val="00C1439C"/>
    <w:rsid w:val="00C1515B"/>
    <w:rsid w:val="00C82981"/>
    <w:rsid w:val="00C84268"/>
    <w:rsid w:val="00D14E57"/>
    <w:rsid w:val="00D201B7"/>
    <w:rsid w:val="00D579AD"/>
    <w:rsid w:val="00D636C7"/>
    <w:rsid w:val="00DB502C"/>
    <w:rsid w:val="00DE3783"/>
    <w:rsid w:val="00DF3EAE"/>
    <w:rsid w:val="00E174AC"/>
    <w:rsid w:val="00E21291"/>
    <w:rsid w:val="00E25DBD"/>
    <w:rsid w:val="00E265A4"/>
    <w:rsid w:val="00E2732C"/>
    <w:rsid w:val="00E63F54"/>
    <w:rsid w:val="00E77D7C"/>
    <w:rsid w:val="00EA09FB"/>
    <w:rsid w:val="00EC79E3"/>
    <w:rsid w:val="00F022EA"/>
    <w:rsid w:val="00F2143A"/>
    <w:rsid w:val="00F26B57"/>
    <w:rsid w:val="00F81F67"/>
    <w:rsid w:val="00FB46E0"/>
    <w:rsid w:val="00FE12B8"/>
    <w:rsid w:val="00FF2E1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68"/>
  </w:style>
  <w:style w:type="paragraph" w:styleId="Heading1">
    <w:name w:val="heading 1"/>
    <w:basedOn w:val="Normal"/>
    <w:next w:val="Normal"/>
    <w:uiPriority w:val="9"/>
    <w:qFormat/>
    <w:rsid w:val="00C8426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8426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8426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84268"/>
    <w:pPr>
      <w:keepNext/>
      <w:keepLines/>
      <w:spacing w:before="240" w:after="40"/>
      <w:outlineLvl w:val="3"/>
    </w:pPr>
    <w:rPr>
      <w:b/>
    </w:rPr>
  </w:style>
  <w:style w:type="paragraph" w:styleId="Heading5">
    <w:name w:val="heading 5"/>
    <w:basedOn w:val="Normal"/>
    <w:next w:val="Normal"/>
    <w:uiPriority w:val="9"/>
    <w:semiHidden/>
    <w:unhideWhenUsed/>
    <w:qFormat/>
    <w:rsid w:val="00C8426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C842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84268"/>
    <w:pPr>
      <w:jc w:val="center"/>
    </w:pPr>
    <w:rPr>
      <w:rFonts w:ascii="Arial" w:eastAsia="Arial" w:hAnsi="Arial" w:cs="Arial"/>
      <w:b/>
      <w:sz w:val="22"/>
      <w:szCs w:val="22"/>
    </w:rPr>
  </w:style>
  <w:style w:type="paragraph" w:styleId="Subtitle">
    <w:name w:val="Subtitle"/>
    <w:basedOn w:val="Normal"/>
    <w:next w:val="Normal"/>
    <w:uiPriority w:val="11"/>
    <w:qFormat/>
    <w:rsid w:val="00C84268"/>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065C"/>
    <w:pPr>
      <w:ind w:left="720"/>
      <w:contextualSpacing/>
    </w:pPr>
  </w:style>
  <w:style w:type="character" w:styleId="Hyperlink">
    <w:name w:val="Hyperlink"/>
    <w:basedOn w:val="DefaultParagraphFont"/>
    <w:uiPriority w:val="99"/>
    <w:unhideWhenUsed/>
    <w:rsid w:val="00505BC9"/>
    <w:rPr>
      <w:color w:val="0000FF" w:themeColor="hyperlink"/>
      <w:u w:val="single"/>
    </w:rPr>
  </w:style>
  <w:style w:type="character" w:customStyle="1" w:styleId="UnresolvedMention">
    <w:name w:val="Unresolved Mention"/>
    <w:basedOn w:val="DefaultParagraphFont"/>
    <w:uiPriority w:val="99"/>
    <w:semiHidden/>
    <w:unhideWhenUsed/>
    <w:rsid w:val="00505BC9"/>
    <w:rPr>
      <w:color w:val="605E5C"/>
      <w:shd w:val="clear" w:color="auto" w:fill="E1DFDD"/>
    </w:rPr>
  </w:style>
  <w:style w:type="paragraph" w:styleId="Revision">
    <w:name w:val="Revision"/>
    <w:hidden/>
    <w:uiPriority w:val="99"/>
    <w:semiHidden/>
    <w:rsid w:val="00A37F3F"/>
  </w:style>
  <w:style w:type="paragraph" w:styleId="BalloonText">
    <w:name w:val="Balloon Text"/>
    <w:basedOn w:val="Normal"/>
    <w:link w:val="BalloonTextChar"/>
    <w:uiPriority w:val="99"/>
    <w:semiHidden/>
    <w:unhideWhenUsed/>
    <w:rsid w:val="00793DE9"/>
    <w:rPr>
      <w:rFonts w:ascii="Tahoma" w:hAnsi="Tahoma" w:cs="Tahoma"/>
      <w:sz w:val="16"/>
      <w:szCs w:val="16"/>
    </w:rPr>
  </w:style>
  <w:style w:type="character" w:customStyle="1" w:styleId="BalloonTextChar">
    <w:name w:val="Balloon Text Char"/>
    <w:basedOn w:val="DefaultParagraphFont"/>
    <w:link w:val="BalloonText"/>
    <w:uiPriority w:val="99"/>
    <w:semiHidden/>
    <w:rsid w:val="00793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46987">
      <w:bodyDiv w:val="1"/>
      <w:marLeft w:val="0"/>
      <w:marRight w:val="0"/>
      <w:marTop w:val="0"/>
      <w:marBottom w:val="0"/>
      <w:divBdr>
        <w:top w:val="none" w:sz="0" w:space="0" w:color="auto"/>
        <w:left w:val="none" w:sz="0" w:space="0" w:color="auto"/>
        <w:bottom w:val="none" w:sz="0" w:space="0" w:color="auto"/>
        <w:right w:val="none" w:sz="0" w:space="0" w:color="auto"/>
      </w:divBdr>
    </w:div>
    <w:div w:id="156725315">
      <w:bodyDiv w:val="1"/>
      <w:marLeft w:val="0"/>
      <w:marRight w:val="0"/>
      <w:marTop w:val="0"/>
      <w:marBottom w:val="0"/>
      <w:divBdr>
        <w:top w:val="none" w:sz="0" w:space="0" w:color="auto"/>
        <w:left w:val="none" w:sz="0" w:space="0" w:color="auto"/>
        <w:bottom w:val="none" w:sz="0" w:space="0" w:color="auto"/>
        <w:right w:val="none" w:sz="0" w:space="0" w:color="auto"/>
      </w:divBdr>
    </w:div>
    <w:div w:id="225259292">
      <w:bodyDiv w:val="1"/>
      <w:marLeft w:val="0"/>
      <w:marRight w:val="0"/>
      <w:marTop w:val="0"/>
      <w:marBottom w:val="0"/>
      <w:divBdr>
        <w:top w:val="none" w:sz="0" w:space="0" w:color="auto"/>
        <w:left w:val="none" w:sz="0" w:space="0" w:color="auto"/>
        <w:bottom w:val="none" w:sz="0" w:space="0" w:color="auto"/>
        <w:right w:val="none" w:sz="0" w:space="0" w:color="auto"/>
      </w:divBdr>
    </w:div>
    <w:div w:id="253053546">
      <w:bodyDiv w:val="1"/>
      <w:marLeft w:val="0"/>
      <w:marRight w:val="0"/>
      <w:marTop w:val="0"/>
      <w:marBottom w:val="0"/>
      <w:divBdr>
        <w:top w:val="none" w:sz="0" w:space="0" w:color="auto"/>
        <w:left w:val="none" w:sz="0" w:space="0" w:color="auto"/>
        <w:bottom w:val="none" w:sz="0" w:space="0" w:color="auto"/>
        <w:right w:val="none" w:sz="0" w:space="0" w:color="auto"/>
      </w:divBdr>
    </w:div>
    <w:div w:id="1391611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Kritzinger Ida</dc:creator>
  <cp:lastModifiedBy>USER</cp:lastModifiedBy>
  <cp:revision>2</cp:revision>
  <cp:lastPrinted>2023-05-25T09:41:00Z</cp:lastPrinted>
  <dcterms:created xsi:type="dcterms:W3CDTF">2023-06-09T11:02:00Z</dcterms:created>
  <dcterms:modified xsi:type="dcterms:W3CDTF">2023-06-09T11:02:00Z</dcterms:modified>
</cp:coreProperties>
</file>