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0B109B">
        <w:rPr>
          <w:b/>
          <w:bCs/>
          <w:sz w:val="24"/>
          <w:u w:val="single"/>
        </w:rPr>
        <w:t>7</w:t>
      </w:r>
      <w:r w:rsidR="00570C0B">
        <w:rPr>
          <w:b/>
          <w:bCs/>
          <w:sz w:val="24"/>
          <w:u w:val="single"/>
        </w:rPr>
        <w:t>9</w:t>
      </w:r>
      <w:r w:rsidR="00152B91">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152B91" w:rsidRPr="00152B91" w:rsidRDefault="00152B91" w:rsidP="00152B91">
      <w:pPr>
        <w:spacing w:before="100" w:beforeAutospacing="1" w:after="100" w:afterAutospacing="1"/>
        <w:ind w:left="720" w:hanging="720"/>
        <w:jc w:val="both"/>
        <w:outlineLvl w:val="0"/>
        <w:rPr>
          <w:rFonts w:eastAsia="Calibri"/>
          <w:b/>
          <w:sz w:val="24"/>
          <w:u w:val="single"/>
        </w:rPr>
      </w:pPr>
      <w:r w:rsidRPr="00152B91">
        <w:rPr>
          <w:rFonts w:eastAsia="Calibri"/>
          <w:b/>
          <w:sz w:val="24"/>
          <w:u w:val="single"/>
        </w:rPr>
        <w:t xml:space="preserve">Ms M D </w:t>
      </w:r>
      <w:proofErr w:type="spellStart"/>
      <w:r w:rsidRPr="00152B91">
        <w:rPr>
          <w:rFonts w:eastAsia="Calibri"/>
          <w:b/>
          <w:sz w:val="24"/>
          <w:u w:val="single"/>
        </w:rPr>
        <w:t>Hlengwa</w:t>
      </w:r>
      <w:proofErr w:type="spellEnd"/>
      <w:r w:rsidRPr="00152B91">
        <w:rPr>
          <w:rFonts w:eastAsia="Calibri"/>
          <w:b/>
          <w:sz w:val="24"/>
          <w:u w:val="single"/>
        </w:rPr>
        <w:t xml:space="preserve"> (IFP) to </w:t>
      </w:r>
      <w:r w:rsidRPr="00152B91">
        <w:rPr>
          <w:b/>
          <w:sz w:val="24"/>
          <w:u w:val="single"/>
        </w:rPr>
        <w:t>ask</w:t>
      </w:r>
      <w:r w:rsidRPr="00152B91">
        <w:rPr>
          <w:rFonts w:eastAsia="Calibri"/>
          <w:b/>
          <w:sz w:val="24"/>
          <w:u w:val="single"/>
        </w:rPr>
        <w:t xml:space="preserve"> the Minister of Health</w:t>
      </w:r>
      <w:r w:rsidR="00364359" w:rsidRPr="00152B91">
        <w:rPr>
          <w:rFonts w:eastAsia="Calibri"/>
          <w:b/>
          <w:sz w:val="24"/>
          <w:u w:val="single"/>
        </w:rPr>
        <w:fldChar w:fldCharType="begin"/>
      </w:r>
      <w:r w:rsidRPr="00152B91">
        <w:rPr>
          <w:u w:val="single"/>
        </w:rPr>
        <w:instrText xml:space="preserve"> XE "</w:instrText>
      </w:r>
      <w:r w:rsidRPr="00152B91">
        <w:rPr>
          <w:rFonts w:eastAsia="Calibri"/>
          <w:b/>
          <w:sz w:val="24"/>
          <w:u w:val="single"/>
        </w:rPr>
        <w:instrText>Health</w:instrText>
      </w:r>
      <w:r w:rsidRPr="00152B91">
        <w:rPr>
          <w:u w:val="single"/>
        </w:rPr>
        <w:instrText xml:space="preserve">" </w:instrText>
      </w:r>
      <w:r w:rsidR="00364359" w:rsidRPr="00152B91">
        <w:rPr>
          <w:rFonts w:eastAsia="Calibri"/>
          <w:b/>
          <w:sz w:val="24"/>
          <w:u w:val="single"/>
        </w:rPr>
        <w:fldChar w:fldCharType="end"/>
      </w:r>
      <w:r w:rsidRPr="00152B91">
        <w:rPr>
          <w:rFonts w:eastAsia="Calibri"/>
          <w:b/>
          <w:sz w:val="24"/>
          <w:u w:val="single"/>
        </w:rPr>
        <w:t>:</w:t>
      </w:r>
    </w:p>
    <w:p w:rsidR="004434B5" w:rsidRPr="000B099C" w:rsidRDefault="00152B91" w:rsidP="00152B91">
      <w:pPr>
        <w:spacing w:before="100" w:beforeAutospacing="1" w:after="100" w:afterAutospacing="1"/>
        <w:jc w:val="both"/>
        <w:outlineLvl w:val="0"/>
        <w:rPr>
          <w:sz w:val="24"/>
        </w:rPr>
      </w:pPr>
      <w:r w:rsidRPr="00152B91">
        <w:rPr>
          <w:rFonts w:eastAsia="Calibri"/>
          <w:sz w:val="24"/>
        </w:rPr>
        <w:t>Whether, with reference to reports that the Delta variant has affected a lot of children in the United States of America resulting in overcrowded paediatric wards, his department has made the relevant preparations to ensure that the Republic does not face a similar predicament; if not, why not; if so, what are the full,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20</w:t>
      </w:r>
      <w:r w:rsidR="00152B91">
        <w:rPr>
          <w:color w:val="000000"/>
        </w:rPr>
        <w:t>11</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755D33" w:rsidRPr="00755D33" w:rsidRDefault="00755D33" w:rsidP="00755D33">
      <w:pPr>
        <w:pStyle w:val="ListParagraph"/>
        <w:spacing w:line="259" w:lineRule="auto"/>
        <w:ind w:left="0"/>
        <w:jc w:val="both"/>
        <w:rPr>
          <w:bCs/>
          <w:color w:val="000000" w:themeColor="text1"/>
          <w:sz w:val="24"/>
          <w:lang w:val="en-US"/>
        </w:rPr>
      </w:pPr>
      <w:r w:rsidRPr="00755D33">
        <w:rPr>
          <w:bCs/>
          <w:color w:val="000000" w:themeColor="text1"/>
          <w:sz w:val="24"/>
          <w:lang w:val="en-US"/>
        </w:rPr>
        <w:t>According to the reports from the DATCOV, in South Africa, children make up a smaller proportion of those tested for SARS-CoV-2, confirmed cases, hospital admissions and in-hospital deaths, despite comprising 37% of the population. The picture here below shows the low rate of infections among children including the data for the third wave, which is why the department has adopted an attitude of alert and caution on the infection and admission rate of children.</w:t>
      </w:r>
    </w:p>
    <w:p w:rsidR="00755D33" w:rsidRPr="00755D33" w:rsidRDefault="00755D33" w:rsidP="00755D33">
      <w:pPr>
        <w:pStyle w:val="ListParagraph"/>
        <w:spacing w:line="259" w:lineRule="auto"/>
        <w:rPr>
          <w:bCs/>
          <w:color w:val="000000" w:themeColor="text1"/>
          <w:sz w:val="24"/>
          <w:lang w:val="en-US"/>
        </w:rPr>
      </w:pPr>
      <w:r w:rsidRPr="00755D33">
        <w:rPr>
          <w:bCs/>
          <w:noProof/>
          <w:color w:val="000000" w:themeColor="text1"/>
          <w:sz w:val="24"/>
          <w:lang w:val="en-ZA" w:eastAsia="en-ZA"/>
        </w:rPr>
        <w:drawing>
          <wp:inline distT="0" distB="0" distL="0" distR="0">
            <wp:extent cx="5731510" cy="236220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5D33" w:rsidRPr="00755D33" w:rsidRDefault="00755D33" w:rsidP="00755D33">
      <w:pPr>
        <w:pStyle w:val="ListParagraph"/>
        <w:spacing w:line="259" w:lineRule="auto"/>
        <w:rPr>
          <w:bCs/>
          <w:color w:val="000000" w:themeColor="text1"/>
          <w:sz w:val="24"/>
          <w:lang w:val="en-US"/>
        </w:rPr>
      </w:pPr>
      <w:r w:rsidRPr="00755D33">
        <w:rPr>
          <w:bCs/>
          <w:color w:val="000000" w:themeColor="text1"/>
          <w:sz w:val="24"/>
          <w:lang w:val="en-US"/>
        </w:rPr>
        <w:t>Figure 1: Incidence risk of SARS-CoV-2 cases per 100,000 persons, by age group and epidemiologic week, South Africa, 5 March 2020-14 August 2021</w:t>
      </w:r>
    </w:p>
    <w:p w:rsidR="00755D33" w:rsidRPr="00755D33" w:rsidRDefault="00755D33" w:rsidP="00755D33">
      <w:pPr>
        <w:pStyle w:val="ListParagraph"/>
        <w:spacing w:line="259" w:lineRule="auto"/>
        <w:rPr>
          <w:bCs/>
          <w:color w:val="000000" w:themeColor="text1"/>
          <w:sz w:val="24"/>
          <w:lang w:val="en-US"/>
        </w:rPr>
      </w:pPr>
    </w:p>
    <w:p w:rsidR="00755D33" w:rsidRDefault="00755D33" w:rsidP="00755D33">
      <w:pPr>
        <w:pStyle w:val="ListParagraph"/>
        <w:spacing w:line="259" w:lineRule="auto"/>
        <w:ind w:left="0"/>
        <w:rPr>
          <w:b/>
          <w:bCs/>
          <w:color w:val="000000" w:themeColor="text1"/>
          <w:sz w:val="24"/>
          <w:lang w:val="en-US"/>
        </w:rPr>
      </w:pPr>
      <w:r w:rsidRPr="00755D33">
        <w:rPr>
          <w:b/>
          <w:bCs/>
          <w:color w:val="000000" w:themeColor="text1"/>
          <w:sz w:val="24"/>
          <w:lang w:val="en-US"/>
        </w:rPr>
        <w:t>Hospital admissions</w:t>
      </w:r>
    </w:p>
    <w:p w:rsidR="00755D33" w:rsidRPr="00755D33" w:rsidRDefault="00755D33" w:rsidP="00755D33">
      <w:pPr>
        <w:pStyle w:val="ListParagraph"/>
        <w:spacing w:line="259" w:lineRule="auto"/>
        <w:ind w:left="0"/>
        <w:rPr>
          <w:b/>
          <w:bCs/>
          <w:color w:val="000000" w:themeColor="text1"/>
          <w:sz w:val="24"/>
          <w:lang w:val="en-US"/>
        </w:rPr>
      </w:pPr>
    </w:p>
    <w:p w:rsidR="00755D33" w:rsidRPr="00755D33" w:rsidRDefault="00755D33" w:rsidP="00755D33">
      <w:pPr>
        <w:pStyle w:val="ListParagraph"/>
        <w:spacing w:line="259" w:lineRule="auto"/>
        <w:ind w:left="0"/>
        <w:jc w:val="both"/>
        <w:rPr>
          <w:bCs/>
          <w:color w:val="000000" w:themeColor="text1"/>
          <w:sz w:val="24"/>
          <w:lang w:val="en-US"/>
        </w:rPr>
      </w:pPr>
      <w:r w:rsidRPr="00755D33">
        <w:rPr>
          <w:bCs/>
          <w:color w:val="000000" w:themeColor="text1"/>
          <w:sz w:val="24"/>
          <w:lang w:val="en-US"/>
        </w:rPr>
        <w:t xml:space="preserve">The records from the DATCOV show that Covid-19 </w:t>
      </w:r>
      <w:proofErr w:type="spellStart"/>
      <w:r w:rsidRPr="00755D33">
        <w:rPr>
          <w:bCs/>
          <w:color w:val="000000" w:themeColor="text1"/>
          <w:sz w:val="24"/>
          <w:lang w:val="en-US"/>
        </w:rPr>
        <w:t>hospitalisation</w:t>
      </w:r>
      <w:proofErr w:type="spellEnd"/>
      <w:r w:rsidRPr="00755D33">
        <w:rPr>
          <w:bCs/>
          <w:color w:val="000000" w:themeColor="text1"/>
          <w:sz w:val="24"/>
          <w:lang w:val="en-US"/>
        </w:rPr>
        <w:t xml:space="preserve"> rate is low among children in all three waves, compared to adults. However there was a 44% increase in admissions in children &lt;19 years, in 3</w:t>
      </w:r>
      <w:r w:rsidRPr="00755D33">
        <w:rPr>
          <w:bCs/>
          <w:color w:val="000000" w:themeColor="text1"/>
          <w:sz w:val="24"/>
          <w:vertAlign w:val="superscript"/>
          <w:lang w:val="en-US"/>
        </w:rPr>
        <w:t>rd</w:t>
      </w:r>
      <w:r w:rsidRPr="00755D33">
        <w:rPr>
          <w:bCs/>
          <w:color w:val="000000" w:themeColor="text1"/>
          <w:sz w:val="24"/>
          <w:lang w:val="en-US"/>
        </w:rPr>
        <w:t xml:space="preserve"> wave compared to the 1</w:t>
      </w:r>
      <w:r w:rsidRPr="00755D33">
        <w:rPr>
          <w:bCs/>
          <w:color w:val="000000" w:themeColor="text1"/>
          <w:sz w:val="24"/>
          <w:vertAlign w:val="superscript"/>
          <w:lang w:val="en-US"/>
        </w:rPr>
        <w:t>st</w:t>
      </w:r>
      <w:r w:rsidRPr="00755D33">
        <w:rPr>
          <w:bCs/>
          <w:color w:val="000000" w:themeColor="text1"/>
          <w:sz w:val="24"/>
          <w:lang w:val="en-US"/>
        </w:rPr>
        <w:t xml:space="preserve"> wave peak. Among individuals under 19 years, the highest rate of hospitalization is in children &lt; 1 year. The </w:t>
      </w:r>
      <w:proofErr w:type="gramStart"/>
      <w:r w:rsidRPr="00755D33">
        <w:rPr>
          <w:bCs/>
          <w:color w:val="000000" w:themeColor="text1"/>
          <w:sz w:val="24"/>
          <w:lang w:val="en-US"/>
        </w:rPr>
        <w:t>reasons for this increased admission is</w:t>
      </w:r>
      <w:proofErr w:type="gramEnd"/>
      <w:r w:rsidRPr="00755D33">
        <w:rPr>
          <w:bCs/>
          <w:color w:val="000000" w:themeColor="text1"/>
          <w:sz w:val="24"/>
          <w:lang w:val="en-US"/>
        </w:rPr>
        <w:t xml:space="preserve"> likely testing for non-COVID indications, because clinicians were likely admitting them as a precaution in this younger population group.</w:t>
      </w:r>
    </w:p>
    <w:p w:rsidR="00755D33" w:rsidRPr="00755D33" w:rsidRDefault="00755D33" w:rsidP="00755D33">
      <w:pPr>
        <w:pStyle w:val="ListParagraph"/>
        <w:spacing w:line="259" w:lineRule="auto"/>
        <w:rPr>
          <w:bCs/>
          <w:color w:val="000000" w:themeColor="text1"/>
          <w:sz w:val="24"/>
          <w:lang w:val="en-US"/>
        </w:rPr>
      </w:pPr>
      <w:r w:rsidRPr="00755D33">
        <w:rPr>
          <w:bCs/>
          <w:noProof/>
          <w:color w:val="000000" w:themeColor="text1"/>
          <w:sz w:val="24"/>
          <w:lang w:val="en-ZA" w:eastAsia="en-ZA"/>
        </w:rPr>
        <w:lastRenderedPageBreak/>
        <w:drawing>
          <wp:inline distT="0" distB="0" distL="0" distR="0">
            <wp:extent cx="5676900" cy="2584450"/>
            <wp:effectExtent l="0" t="0" r="0" b="6350"/>
            <wp:docPr id="6" name="Picture 6" descr="cid:image001.png@01D7967D.9B41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7967D.9B41860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88342" cy="2589659"/>
                    </a:xfrm>
                    <a:prstGeom prst="rect">
                      <a:avLst/>
                    </a:prstGeom>
                    <a:noFill/>
                    <a:ln>
                      <a:noFill/>
                    </a:ln>
                  </pic:spPr>
                </pic:pic>
              </a:graphicData>
            </a:graphic>
          </wp:inline>
        </w:drawing>
      </w:r>
    </w:p>
    <w:p w:rsidR="00755D33" w:rsidRPr="00755D33" w:rsidRDefault="00755D33" w:rsidP="00755D33">
      <w:pPr>
        <w:pStyle w:val="ListParagraph"/>
        <w:spacing w:line="259" w:lineRule="auto"/>
        <w:rPr>
          <w:bCs/>
          <w:color w:val="000000" w:themeColor="text1"/>
          <w:sz w:val="24"/>
          <w:lang w:val="en-US"/>
        </w:rPr>
      </w:pPr>
      <w:r w:rsidRPr="00755D33">
        <w:rPr>
          <w:bCs/>
          <w:color w:val="000000" w:themeColor="text1"/>
          <w:sz w:val="24"/>
          <w:lang w:val="en-US"/>
        </w:rPr>
        <w:t>Figure 2: Incidence risk of COVID-19 admissions per 100,000 persons, by age group and epidemiologic week, South Africa, 5 March 2020-14 August 2021</w:t>
      </w:r>
    </w:p>
    <w:p w:rsidR="00755D33" w:rsidRPr="00755D33" w:rsidRDefault="00755D33" w:rsidP="00755D33">
      <w:pPr>
        <w:pStyle w:val="ListParagraph"/>
        <w:spacing w:line="259" w:lineRule="auto"/>
        <w:rPr>
          <w:bCs/>
          <w:color w:val="000000" w:themeColor="text1"/>
          <w:sz w:val="20"/>
          <w:szCs w:val="20"/>
          <w:lang w:val="en-US"/>
        </w:rPr>
      </w:pPr>
    </w:p>
    <w:p w:rsidR="00755D33" w:rsidRPr="00755D33" w:rsidRDefault="00755D33" w:rsidP="00755D33">
      <w:pPr>
        <w:pStyle w:val="ListParagraph"/>
        <w:spacing w:line="259" w:lineRule="auto"/>
        <w:ind w:left="0"/>
        <w:jc w:val="both"/>
        <w:rPr>
          <w:bCs/>
          <w:color w:val="000000" w:themeColor="text1"/>
          <w:sz w:val="24"/>
          <w:lang w:val="en-US"/>
        </w:rPr>
      </w:pPr>
      <w:r w:rsidRPr="00755D33">
        <w:rPr>
          <w:bCs/>
          <w:color w:val="000000" w:themeColor="text1"/>
          <w:sz w:val="24"/>
          <w:lang w:val="en-US"/>
        </w:rPr>
        <w:t xml:space="preserve">Although there have been slightly more children admitted during the third wave compared to the first, the delta virus doesn't seem to be causing more severe infections in children. It is for this reason that it is unlikely that </w:t>
      </w:r>
      <w:proofErr w:type="spellStart"/>
      <w:r w:rsidRPr="00755D33">
        <w:rPr>
          <w:bCs/>
          <w:color w:val="000000" w:themeColor="text1"/>
          <w:sz w:val="24"/>
          <w:lang w:val="en-US"/>
        </w:rPr>
        <w:t>paediatric</w:t>
      </w:r>
      <w:proofErr w:type="spellEnd"/>
      <w:r w:rsidRPr="00755D33">
        <w:rPr>
          <w:bCs/>
          <w:color w:val="000000" w:themeColor="text1"/>
          <w:sz w:val="24"/>
          <w:lang w:val="en-US"/>
        </w:rPr>
        <w:t xml:space="preserve"> hospital bed capacity and critical care capacity will be overwhelmed as has been seen in adults.</w:t>
      </w:r>
    </w:p>
    <w:p w:rsidR="00755D33" w:rsidRPr="00755D33" w:rsidRDefault="00755D33" w:rsidP="00755D33">
      <w:pPr>
        <w:pStyle w:val="ListParagraph"/>
        <w:spacing w:line="259" w:lineRule="auto"/>
        <w:ind w:left="0"/>
        <w:jc w:val="both"/>
        <w:rPr>
          <w:bCs/>
          <w:color w:val="000000" w:themeColor="text1"/>
          <w:sz w:val="20"/>
          <w:szCs w:val="20"/>
          <w:lang w:val="en-US"/>
        </w:rPr>
      </w:pPr>
    </w:p>
    <w:p w:rsidR="00755D33" w:rsidRDefault="00755D33" w:rsidP="00755D33">
      <w:pPr>
        <w:pStyle w:val="ListParagraph"/>
        <w:spacing w:line="259" w:lineRule="auto"/>
        <w:ind w:left="0"/>
        <w:jc w:val="both"/>
        <w:rPr>
          <w:bCs/>
          <w:color w:val="000000" w:themeColor="text1"/>
          <w:sz w:val="24"/>
          <w:lang w:val="en-US"/>
        </w:rPr>
      </w:pPr>
      <w:r w:rsidRPr="00755D33">
        <w:rPr>
          <w:bCs/>
          <w:color w:val="000000" w:themeColor="text1"/>
          <w:sz w:val="24"/>
          <w:lang w:val="en-US"/>
        </w:rPr>
        <w:t xml:space="preserve">Despite these low numbers, the health system has made adequate provision for the increased </w:t>
      </w:r>
      <w:proofErr w:type="spellStart"/>
      <w:r w:rsidRPr="00755D33">
        <w:rPr>
          <w:bCs/>
          <w:color w:val="000000" w:themeColor="text1"/>
          <w:sz w:val="24"/>
          <w:lang w:val="en-US"/>
        </w:rPr>
        <w:t>hospitalisations</w:t>
      </w:r>
      <w:proofErr w:type="spellEnd"/>
      <w:r w:rsidRPr="00755D33">
        <w:rPr>
          <w:bCs/>
          <w:color w:val="000000" w:themeColor="text1"/>
          <w:sz w:val="24"/>
          <w:lang w:val="en-US"/>
        </w:rPr>
        <w:t xml:space="preserve"> for all age groups during all various waves of Covid-19 pandemic. With the information having come to our attention, the health system will pay special attention to this possibility during the review of the implementation of the third wave resurgence plans, which will inclu</w:t>
      </w:r>
      <w:r>
        <w:rPr>
          <w:bCs/>
          <w:color w:val="000000" w:themeColor="text1"/>
          <w:sz w:val="24"/>
          <w:lang w:val="en-US"/>
        </w:rPr>
        <w:t>de planning for the fourth wave.</w:t>
      </w:r>
    </w:p>
    <w:p w:rsidR="00755D33" w:rsidRPr="00755D33" w:rsidRDefault="00755D33" w:rsidP="00755D33">
      <w:pPr>
        <w:pStyle w:val="ListParagraph"/>
        <w:spacing w:line="259" w:lineRule="auto"/>
        <w:ind w:left="0"/>
        <w:jc w:val="both"/>
        <w:rPr>
          <w:bCs/>
          <w:color w:val="000000" w:themeColor="text1"/>
          <w:sz w:val="20"/>
          <w:szCs w:val="20"/>
          <w:lang w:val="en-US"/>
        </w:rPr>
      </w:pPr>
    </w:p>
    <w:p w:rsidR="00755D33" w:rsidRPr="00755D33" w:rsidRDefault="00755D33" w:rsidP="00755D33">
      <w:pPr>
        <w:pStyle w:val="ListParagraph"/>
        <w:spacing w:line="259" w:lineRule="auto"/>
        <w:ind w:left="0"/>
        <w:jc w:val="both"/>
        <w:rPr>
          <w:bCs/>
          <w:color w:val="000000" w:themeColor="text1"/>
          <w:sz w:val="24"/>
          <w:lang w:val="en-ZA"/>
        </w:rPr>
      </w:pPr>
      <w:r w:rsidRPr="00755D33">
        <w:rPr>
          <w:bCs/>
          <w:color w:val="000000" w:themeColor="text1"/>
          <w:sz w:val="24"/>
          <w:lang w:val="en-ZA"/>
        </w:rPr>
        <w:t xml:space="preserve">Of the 11 129 COVID-19-associated admissions among individuals aged ≤19 years, 688 (6.2%) were admitted into ICU and 252 (2.3%) were ventilated at some point during admission. Children are generally managed in line with the guidelines on </w:t>
      </w:r>
      <w:proofErr w:type="spellStart"/>
      <w:r w:rsidRPr="00755D33">
        <w:rPr>
          <w:bCs/>
          <w:color w:val="000000" w:themeColor="text1"/>
          <w:sz w:val="24"/>
          <w:lang w:val="en-ZA"/>
        </w:rPr>
        <w:t>Covid</w:t>
      </w:r>
      <w:proofErr w:type="spellEnd"/>
      <w:r w:rsidRPr="00755D33">
        <w:rPr>
          <w:bCs/>
          <w:color w:val="000000" w:themeColor="text1"/>
          <w:sz w:val="24"/>
          <w:lang w:val="en-ZA"/>
        </w:rPr>
        <w:t xml:space="preserve"> in Children contained in the National Essential Medicine List Standard Treatment Guidelines. A more detailed guideline (Managing Maternal, Neonatal and Child Health during the COVID-19 pandemic in South Africa: A clinical guide for health workers and clinical managers) provides additional detail.  Children and adolescents with mild disease should be managed at home, whilst those with moderate or severe disease should be admitted in the health facilities. From the previous waves, it has been shown that children and adolescents rarely required admission to ICU. </w:t>
      </w:r>
    </w:p>
    <w:p w:rsidR="00755D33" w:rsidRPr="00755D33" w:rsidRDefault="00755D33" w:rsidP="00755D33">
      <w:pPr>
        <w:pStyle w:val="ListParagraph"/>
        <w:spacing w:line="259" w:lineRule="auto"/>
        <w:ind w:left="0"/>
        <w:jc w:val="both"/>
        <w:rPr>
          <w:bCs/>
          <w:color w:val="000000" w:themeColor="text1"/>
          <w:sz w:val="20"/>
          <w:szCs w:val="20"/>
          <w:lang w:val="en-ZA"/>
        </w:rPr>
      </w:pPr>
    </w:p>
    <w:p w:rsidR="00755D33" w:rsidRPr="00755D33" w:rsidRDefault="00755D33" w:rsidP="00755D33">
      <w:pPr>
        <w:pStyle w:val="ListParagraph"/>
        <w:spacing w:line="259" w:lineRule="auto"/>
        <w:ind w:left="0"/>
        <w:jc w:val="both"/>
        <w:rPr>
          <w:bCs/>
          <w:color w:val="000000" w:themeColor="text1"/>
          <w:sz w:val="24"/>
          <w:lang w:val="en-ZA"/>
        </w:rPr>
      </w:pPr>
      <w:r w:rsidRPr="00755D33">
        <w:rPr>
          <w:bCs/>
          <w:color w:val="000000" w:themeColor="text1"/>
          <w:sz w:val="24"/>
          <w:lang w:val="en-ZA"/>
        </w:rPr>
        <w:t>The public sector has approximately 11,000 paediatric beds and 3,000 neonatal beds (DHIS data). To date there has been sufficient capacity to accommodate the additional workload resulting from the Covid</w:t>
      </w:r>
      <w:r>
        <w:rPr>
          <w:bCs/>
          <w:color w:val="000000" w:themeColor="text1"/>
          <w:sz w:val="24"/>
          <w:lang w:val="en-ZA"/>
        </w:rPr>
        <w:t>-19</w:t>
      </w:r>
      <w:r w:rsidRPr="00755D33">
        <w:rPr>
          <w:bCs/>
          <w:color w:val="000000" w:themeColor="text1"/>
          <w:sz w:val="24"/>
          <w:lang w:val="en-ZA"/>
        </w:rPr>
        <w:t xml:space="preserve"> pandemic. Adolescent beds are generally only available in central hospitals, with the result that many adolescents are cared for in adult wards in most hospitals, which are in good supply. Whilst the number of adolescents requiring admission and ICU care in particular remains small, these numbers have been included when planning for surge capacity during all waves. </w:t>
      </w:r>
    </w:p>
    <w:p w:rsidR="00755D33" w:rsidRPr="00755D33" w:rsidRDefault="00755D33" w:rsidP="00755D33">
      <w:pPr>
        <w:pStyle w:val="ListParagraph"/>
        <w:spacing w:line="259" w:lineRule="auto"/>
        <w:ind w:left="0"/>
        <w:jc w:val="both"/>
        <w:rPr>
          <w:bCs/>
          <w:color w:val="000000" w:themeColor="text1"/>
          <w:sz w:val="20"/>
          <w:szCs w:val="20"/>
          <w:lang w:val="en-ZA"/>
        </w:rPr>
      </w:pPr>
      <w:bookmarkStart w:id="0" w:name="_GoBack"/>
      <w:bookmarkEnd w:id="0"/>
    </w:p>
    <w:p w:rsidR="0049154E" w:rsidRPr="008173D6" w:rsidRDefault="00755D33" w:rsidP="00755D33">
      <w:pPr>
        <w:pStyle w:val="ListParagraph"/>
        <w:spacing w:line="259" w:lineRule="auto"/>
        <w:ind w:left="0"/>
        <w:jc w:val="both"/>
        <w:rPr>
          <w:bCs/>
          <w:color w:val="000000" w:themeColor="text1"/>
          <w:sz w:val="24"/>
        </w:rPr>
      </w:pPr>
      <w:r w:rsidRPr="00755D33">
        <w:rPr>
          <w:bCs/>
          <w:color w:val="000000" w:themeColor="text1"/>
          <w:sz w:val="24"/>
          <w:lang w:val="en-ZA"/>
        </w:rPr>
        <w:t>Afrox, as the service provider for oxygen supply and support, has made provision for all means of supply ranging from different kinds of cylinders to the reticulated bulk oxygen supply. This includes coverage of paediatrics wards.</w:t>
      </w:r>
      <w:r w:rsidR="0049154E">
        <w:rPr>
          <w:bCs/>
          <w:color w:val="000000" w:themeColor="text1"/>
          <w:sz w:val="24"/>
        </w:rPr>
        <w:t xml:space="preserve"> </w:t>
      </w:r>
    </w:p>
    <w:p w:rsidR="00755D33" w:rsidRDefault="00755D33"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10"/>
      <w:footerReference w:type="default" r:id="rId11"/>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72" w:rsidRDefault="00414272">
      <w:r>
        <w:separator/>
      </w:r>
    </w:p>
  </w:endnote>
  <w:endnote w:type="continuationSeparator" w:id="0">
    <w:p w:rsidR="00414272" w:rsidRDefault="0041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6435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6435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E244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72" w:rsidRDefault="00414272">
      <w:r>
        <w:separator/>
      </w:r>
    </w:p>
  </w:footnote>
  <w:footnote w:type="continuationSeparator" w:id="0">
    <w:p w:rsidR="00414272" w:rsidRDefault="0041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59"/>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272"/>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79D4"/>
    <w:rsid w:val="00683343"/>
    <w:rsid w:val="006847A0"/>
    <w:rsid w:val="00687BCE"/>
    <w:rsid w:val="00690332"/>
    <w:rsid w:val="006930ED"/>
    <w:rsid w:val="006A34EA"/>
    <w:rsid w:val="006B1A27"/>
    <w:rsid w:val="006B5E48"/>
    <w:rsid w:val="006B750D"/>
    <w:rsid w:val="006C3B39"/>
    <w:rsid w:val="006C4A26"/>
    <w:rsid w:val="006C67FA"/>
    <w:rsid w:val="006D617D"/>
    <w:rsid w:val="006E2082"/>
    <w:rsid w:val="006E2441"/>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5D33"/>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30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61FB"/>
    <w:rsid w:val="00E20597"/>
    <w:rsid w:val="00E21A2D"/>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7967D.9B41860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61182829655704"/>
          <c:y val="3.8787023977433006E-2"/>
          <c:w val="0.84035690420151055"/>
          <c:h val="0.7630321068822673"/>
        </c:manualLayout>
      </c:layout>
      <c:lineChart>
        <c:grouping val="standard"/>
        <c:ser>
          <c:idx val="0"/>
          <c:order val="0"/>
          <c:tx>
            <c:strRef>
              <c:f>Cum_inc_aggrp2_all!$M$5</c:f>
              <c:strCache>
                <c:ptCount val="1"/>
                <c:pt idx="0">
                  <c:v>0-4</c:v>
                </c:pt>
              </c:strCache>
            </c:strRef>
          </c:tx>
          <c:spPr>
            <a:ln w="28575" cap="rnd">
              <a:solidFill>
                <a:schemeClr val="accent2"/>
              </a:solidFill>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Cum_inc_aggrp2_all!$M$6:$M$81</c:f>
              <c:numCache>
                <c:formatCode>0</c:formatCode>
                <c:ptCount val="76"/>
                <c:pt idx="0">
                  <c:v>0</c:v>
                </c:pt>
                <c:pt idx="1">
                  <c:v>8.7055689524588878E-2</c:v>
                </c:pt>
                <c:pt idx="2">
                  <c:v>0.13928910323934221</c:v>
                </c:pt>
                <c:pt idx="3">
                  <c:v>1.7411137904917783E-2</c:v>
                </c:pt>
                <c:pt idx="4">
                  <c:v>8.7055689524588878E-2</c:v>
                </c:pt>
                <c:pt idx="5">
                  <c:v>0.13928910323934221</c:v>
                </c:pt>
                <c:pt idx="6">
                  <c:v>0.38304503390819111</c:v>
                </c:pt>
                <c:pt idx="7">
                  <c:v>0.73126779200654668</c:v>
                </c:pt>
                <c:pt idx="8">
                  <c:v>0.74867892991146434</c:v>
                </c:pt>
                <c:pt idx="9">
                  <c:v>1.3754798944885043</c:v>
                </c:pt>
                <c:pt idx="10">
                  <c:v>1.514768997727846</c:v>
                </c:pt>
                <c:pt idx="11">
                  <c:v>2.5246149962130775</c:v>
                </c:pt>
                <c:pt idx="12">
                  <c:v>2.4549704445934064</c:v>
                </c:pt>
                <c:pt idx="13">
                  <c:v>3.4474053051737186</c:v>
                </c:pt>
                <c:pt idx="14">
                  <c:v>4.6313626827081329</c:v>
                </c:pt>
                <c:pt idx="15">
                  <c:v>6.825166058727766</c:v>
                </c:pt>
                <c:pt idx="16">
                  <c:v>11.456528741435895</c:v>
                </c:pt>
                <c:pt idx="17">
                  <c:v>15.374034770042401</c:v>
                </c:pt>
                <c:pt idx="18">
                  <c:v>15.757079803950583</c:v>
                </c:pt>
                <c:pt idx="19">
                  <c:v>14.033377151363723</c:v>
                </c:pt>
                <c:pt idx="20">
                  <c:v>14.033377151363723</c:v>
                </c:pt>
                <c:pt idx="21">
                  <c:v>9.9069374678982189</c:v>
                </c:pt>
                <c:pt idx="22">
                  <c:v>8.0787679878818484</c:v>
                </c:pt>
                <c:pt idx="23">
                  <c:v>4.5791292689933769</c:v>
                </c:pt>
                <c:pt idx="24">
                  <c:v>4.8402963375671417</c:v>
                </c:pt>
                <c:pt idx="25">
                  <c:v>3.7608057874622403</c:v>
                </c:pt>
                <c:pt idx="26">
                  <c:v>2.9598934438360209</c:v>
                </c:pt>
                <c:pt idx="27">
                  <c:v>2.3679147550688184</c:v>
                </c:pt>
                <c:pt idx="28">
                  <c:v>2.7857820647868441</c:v>
                </c:pt>
                <c:pt idx="29">
                  <c:v>2.5768484099278286</c:v>
                </c:pt>
                <c:pt idx="30">
                  <c:v>2.9773045817409405</c:v>
                </c:pt>
                <c:pt idx="31">
                  <c:v>2.4549704445934064</c:v>
                </c:pt>
                <c:pt idx="32">
                  <c:v>2.6116706857376664</c:v>
                </c:pt>
                <c:pt idx="33">
                  <c:v>2.5594372720229148</c:v>
                </c:pt>
                <c:pt idx="34">
                  <c:v>2.5420261341179953</c:v>
                </c:pt>
                <c:pt idx="35">
                  <c:v>2.4027370308786531</c:v>
                </c:pt>
                <c:pt idx="36">
                  <c:v>2.6813152373573392</c:v>
                </c:pt>
                <c:pt idx="37">
                  <c:v>3.3603496156491302</c:v>
                </c:pt>
                <c:pt idx="38">
                  <c:v>4.1090285455605953</c:v>
                </c:pt>
                <c:pt idx="39">
                  <c:v>5.7282643707179464</c:v>
                </c:pt>
                <c:pt idx="40">
                  <c:v>9.0886139863670756</c:v>
                </c:pt>
                <c:pt idx="41">
                  <c:v>10.969016880098202</c:v>
                </c:pt>
                <c:pt idx="42">
                  <c:v>15.269567942612888</c:v>
                </c:pt>
                <c:pt idx="43">
                  <c:v>21.642044415812798</c:v>
                </c:pt>
                <c:pt idx="44">
                  <c:v>27.962287475297931</c:v>
                </c:pt>
                <c:pt idx="45">
                  <c:v>20.667020693137388</c:v>
                </c:pt>
                <c:pt idx="46">
                  <c:v>13.998554875553895</c:v>
                </c:pt>
                <c:pt idx="47">
                  <c:v>8.2702905048359447</c:v>
                </c:pt>
                <c:pt idx="48">
                  <c:v>6.1113094046261409</c:v>
                </c:pt>
                <c:pt idx="49">
                  <c:v>4.4920735794687845</c:v>
                </c:pt>
                <c:pt idx="50">
                  <c:v>3.4822275809835554</c:v>
                </c:pt>
                <c:pt idx="51">
                  <c:v>3.3255273398392946</c:v>
                </c:pt>
                <c:pt idx="52">
                  <c:v>2.4027370308786531</c:v>
                </c:pt>
                <c:pt idx="53">
                  <c:v>2.089336548590135</c:v>
                </c:pt>
                <c:pt idx="54">
                  <c:v>2.0719254106852145</c:v>
                </c:pt>
                <c:pt idx="55">
                  <c:v>1.7933472042065317</c:v>
                </c:pt>
                <c:pt idx="56">
                  <c:v>1.5495912735376816</c:v>
                </c:pt>
                <c:pt idx="57">
                  <c:v>1.601824687252434</c:v>
                </c:pt>
                <c:pt idx="58">
                  <c:v>2.0022808590655443</c:v>
                </c:pt>
                <c:pt idx="59">
                  <c:v>2.0719254106852145</c:v>
                </c:pt>
                <c:pt idx="60">
                  <c:v>1.4973578598229287</c:v>
                </c:pt>
                <c:pt idx="61">
                  <c:v>2.2808590655442287</c:v>
                </c:pt>
                <c:pt idx="62">
                  <c:v>3.3603496156491302</c:v>
                </c:pt>
                <c:pt idx="63">
                  <c:v>3.969739442321254</c:v>
                </c:pt>
                <c:pt idx="64">
                  <c:v>4.5443069931835414</c:v>
                </c:pt>
                <c:pt idx="65">
                  <c:v>6.0590759909113876</c:v>
                </c:pt>
                <c:pt idx="66">
                  <c:v>9.3671921928457671</c:v>
                </c:pt>
                <c:pt idx="67">
                  <c:v>16.087891424144036</c:v>
                </c:pt>
                <c:pt idx="68">
                  <c:v>23.27869137887506</c:v>
                </c:pt>
                <c:pt idx="69">
                  <c:v>26.430107339665181</c:v>
                </c:pt>
                <c:pt idx="70">
                  <c:v>30.521724747320857</c:v>
                </c:pt>
                <c:pt idx="71">
                  <c:v>22.129556277150492</c:v>
                </c:pt>
                <c:pt idx="72">
                  <c:v>21.27641051980952</c:v>
                </c:pt>
                <c:pt idx="73">
                  <c:v>21.346055071429188</c:v>
                </c:pt>
                <c:pt idx="74">
                  <c:v>22.530012448963596</c:v>
                </c:pt>
                <c:pt idx="75">
                  <c:v>19.065196005884957</c:v>
                </c:pt>
              </c:numCache>
            </c:numRef>
          </c:val>
          <c:extLst xmlns:c16r2="http://schemas.microsoft.com/office/drawing/2015/06/chart">
            <c:ext xmlns:c16="http://schemas.microsoft.com/office/drawing/2014/chart" uri="{C3380CC4-5D6E-409C-BE32-E72D297353CC}">
              <c16:uniqueId val="{00000000-E9CB-454F-92D1-B9C7A3810EA9}"/>
            </c:ext>
          </c:extLst>
        </c:ser>
        <c:ser>
          <c:idx val="1"/>
          <c:order val="1"/>
          <c:tx>
            <c:strRef>
              <c:f>Cum_inc_aggrp2_all!$N$5</c:f>
              <c:strCache>
                <c:ptCount val="1"/>
                <c:pt idx="0">
                  <c:v>5-9</c:v>
                </c:pt>
              </c:strCache>
            </c:strRef>
          </c:tx>
          <c:spPr>
            <a:ln w="28575" cap="rnd">
              <a:solidFill>
                <a:schemeClr val="accent3"/>
              </a:solidFill>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Cum_inc_aggrp2_all!$N$6:$N$81</c:f>
              <c:numCache>
                <c:formatCode>0</c:formatCode>
                <c:ptCount val="76"/>
                <c:pt idx="0">
                  <c:v>1.749489848760102E-2</c:v>
                </c:pt>
                <c:pt idx="1">
                  <c:v>5.2484695462803072E-2</c:v>
                </c:pt>
                <c:pt idx="2">
                  <c:v>0.17494898487601029</c:v>
                </c:pt>
                <c:pt idx="3">
                  <c:v>5.2484695462803072E-2</c:v>
                </c:pt>
                <c:pt idx="4">
                  <c:v>3.4989796975202041E-2</c:v>
                </c:pt>
                <c:pt idx="5">
                  <c:v>0.12246428941320717</c:v>
                </c:pt>
                <c:pt idx="6">
                  <c:v>0.26242347731401544</c:v>
                </c:pt>
                <c:pt idx="7">
                  <c:v>0.59482654857843453</c:v>
                </c:pt>
                <c:pt idx="8">
                  <c:v>0.76977553345444516</c:v>
                </c:pt>
                <c:pt idx="9">
                  <c:v>1.2246428941320711</c:v>
                </c:pt>
                <c:pt idx="10">
                  <c:v>1.5045612699336872</c:v>
                </c:pt>
                <c:pt idx="11">
                  <c:v>2.0993878185121226</c:v>
                </c:pt>
                <c:pt idx="12">
                  <c:v>2.9216480474293687</c:v>
                </c:pt>
                <c:pt idx="13">
                  <c:v>3.7089184793714156</c:v>
                </c:pt>
                <c:pt idx="14">
                  <c:v>4.8285919825778798</c:v>
                </c:pt>
                <c:pt idx="15">
                  <c:v>8.0301584058088622</c:v>
                </c:pt>
                <c:pt idx="16">
                  <c:v>13.068689170237962</c:v>
                </c:pt>
                <c:pt idx="17">
                  <c:v>18.089725036179434</c:v>
                </c:pt>
                <c:pt idx="18">
                  <c:v>18.57958219383228</c:v>
                </c:pt>
                <c:pt idx="19">
                  <c:v>16.865082142047374</c:v>
                </c:pt>
                <c:pt idx="20">
                  <c:v>16.585163766245763</c:v>
                </c:pt>
                <c:pt idx="21">
                  <c:v>13.313617749064372</c:v>
                </c:pt>
                <c:pt idx="22">
                  <c:v>9.219811502965733</c:v>
                </c:pt>
                <c:pt idx="23">
                  <c:v>5.965760384271948</c:v>
                </c:pt>
                <c:pt idx="24">
                  <c:v>5.5633777190571232</c:v>
                </c:pt>
                <c:pt idx="25">
                  <c:v>4.6886327946770745</c:v>
                </c:pt>
                <c:pt idx="26">
                  <c:v>3.6914235808838138</c:v>
                </c:pt>
                <c:pt idx="27">
                  <c:v>3.7788980733218187</c:v>
                </c:pt>
                <c:pt idx="28">
                  <c:v>4.6536429977018718</c:v>
                </c:pt>
                <c:pt idx="29">
                  <c:v>3.9888368551730315</c:v>
                </c:pt>
                <c:pt idx="30">
                  <c:v>3.8488776672722231</c:v>
                </c:pt>
                <c:pt idx="31">
                  <c:v>3.7788980733218187</c:v>
                </c:pt>
                <c:pt idx="32">
                  <c:v>3.7788980733218187</c:v>
                </c:pt>
                <c:pt idx="33">
                  <c:v>3.5339694944954041</c:v>
                </c:pt>
                <c:pt idx="34">
                  <c:v>2.7117092655781576</c:v>
                </c:pt>
                <c:pt idx="35">
                  <c:v>3.3065358141565921</c:v>
                </c:pt>
                <c:pt idx="36">
                  <c:v>3.5864541899582063</c:v>
                </c:pt>
                <c:pt idx="37">
                  <c:v>6.1407093691479542</c:v>
                </c:pt>
                <c:pt idx="38">
                  <c:v>6.4381226434371763</c:v>
                </c:pt>
                <c:pt idx="39">
                  <c:v>8.1876124921972711</c:v>
                </c:pt>
                <c:pt idx="40">
                  <c:v>12.001500362494296</c:v>
                </c:pt>
                <c:pt idx="41">
                  <c:v>13.383597343014777</c:v>
                </c:pt>
                <c:pt idx="42">
                  <c:v>16.742617852634165</c:v>
                </c:pt>
                <c:pt idx="43">
                  <c:v>27.012123264855962</c:v>
                </c:pt>
                <c:pt idx="44">
                  <c:v>36.004501087482872</c:v>
                </c:pt>
                <c:pt idx="45">
                  <c:v>26.88965897544276</c:v>
                </c:pt>
                <c:pt idx="46">
                  <c:v>17.652352573989422</c:v>
                </c:pt>
                <c:pt idx="47">
                  <c:v>10.689382975924223</c:v>
                </c:pt>
                <c:pt idx="48">
                  <c:v>6.6130716283131843</c:v>
                </c:pt>
                <c:pt idx="49">
                  <c:v>4.9860460689662895</c:v>
                </c:pt>
                <c:pt idx="50">
                  <c:v>3.8313827687846231</c:v>
                </c:pt>
                <c:pt idx="51">
                  <c:v>3.2715460171813895</c:v>
                </c:pt>
                <c:pt idx="52">
                  <c:v>2.9916276413797736</c:v>
                </c:pt>
                <c:pt idx="53">
                  <c:v>2.7641939610409616</c:v>
                </c:pt>
                <c:pt idx="54">
                  <c:v>3.7788980733218187</c:v>
                </c:pt>
                <c:pt idx="55">
                  <c:v>1.9419337321237125</c:v>
                </c:pt>
                <c:pt idx="56">
                  <c:v>1.9244388336361122</c:v>
                </c:pt>
                <c:pt idx="57">
                  <c:v>1.8369643411981063</c:v>
                </c:pt>
                <c:pt idx="58">
                  <c:v>3.6739286823962143</c:v>
                </c:pt>
                <c:pt idx="59">
                  <c:v>2.7816888595285607</c:v>
                </c:pt>
                <c:pt idx="60">
                  <c:v>2.1693674124625266</c:v>
                </c:pt>
                <c:pt idx="61">
                  <c:v>4.1113011445862391</c:v>
                </c:pt>
                <c:pt idx="62">
                  <c:v>4.9335613735034878</c:v>
                </c:pt>
                <c:pt idx="63">
                  <c:v>7.0504440905032091</c:v>
                </c:pt>
                <c:pt idx="64">
                  <c:v>10.584413584998616</c:v>
                </c:pt>
                <c:pt idx="65">
                  <c:v>12.263923839808315</c:v>
                </c:pt>
                <c:pt idx="66">
                  <c:v>18.964469960559502</c:v>
                </c:pt>
                <c:pt idx="67">
                  <c:v>30.126215195648957</c:v>
                </c:pt>
                <c:pt idx="68">
                  <c:v>41.060526750399575</c:v>
                </c:pt>
                <c:pt idx="69">
                  <c:v>42.39013903545726</c:v>
                </c:pt>
                <c:pt idx="70">
                  <c:v>38.173868499945399</c:v>
                </c:pt>
                <c:pt idx="71">
                  <c:v>24.615322172054633</c:v>
                </c:pt>
                <c:pt idx="72">
                  <c:v>26.714709990566746</c:v>
                </c:pt>
                <c:pt idx="73">
                  <c:v>30.738536642714976</c:v>
                </c:pt>
                <c:pt idx="74">
                  <c:v>37.334113372540564</c:v>
                </c:pt>
                <c:pt idx="75">
                  <c:v>30.791021338177782</c:v>
                </c:pt>
              </c:numCache>
            </c:numRef>
          </c:val>
          <c:extLst xmlns:c16r2="http://schemas.microsoft.com/office/drawing/2015/06/chart">
            <c:ext xmlns:c16="http://schemas.microsoft.com/office/drawing/2014/chart" uri="{C3380CC4-5D6E-409C-BE32-E72D297353CC}">
              <c16:uniqueId val="{00000001-E9CB-454F-92D1-B9C7A3810EA9}"/>
            </c:ext>
          </c:extLst>
        </c:ser>
        <c:ser>
          <c:idx val="2"/>
          <c:order val="2"/>
          <c:tx>
            <c:strRef>
              <c:f>Cum_inc_aggrp2_all!$O$5</c:f>
              <c:strCache>
                <c:ptCount val="1"/>
                <c:pt idx="0">
                  <c:v>10-14</c:v>
                </c:pt>
              </c:strCache>
            </c:strRef>
          </c:tx>
          <c:spPr>
            <a:ln w="28575" cap="rnd">
              <a:solidFill>
                <a:schemeClr val="accent4"/>
              </a:solidFill>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Cum_inc_aggrp2_all!$O$6:$O$81</c:f>
              <c:numCache>
                <c:formatCode>0</c:formatCode>
                <c:ptCount val="76"/>
                <c:pt idx="0">
                  <c:v>0</c:v>
                </c:pt>
                <c:pt idx="1">
                  <c:v>1.7884119134701941E-2</c:v>
                </c:pt>
                <c:pt idx="2">
                  <c:v>0.17884119134701942</c:v>
                </c:pt>
                <c:pt idx="3">
                  <c:v>8.9420595673509712E-2</c:v>
                </c:pt>
                <c:pt idx="4">
                  <c:v>7.1536476538807764E-2</c:v>
                </c:pt>
                <c:pt idx="5">
                  <c:v>0.37556650182874091</c:v>
                </c:pt>
                <c:pt idx="6">
                  <c:v>0.3934506209634428</c:v>
                </c:pt>
                <c:pt idx="7">
                  <c:v>0.89420595673509684</c:v>
                </c:pt>
                <c:pt idx="8">
                  <c:v>1.073047148082116</c:v>
                </c:pt>
                <c:pt idx="9">
                  <c:v>1.7526436752007899</c:v>
                </c:pt>
                <c:pt idx="10">
                  <c:v>2.3428196066459535</c:v>
                </c:pt>
                <c:pt idx="11">
                  <c:v>3.2727938016504545</c:v>
                </c:pt>
                <c:pt idx="12">
                  <c:v>4.0239268053079345</c:v>
                </c:pt>
                <c:pt idx="13">
                  <c:v>4.6677550941572026</c:v>
                </c:pt>
                <c:pt idx="14">
                  <c:v>7.3861412026318991</c:v>
                </c:pt>
                <c:pt idx="15">
                  <c:v>12.322158083809637</c:v>
                </c:pt>
                <c:pt idx="16">
                  <c:v>23.410311947324825</c:v>
                </c:pt>
                <c:pt idx="17">
                  <c:v>31.011062579573146</c:v>
                </c:pt>
                <c:pt idx="18">
                  <c:v>34.945568789207563</c:v>
                </c:pt>
                <c:pt idx="19">
                  <c:v>32.370255633810494</c:v>
                </c:pt>
                <c:pt idx="20">
                  <c:v>30.40300252899328</c:v>
                </c:pt>
                <c:pt idx="21">
                  <c:v>22.247844203569191</c:v>
                </c:pt>
                <c:pt idx="22">
                  <c:v>15.25515362190075</c:v>
                </c:pt>
                <c:pt idx="23">
                  <c:v>11.731982152364468</c:v>
                </c:pt>
                <c:pt idx="24">
                  <c:v>10.962965029572286</c:v>
                </c:pt>
                <c:pt idx="25">
                  <c:v>8.1730424445587833</c:v>
                </c:pt>
                <c:pt idx="26">
                  <c:v>7.0821111773419645</c:v>
                </c:pt>
                <c:pt idx="27">
                  <c:v>6.4025146502232886</c:v>
                </c:pt>
                <c:pt idx="28">
                  <c:v>8.2445789210975846</c:v>
                </c:pt>
                <c:pt idx="29">
                  <c:v>6.9211541051296503</c:v>
                </c:pt>
                <c:pt idx="30">
                  <c:v>7.6007506322483218</c:v>
                </c:pt>
                <c:pt idx="31">
                  <c:v>6.5455876033009055</c:v>
                </c:pt>
                <c:pt idx="32">
                  <c:v>6.939038224264352</c:v>
                </c:pt>
                <c:pt idx="33">
                  <c:v>6.3309781736844837</c:v>
                </c:pt>
                <c:pt idx="34">
                  <c:v>5.526192812622897</c:v>
                </c:pt>
                <c:pt idx="35">
                  <c:v>6.742312913782631</c:v>
                </c:pt>
                <c:pt idx="36">
                  <c:v>7.1536476538807738</c:v>
                </c:pt>
                <c:pt idx="37">
                  <c:v>10.354904978992423</c:v>
                </c:pt>
                <c:pt idx="38">
                  <c:v>12.465231036887257</c:v>
                </c:pt>
                <c:pt idx="39">
                  <c:v>14.110569997279825</c:v>
                </c:pt>
                <c:pt idx="40">
                  <c:v>20.226938741347887</c:v>
                </c:pt>
                <c:pt idx="41">
                  <c:v>24.590663810215151</c:v>
                </c:pt>
                <c:pt idx="42">
                  <c:v>28.095951160616753</c:v>
                </c:pt>
                <c:pt idx="43">
                  <c:v>43.816091880019741</c:v>
                </c:pt>
                <c:pt idx="44">
                  <c:v>60.25159736481082</c:v>
                </c:pt>
                <c:pt idx="45">
                  <c:v>43.17226359117047</c:v>
                </c:pt>
                <c:pt idx="46">
                  <c:v>29.240534785237653</c:v>
                </c:pt>
                <c:pt idx="47">
                  <c:v>18.206033279126558</c:v>
                </c:pt>
                <c:pt idx="48">
                  <c:v>10.909312672168179</c:v>
                </c:pt>
                <c:pt idx="49">
                  <c:v>7.9942012532117639</c:v>
                </c:pt>
                <c:pt idx="50">
                  <c:v>5.8302228379128325</c:v>
                </c:pt>
                <c:pt idx="51">
                  <c:v>6.8138493903214385</c:v>
                </c:pt>
                <c:pt idx="52">
                  <c:v>5.6513816465658087</c:v>
                </c:pt>
                <c:pt idx="53">
                  <c:v>5.5619610508923012</c:v>
                </c:pt>
                <c:pt idx="54">
                  <c:v>6.5455876033009055</c:v>
                </c:pt>
                <c:pt idx="55">
                  <c:v>5.3831198595452783</c:v>
                </c:pt>
                <c:pt idx="56">
                  <c:v>4.3458409497325698</c:v>
                </c:pt>
                <c:pt idx="57">
                  <c:v>4.1312315201161462</c:v>
                </c:pt>
                <c:pt idx="58">
                  <c:v>5.9196434335863435</c:v>
                </c:pt>
                <c:pt idx="59">
                  <c:v>6.044832267529249</c:v>
                </c:pt>
                <c:pt idx="60">
                  <c:v>4.4352615454060809</c:v>
                </c:pt>
                <c:pt idx="61">
                  <c:v>7.7080553470565318</c:v>
                </c:pt>
                <c:pt idx="62">
                  <c:v>11.427952127074532</c:v>
                </c:pt>
                <c:pt idx="63">
                  <c:v>17.66950970508551</c:v>
                </c:pt>
                <c:pt idx="64">
                  <c:v>22.551874228859145</c:v>
                </c:pt>
                <c:pt idx="65">
                  <c:v>26.271771008877142</c:v>
                </c:pt>
                <c:pt idx="66">
                  <c:v>41.974027609145409</c:v>
                </c:pt>
                <c:pt idx="67">
                  <c:v>61.557138061644039</c:v>
                </c:pt>
                <c:pt idx="68">
                  <c:v>80.961407322795651</c:v>
                </c:pt>
                <c:pt idx="69">
                  <c:v>76.311536347773156</c:v>
                </c:pt>
                <c:pt idx="70">
                  <c:v>65.080309531180319</c:v>
                </c:pt>
                <c:pt idx="71">
                  <c:v>41.652113464720813</c:v>
                </c:pt>
                <c:pt idx="72">
                  <c:v>45.014327862044752</c:v>
                </c:pt>
                <c:pt idx="73">
                  <c:v>52.203743754194953</c:v>
                </c:pt>
                <c:pt idx="74">
                  <c:v>69.801716982741638</c:v>
                </c:pt>
                <c:pt idx="75">
                  <c:v>68.174262141483709</c:v>
                </c:pt>
              </c:numCache>
            </c:numRef>
          </c:val>
          <c:extLst xmlns:c16r2="http://schemas.microsoft.com/office/drawing/2015/06/chart">
            <c:ext xmlns:c16="http://schemas.microsoft.com/office/drawing/2014/chart" uri="{C3380CC4-5D6E-409C-BE32-E72D297353CC}">
              <c16:uniqueId val="{00000002-E9CB-454F-92D1-B9C7A3810EA9}"/>
            </c:ext>
          </c:extLst>
        </c:ser>
        <c:ser>
          <c:idx val="3"/>
          <c:order val="3"/>
          <c:tx>
            <c:strRef>
              <c:f>Cum_inc_aggrp2_all!$P$5</c:f>
              <c:strCache>
                <c:ptCount val="1"/>
                <c:pt idx="0">
                  <c:v>15-19</c:v>
                </c:pt>
              </c:strCache>
            </c:strRef>
          </c:tx>
          <c:spPr>
            <a:ln w="28575" cap="rnd">
              <a:solidFill>
                <a:srgbClr val="7030A0"/>
              </a:solidFill>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Cum_inc_aggrp2_all!$P$6:$P$81</c:f>
              <c:numCache>
                <c:formatCode>0</c:formatCode>
                <c:ptCount val="76"/>
                <c:pt idx="0">
                  <c:v>2.0944254980386753E-2</c:v>
                </c:pt>
                <c:pt idx="1">
                  <c:v>4.1888509960773507E-2</c:v>
                </c:pt>
                <c:pt idx="2">
                  <c:v>0.31416382470580145</c:v>
                </c:pt>
                <c:pt idx="3">
                  <c:v>0.27227531474502775</c:v>
                </c:pt>
                <c:pt idx="4">
                  <c:v>0.16755403984309411</c:v>
                </c:pt>
                <c:pt idx="5">
                  <c:v>0.25133105976464115</c:v>
                </c:pt>
                <c:pt idx="6">
                  <c:v>0.60738339443121558</c:v>
                </c:pt>
                <c:pt idx="7">
                  <c:v>1.4451535936466859</c:v>
                </c:pt>
                <c:pt idx="8">
                  <c:v>2.0106484781171274</c:v>
                </c:pt>
                <c:pt idx="9">
                  <c:v>2.9531399522345332</c:v>
                </c:pt>
                <c:pt idx="10">
                  <c:v>3.4976905817245876</c:v>
                </c:pt>
                <c:pt idx="11">
                  <c:v>6.1785552192140907</c:v>
                </c:pt>
                <c:pt idx="12">
                  <c:v>6.4089420239983488</c:v>
                </c:pt>
                <c:pt idx="13">
                  <c:v>7.2257679682334297</c:v>
                </c:pt>
                <c:pt idx="14">
                  <c:v>12.734107028075142</c:v>
                </c:pt>
                <c:pt idx="15">
                  <c:v>23.66700812783704</c:v>
                </c:pt>
                <c:pt idx="16">
                  <c:v>42.70533590500861</c:v>
                </c:pt>
                <c:pt idx="17">
                  <c:v>60.068123283749209</c:v>
                </c:pt>
                <c:pt idx="18">
                  <c:v>65.220410008924318</c:v>
                </c:pt>
                <c:pt idx="19">
                  <c:v>68.026940176296108</c:v>
                </c:pt>
                <c:pt idx="20">
                  <c:v>66.833117642414109</c:v>
                </c:pt>
                <c:pt idx="21">
                  <c:v>39.521809147989813</c:v>
                </c:pt>
                <c:pt idx="22">
                  <c:v>33.091922869011071</c:v>
                </c:pt>
                <c:pt idx="23">
                  <c:v>18.116780558034545</c:v>
                </c:pt>
                <c:pt idx="24">
                  <c:v>19.499101386740062</c:v>
                </c:pt>
                <c:pt idx="25">
                  <c:v>16.46218441458398</c:v>
                </c:pt>
                <c:pt idx="26">
                  <c:v>13.048270852780947</c:v>
                </c:pt>
                <c:pt idx="27">
                  <c:v>15.017030820937302</c:v>
                </c:pt>
                <c:pt idx="28">
                  <c:v>16.797292494270177</c:v>
                </c:pt>
                <c:pt idx="29">
                  <c:v>12.692218518114371</c:v>
                </c:pt>
                <c:pt idx="30">
                  <c:v>13.61376573725139</c:v>
                </c:pt>
                <c:pt idx="31">
                  <c:v>18.242446087916846</c:v>
                </c:pt>
                <c:pt idx="32">
                  <c:v>15.519692940466582</c:v>
                </c:pt>
                <c:pt idx="33">
                  <c:v>13.865096797016038</c:v>
                </c:pt>
                <c:pt idx="34">
                  <c:v>10.932901099761883</c:v>
                </c:pt>
                <c:pt idx="35">
                  <c:v>10.744402804938403</c:v>
                </c:pt>
                <c:pt idx="36">
                  <c:v>12.315221928467409</c:v>
                </c:pt>
                <c:pt idx="37">
                  <c:v>16.81823674925057</c:v>
                </c:pt>
                <c:pt idx="38">
                  <c:v>18.661331187524599</c:v>
                </c:pt>
                <c:pt idx="39">
                  <c:v>30.599556526345037</c:v>
                </c:pt>
                <c:pt idx="40">
                  <c:v>73.535279236137882</c:v>
                </c:pt>
                <c:pt idx="41">
                  <c:v>54.894892303593664</c:v>
                </c:pt>
                <c:pt idx="42">
                  <c:v>58.183140335514402</c:v>
                </c:pt>
                <c:pt idx="43">
                  <c:v>82.436587602802263</c:v>
                </c:pt>
                <c:pt idx="44">
                  <c:v>105.74754339597277</c:v>
                </c:pt>
                <c:pt idx="45">
                  <c:v>71.545575013001098</c:v>
                </c:pt>
                <c:pt idx="46">
                  <c:v>42.097952510577386</c:v>
                </c:pt>
                <c:pt idx="47">
                  <c:v>25.698600860934537</c:v>
                </c:pt>
                <c:pt idx="48">
                  <c:v>16.755403984309389</c:v>
                </c:pt>
                <c:pt idx="49">
                  <c:v>13.99076232689835</c:v>
                </c:pt>
                <c:pt idx="50">
                  <c:v>10.137019410507188</c:v>
                </c:pt>
                <c:pt idx="51">
                  <c:v>11.665950024075421</c:v>
                </c:pt>
                <c:pt idx="52">
                  <c:v>11.519340239212717</c:v>
                </c:pt>
                <c:pt idx="53">
                  <c:v>13.529988717329845</c:v>
                </c:pt>
                <c:pt idx="54">
                  <c:v>13.111103617722108</c:v>
                </c:pt>
                <c:pt idx="55">
                  <c:v>10.555904510114928</c:v>
                </c:pt>
                <c:pt idx="56">
                  <c:v>11.917281083840061</c:v>
                </c:pt>
                <c:pt idx="57">
                  <c:v>9.1945279363897843</c:v>
                </c:pt>
                <c:pt idx="58">
                  <c:v>11.393674709330394</c:v>
                </c:pt>
                <c:pt idx="59">
                  <c:v>10.472127490193373</c:v>
                </c:pt>
                <c:pt idx="60">
                  <c:v>9.2154721913701678</c:v>
                </c:pt>
                <c:pt idx="61">
                  <c:v>16.336518884701661</c:v>
                </c:pt>
                <c:pt idx="62">
                  <c:v>23.373788558111613</c:v>
                </c:pt>
                <c:pt idx="63">
                  <c:v>34.453299442736174</c:v>
                </c:pt>
                <c:pt idx="64">
                  <c:v>46.328692016615499</c:v>
                </c:pt>
                <c:pt idx="65">
                  <c:v>53.135574885241191</c:v>
                </c:pt>
                <c:pt idx="66">
                  <c:v>84.32157055103707</c:v>
                </c:pt>
                <c:pt idx="67">
                  <c:v>123.67582565918374</c:v>
                </c:pt>
                <c:pt idx="68">
                  <c:v>156.45358470348899</c:v>
                </c:pt>
                <c:pt idx="69">
                  <c:v>145.75107040851142</c:v>
                </c:pt>
                <c:pt idx="70">
                  <c:v>108.21896548365838</c:v>
                </c:pt>
                <c:pt idx="71">
                  <c:v>71.126689913393378</c:v>
                </c:pt>
                <c:pt idx="72">
                  <c:v>69.388316750021247</c:v>
                </c:pt>
                <c:pt idx="73">
                  <c:v>87.526041563036202</c:v>
                </c:pt>
                <c:pt idx="74">
                  <c:v>124.82775968310507</c:v>
                </c:pt>
                <c:pt idx="75">
                  <c:v>121.95839675079205</c:v>
                </c:pt>
              </c:numCache>
            </c:numRef>
          </c:val>
          <c:extLst xmlns:c16r2="http://schemas.microsoft.com/office/drawing/2015/06/chart">
            <c:ext xmlns:c16="http://schemas.microsoft.com/office/drawing/2014/chart" uri="{C3380CC4-5D6E-409C-BE32-E72D297353CC}">
              <c16:uniqueId val="{00000003-E9CB-454F-92D1-B9C7A3810EA9}"/>
            </c:ext>
          </c:extLst>
        </c:ser>
        <c:ser>
          <c:idx val="4"/>
          <c:order val="4"/>
          <c:tx>
            <c:strRef>
              <c:f>Cum_inc_aggrp2_all!$Q$5</c:f>
              <c:strCache>
                <c:ptCount val="1"/>
                <c:pt idx="0">
                  <c:v>20-39</c:v>
                </c:pt>
              </c:strCache>
            </c:strRef>
          </c:tx>
          <c:spPr>
            <a:ln w="28575" cap="rnd">
              <a:solidFill>
                <a:schemeClr val="accent6"/>
              </a:solidFill>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Cum_inc_aggrp2_all!$Q$6:$Q$81</c:f>
              <c:numCache>
                <c:formatCode>0</c:formatCode>
                <c:ptCount val="76"/>
                <c:pt idx="0">
                  <c:v>2.9007698836655913E-2</c:v>
                </c:pt>
                <c:pt idx="1">
                  <c:v>0.14987311065605552</c:v>
                </c:pt>
                <c:pt idx="2">
                  <c:v>1.9048388902737381</c:v>
                </c:pt>
                <c:pt idx="3">
                  <c:v>0.82671941684469374</c:v>
                </c:pt>
                <c:pt idx="4">
                  <c:v>0.75903478622582965</c:v>
                </c:pt>
                <c:pt idx="5">
                  <c:v>1.2956772147039639</c:v>
                </c:pt>
                <c:pt idx="6">
                  <c:v>2.8475891024650557</c:v>
                </c:pt>
                <c:pt idx="7">
                  <c:v>4.92647418575873</c:v>
                </c:pt>
                <c:pt idx="8">
                  <c:v>7.2954362574189568</c:v>
                </c:pt>
                <c:pt idx="9">
                  <c:v>14.813264872585622</c:v>
                </c:pt>
                <c:pt idx="10">
                  <c:v>18.415054144803733</c:v>
                </c:pt>
                <c:pt idx="11">
                  <c:v>25.260871070254527</c:v>
                </c:pt>
                <c:pt idx="12">
                  <c:v>27.494463880677017</c:v>
                </c:pt>
                <c:pt idx="13">
                  <c:v>28.466221791704989</c:v>
                </c:pt>
                <c:pt idx="14">
                  <c:v>44.430125384811312</c:v>
                </c:pt>
                <c:pt idx="15">
                  <c:v>62.535764075357342</c:v>
                </c:pt>
                <c:pt idx="16">
                  <c:v>106.00863539855897</c:v>
                </c:pt>
                <c:pt idx="17">
                  <c:v>149.10924125335686</c:v>
                </c:pt>
                <c:pt idx="18">
                  <c:v>168.77646106460958</c:v>
                </c:pt>
                <c:pt idx="19">
                  <c:v>160.41257456670709</c:v>
                </c:pt>
                <c:pt idx="20">
                  <c:v>140.46011238356067</c:v>
                </c:pt>
                <c:pt idx="21">
                  <c:v>101.68648827189728</c:v>
                </c:pt>
                <c:pt idx="22">
                  <c:v>69.560461810300851</c:v>
                </c:pt>
                <c:pt idx="23">
                  <c:v>43.521217487929405</c:v>
                </c:pt>
                <c:pt idx="24">
                  <c:v>35.780996515015055</c:v>
                </c:pt>
                <c:pt idx="25">
                  <c:v>26.836956040379491</c:v>
                </c:pt>
                <c:pt idx="26">
                  <c:v>21.475366372070916</c:v>
                </c:pt>
                <c:pt idx="27">
                  <c:v>21.02091242362998</c:v>
                </c:pt>
                <c:pt idx="28">
                  <c:v>21.446358673234261</c:v>
                </c:pt>
                <c:pt idx="29">
                  <c:v>17.718869372723976</c:v>
                </c:pt>
                <c:pt idx="30">
                  <c:v>20.324727651550234</c:v>
                </c:pt>
                <c:pt idx="31">
                  <c:v>22.519643530190525</c:v>
                </c:pt>
                <c:pt idx="32">
                  <c:v>23.46722835885463</c:v>
                </c:pt>
                <c:pt idx="33">
                  <c:v>21.978166485239626</c:v>
                </c:pt>
                <c:pt idx="34">
                  <c:v>20.445593063369625</c:v>
                </c:pt>
                <c:pt idx="35">
                  <c:v>21.828293374583563</c:v>
                </c:pt>
                <c:pt idx="36">
                  <c:v>26.498532887285155</c:v>
                </c:pt>
                <c:pt idx="37">
                  <c:v>31.913303336794272</c:v>
                </c:pt>
                <c:pt idx="38">
                  <c:v>37.492450746377784</c:v>
                </c:pt>
                <c:pt idx="39">
                  <c:v>53.422512024174665</c:v>
                </c:pt>
                <c:pt idx="40">
                  <c:v>98.326429823317966</c:v>
                </c:pt>
                <c:pt idx="41">
                  <c:v>123.65015090771858</c:v>
                </c:pt>
                <c:pt idx="42">
                  <c:v>140.49395469887</c:v>
                </c:pt>
                <c:pt idx="43">
                  <c:v>205.99333867203924</c:v>
                </c:pt>
                <c:pt idx="44">
                  <c:v>272.39679592561714</c:v>
                </c:pt>
                <c:pt idx="45">
                  <c:v>168.98918418941176</c:v>
                </c:pt>
                <c:pt idx="46">
                  <c:v>95.270952212523483</c:v>
                </c:pt>
                <c:pt idx="47">
                  <c:v>49.873903533157055</c:v>
                </c:pt>
                <c:pt idx="48">
                  <c:v>34.461146217947203</c:v>
                </c:pt>
                <c:pt idx="49">
                  <c:v>25.415578797383347</c:v>
                </c:pt>
                <c:pt idx="50">
                  <c:v>19.251442794593963</c:v>
                </c:pt>
                <c:pt idx="51">
                  <c:v>16.220138266163421</c:v>
                </c:pt>
                <c:pt idx="52">
                  <c:v>13.348376081334489</c:v>
                </c:pt>
                <c:pt idx="53">
                  <c:v>13.275856834242857</c:v>
                </c:pt>
                <c:pt idx="54">
                  <c:v>12.043029633684977</c:v>
                </c:pt>
                <c:pt idx="55">
                  <c:v>11.337175628659683</c:v>
                </c:pt>
                <c:pt idx="56">
                  <c:v>10.650660089525498</c:v>
                </c:pt>
                <c:pt idx="57">
                  <c:v>10.868217830800416</c:v>
                </c:pt>
                <c:pt idx="58">
                  <c:v>14.32013399236247</c:v>
                </c:pt>
                <c:pt idx="59">
                  <c:v>14.005883921632028</c:v>
                </c:pt>
                <c:pt idx="60">
                  <c:v>13.188833737732882</c:v>
                </c:pt>
                <c:pt idx="61">
                  <c:v>20.51327769398851</c:v>
                </c:pt>
                <c:pt idx="62">
                  <c:v>27.58148697718698</c:v>
                </c:pt>
                <c:pt idx="63">
                  <c:v>33.610253718738647</c:v>
                </c:pt>
                <c:pt idx="64">
                  <c:v>40.504416808917199</c:v>
                </c:pt>
                <c:pt idx="65">
                  <c:v>54.577985361168096</c:v>
                </c:pt>
                <c:pt idx="66">
                  <c:v>93.801228804799649</c:v>
                </c:pt>
                <c:pt idx="67">
                  <c:v>141.28199718393265</c:v>
                </c:pt>
                <c:pt idx="68">
                  <c:v>198.99764863593236</c:v>
                </c:pt>
                <c:pt idx="69">
                  <c:v>259.64307767043431</c:v>
                </c:pt>
                <c:pt idx="70">
                  <c:v>251.42906428318776</c:v>
                </c:pt>
                <c:pt idx="71">
                  <c:v>167.71768005707168</c:v>
                </c:pt>
                <c:pt idx="72">
                  <c:v>142.22958201259664</c:v>
                </c:pt>
                <c:pt idx="73">
                  <c:v>145.95707131310701</c:v>
                </c:pt>
                <c:pt idx="74">
                  <c:v>146.69676763344165</c:v>
                </c:pt>
                <c:pt idx="75">
                  <c:v>110.37429407347571</c:v>
                </c:pt>
              </c:numCache>
            </c:numRef>
          </c:val>
          <c:extLst xmlns:c16r2="http://schemas.microsoft.com/office/drawing/2015/06/chart">
            <c:ext xmlns:c16="http://schemas.microsoft.com/office/drawing/2014/chart" uri="{C3380CC4-5D6E-409C-BE32-E72D297353CC}">
              <c16:uniqueId val="{00000004-E9CB-454F-92D1-B9C7A3810EA9}"/>
            </c:ext>
          </c:extLst>
        </c:ser>
        <c:ser>
          <c:idx val="5"/>
          <c:order val="5"/>
          <c:tx>
            <c:strRef>
              <c:f>Cum_inc_aggrp2_all!$R$5</c:f>
              <c:strCache>
                <c:ptCount val="1"/>
                <c:pt idx="0">
                  <c:v>40-59</c:v>
                </c:pt>
              </c:strCache>
            </c:strRef>
          </c:tx>
          <c:spPr>
            <a:ln w="28575" cap="rnd">
              <a:solidFill>
                <a:schemeClr val="accent1"/>
              </a:solidFill>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Cum_inc_aggrp2_all!$R$6:$R$81</c:f>
              <c:numCache>
                <c:formatCode>0</c:formatCode>
                <c:ptCount val="76"/>
                <c:pt idx="0">
                  <c:v>2.5671388091316898E-2</c:v>
                </c:pt>
                <c:pt idx="1">
                  <c:v>0.23104249282185213</c:v>
                </c:pt>
                <c:pt idx="2">
                  <c:v>2.4986817742215117</c:v>
                </c:pt>
                <c:pt idx="3">
                  <c:v>1.4974976386601515</c:v>
                </c:pt>
                <c:pt idx="4">
                  <c:v>1.3092407926571612</c:v>
                </c:pt>
                <c:pt idx="5">
                  <c:v>2.250525022672115</c:v>
                </c:pt>
                <c:pt idx="6">
                  <c:v>3.1918092526870678</c:v>
                </c:pt>
                <c:pt idx="7">
                  <c:v>5.0743777127169727</c:v>
                </c:pt>
                <c:pt idx="8">
                  <c:v>8.454443811407037</c:v>
                </c:pt>
                <c:pt idx="9">
                  <c:v>15.017762033420382</c:v>
                </c:pt>
                <c:pt idx="10">
                  <c:v>22.094508017260075</c:v>
                </c:pt>
                <c:pt idx="11">
                  <c:v>32.354506124423054</c:v>
                </c:pt>
                <c:pt idx="12">
                  <c:v>37.582912165687929</c:v>
                </c:pt>
                <c:pt idx="13">
                  <c:v>46.140041529460213</c:v>
                </c:pt>
                <c:pt idx="14">
                  <c:v>69.637918762378973</c:v>
                </c:pt>
                <c:pt idx="15">
                  <c:v>100.93134084569425</c:v>
                </c:pt>
                <c:pt idx="16">
                  <c:v>170.17563165733969</c:v>
                </c:pt>
                <c:pt idx="17">
                  <c:v>230.94836439885052</c:v>
                </c:pt>
                <c:pt idx="18">
                  <c:v>265.63040971021951</c:v>
                </c:pt>
                <c:pt idx="19">
                  <c:v>263.55102727482301</c:v>
                </c:pt>
                <c:pt idx="20">
                  <c:v>246.4196542885507</c:v>
                </c:pt>
                <c:pt idx="21">
                  <c:v>179.26330304166581</c:v>
                </c:pt>
                <c:pt idx="22">
                  <c:v>121.68237955284202</c:v>
                </c:pt>
                <c:pt idx="23">
                  <c:v>77.296549542955162</c:v>
                </c:pt>
                <c:pt idx="24">
                  <c:v>60.327762014594711</c:v>
                </c:pt>
                <c:pt idx="25">
                  <c:v>46.114370141368916</c:v>
                </c:pt>
                <c:pt idx="26">
                  <c:v>35.041444744647528</c:v>
                </c:pt>
                <c:pt idx="27">
                  <c:v>32.303163348240425</c:v>
                </c:pt>
                <c:pt idx="28">
                  <c:v>30.934022650036852</c:v>
                </c:pt>
                <c:pt idx="29">
                  <c:v>26.373072699146221</c:v>
                </c:pt>
                <c:pt idx="30">
                  <c:v>29.060011319370723</c:v>
                </c:pt>
                <c:pt idx="31">
                  <c:v>30.394923500119191</c:v>
                </c:pt>
                <c:pt idx="32">
                  <c:v>31.147950884131163</c:v>
                </c:pt>
                <c:pt idx="33">
                  <c:v>33.389918777439505</c:v>
                </c:pt>
                <c:pt idx="34">
                  <c:v>32.953505179887102</c:v>
                </c:pt>
                <c:pt idx="35">
                  <c:v>34.322645878090675</c:v>
                </c:pt>
                <c:pt idx="36">
                  <c:v>43.324745968779155</c:v>
                </c:pt>
                <c:pt idx="37">
                  <c:v>55.236270043150192</c:v>
                </c:pt>
                <c:pt idx="38">
                  <c:v>65.230997140036209</c:v>
                </c:pt>
                <c:pt idx="39">
                  <c:v>89.695829991061217</c:v>
                </c:pt>
                <c:pt idx="40">
                  <c:v>147.84152401789402</c:v>
                </c:pt>
                <c:pt idx="41">
                  <c:v>199.41534269334957</c:v>
                </c:pt>
                <c:pt idx="42">
                  <c:v>245.84632662117804</c:v>
                </c:pt>
                <c:pt idx="43">
                  <c:v>336.46632658352667</c:v>
                </c:pt>
                <c:pt idx="44">
                  <c:v>434.12884401225995</c:v>
                </c:pt>
                <c:pt idx="45">
                  <c:v>306.79875907932819</c:v>
                </c:pt>
                <c:pt idx="46">
                  <c:v>180.3757298589563</c:v>
                </c:pt>
                <c:pt idx="47">
                  <c:v>95.754277580612026</c:v>
                </c:pt>
                <c:pt idx="48">
                  <c:v>59.258120844123177</c:v>
                </c:pt>
                <c:pt idx="49">
                  <c:v>42.631618490313571</c:v>
                </c:pt>
                <c:pt idx="50">
                  <c:v>30.762880062761404</c:v>
                </c:pt>
                <c:pt idx="51">
                  <c:v>25.466016986586347</c:v>
                </c:pt>
                <c:pt idx="52">
                  <c:v>20.990638329333439</c:v>
                </c:pt>
                <c:pt idx="53">
                  <c:v>19.655726148584961</c:v>
                </c:pt>
                <c:pt idx="54">
                  <c:v>19.347669491489164</c:v>
                </c:pt>
                <c:pt idx="55">
                  <c:v>18.123999992469727</c:v>
                </c:pt>
                <c:pt idx="56">
                  <c:v>17.302515573547577</c:v>
                </c:pt>
                <c:pt idx="57">
                  <c:v>19.116626998667304</c:v>
                </c:pt>
                <c:pt idx="58">
                  <c:v>23.857276666197173</c:v>
                </c:pt>
                <c:pt idx="59">
                  <c:v>25.517359762768994</c:v>
                </c:pt>
                <c:pt idx="60">
                  <c:v>26.501429639602797</c:v>
                </c:pt>
                <c:pt idx="61">
                  <c:v>39.054738416256754</c:v>
                </c:pt>
                <c:pt idx="62">
                  <c:v>61.363174667611133</c:v>
                </c:pt>
                <c:pt idx="63">
                  <c:v>70.750345579669329</c:v>
                </c:pt>
                <c:pt idx="64">
                  <c:v>87.684904590574718</c:v>
                </c:pt>
                <c:pt idx="65">
                  <c:v>97.671074558096961</c:v>
                </c:pt>
                <c:pt idx="66">
                  <c:v>160.82268926273662</c:v>
                </c:pt>
                <c:pt idx="67">
                  <c:v>240.73772039100598</c:v>
                </c:pt>
                <c:pt idx="68">
                  <c:v>328.02899703084722</c:v>
                </c:pt>
                <c:pt idx="69">
                  <c:v>413.43770521065841</c:v>
                </c:pt>
                <c:pt idx="70">
                  <c:v>408.25208481621257</c:v>
                </c:pt>
                <c:pt idx="71">
                  <c:v>295.13539175650641</c:v>
                </c:pt>
                <c:pt idx="72">
                  <c:v>250.37304805461369</c:v>
                </c:pt>
                <c:pt idx="73">
                  <c:v>240.50667789818422</c:v>
                </c:pt>
                <c:pt idx="74">
                  <c:v>220.65413777423245</c:v>
                </c:pt>
                <c:pt idx="75">
                  <c:v>160.5745325111871</c:v>
                </c:pt>
              </c:numCache>
            </c:numRef>
          </c:val>
          <c:extLst xmlns:c15="http://schemas.microsoft.com/office/drawing/2012/chart" xmlns:c16r2="http://schemas.microsoft.com/office/drawing/2015/06/chart">
            <c:ext xmlns:c16="http://schemas.microsoft.com/office/drawing/2014/chart" uri="{C3380CC4-5D6E-409C-BE32-E72D297353CC}">
              <c16:uniqueId val="{00000005-E9CB-454F-92D1-B9C7A3810EA9}"/>
            </c:ext>
          </c:extLst>
        </c:ser>
        <c:ser>
          <c:idx val="6"/>
          <c:order val="6"/>
          <c:tx>
            <c:strRef>
              <c:f>Cum_inc_aggrp2_all!$S$5</c:f>
              <c:strCache>
                <c:ptCount val="1"/>
                <c:pt idx="0">
                  <c:v>≥ 60</c:v>
                </c:pt>
              </c:strCache>
            </c:strRef>
          </c:tx>
          <c:spPr>
            <a:ln w="28575" cap="rnd">
              <a:solidFill>
                <a:schemeClr val="accent2">
                  <a:lumMod val="50000"/>
                </a:schemeClr>
              </a:solidFill>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Cum_inc_aggrp2_all!$S$6:$S$81</c:f>
              <c:numCache>
                <c:formatCode>0</c:formatCode>
                <c:ptCount val="76"/>
                <c:pt idx="0">
                  <c:v>0</c:v>
                </c:pt>
                <c:pt idx="1">
                  <c:v>0.12899682852083028</c:v>
                </c:pt>
                <c:pt idx="2">
                  <c:v>2.0270930196130466</c:v>
                </c:pt>
                <c:pt idx="3">
                  <c:v>1.9533805461725722</c:v>
                </c:pt>
                <c:pt idx="4">
                  <c:v>1.5111057055297255</c:v>
                </c:pt>
                <c:pt idx="5">
                  <c:v>1.7875274809315047</c:v>
                </c:pt>
                <c:pt idx="6">
                  <c:v>1.8243837176517421</c:v>
                </c:pt>
                <c:pt idx="7">
                  <c:v>2.9669270559790952</c:v>
                </c:pt>
                <c:pt idx="8">
                  <c:v>4.2753234595475176</c:v>
                </c:pt>
                <c:pt idx="9">
                  <c:v>7.9425190132111183</c:v>
                </c:pt>
                <c:pt idx="10">
                  <c:v>14.244935492371676</c:v>
                </c:pt>
                <c:pt idx="11">
                  <c:v>19.49694922500548</c:v>
                </c:pt>
                <c:pt idx="12">
                  <c:v>23.090432305228603</c:v>
                </c:pt>
                <c:pt idx="13">
                  <c:v>32.580913260689691</c:v>
                </c:pt>
                <c:pt idx="14">
                  <c:v>42.052966097790623</c:v>
                </c:pt>
                <c:pt idx="15">
                  <c:v>68.792165838322745</c:v>
                </c:pt>
                <c:pt idx="16">
                  <c:v>105.70368691364031</c:v>
                </c:pt>
                <c:pt idx="17">
                  <c:v>137.38162237468427</c:v>
                </c:pt>
                <c:pt idx="18">
                  <c:v>160.80376081039498</c:v>
                </c:pt>
                <c:pt idx="19">
                  <c:v>178.19990454234676</c:v>
                </c:pt>
                <c:pt idx="20">
                  <c:v>183.43349015662062</c:v>
                </c:pt>
                <c:pt idx="21">
                  <c:v>157.1181371383712</c:v>
                </c:pt>
                <c:pt idx="22">
                  <c:v>116.06028943202695</c:v>
                </c:pt>
                <c:pt idx="23">
                  <c:v>76.384550602691576</c:v>
                </c:pt>
                <c:pt idx="24">
                  <c:v>63.226874093566934</c:v>
                </c:pt>
                <c:pt idx="25">
                  <c:v>46.678423806180433</c:v>
                </c:pt>
                <c:pt idx="26">
                  <c:v>35.584696553388994</c:v>
                </c:pt>
                <c:pt idx="27">
                  <c:v>30.682817069597483</c:v>
                </c:pt>
                <c:pt idx="28">
                  <c:v>29.116427008987387</c:v>
                </c:pt>
                <c:pt idx="29">
                  <c:v>25.928362532686869</c:v>
                </c:pt>
                <c:pt idx="30">
                  <c:v>25.467659573683896</c:v>
                </c:pt>
                <c:pt idx="31">
                  <c:v>25.430803336963663</c:v>
                </c:pt>
                <c:pt idx="32">
                  <c:v>27.347327646416016</c:v>
                </c:pt>
                <c:pt idx="33">
                  <c:v>30.037832926993321</c:v>
                </c:pt>
                <c:pt idx="34">
                  <c:v>30.019404808633197</c:v>
                </c:pt>
                <c:pt idx="35">
                  <c:v>31.401513685642094</c:v>
                </c:pt>
                <c:pt idx="36">
                  <c:v>41.555406902067446</c:v>
                </c:pt>
                <c:pt idx="37">
                  <c:v>52.870271575180247</c:v>
                </c:pt>
                <c:pt idx="38">
                  <c:v>62.895167963084788</c:v>
                </c:pt>
                <c:pt idx="39">
                  <c:v>85.008909995227143</c:v>
                </c:pt>
                <c:pt idx="40">
                  <c:v>136.88406317896099</c:v>
                </c:pt>
                <c:pt idx="41">
                  <c:v>197.10715397982852</c:v>
                </c:pt>
                <c:pt idx="42">
                  <c:v>245.60996150366068</c:v>
                </c:pt>
                <c:pt idx="43">
                  <c:v>337.93483448785486</c:v>
                </c:pt>
                <c:pt idx="44">
                  <c:v>415.49878466559403</c:v>
                </c:pt>
                <c:pt idx="45">
                  <c:v>336.49744125576575</c:v>
                </c:pt>
                <c:pt idx="46">
                  <c:v>216.69624379663466</c:v>
                </c:pt>
                <c:pt idx="47">
                  <c:v>114.77032114681865</c:v>
                </c:pt>
                <c:pt idx="48">
                  <c:v>72.367220800185763</c:v>
                </c:pt>
                <c:pt idx="49">
                  <c:v>50.124481939522596</c:v>
                </c:pt>
                <c:pt idx="50">
                  <c:v>34.865999937344398</c:v>
                </c:pt>
                <c:pt idx="51">
                  <c:v>28.102880499180873</c:v>
                </c:pt>
                <c:pt idx="52">
                  <c:v>23.551135264231583</c:v>
                </c:pt>
                <c:pt idx="53">
                  <c:v>21.505614126258418</c:v>
                </c:pt>
                <c:pt idx="54">
                  <c:v>21.210764232496519</c:v>
                </c:pt>
                <c:pt idx="55">
                  <c:v>20.473639498091764</c:v>
                </c:pt>
                <c:pt idx="56">
                  <c:v>20.713205036773303</c:v>
                </c:pt>
                <c:pt idx="57">
                  <c:v>22.758726174746467</c:v>
                </c:pt>
                <c:pt idx="58">
                  <c:v>25.780937585805919</c:v>
                </c:pt>
                <c:pt idx="59">
                  <c:v>30.129973518793918</c:v>
                </c:pt>
                <c:pt idx="60">
                  <c:v>34.350012623261065</c:v>
                </c:pt>
                <c:pt idx="61">
                  <c:v>44.503905839686425</c:v>
                </c:pt>
                <c:pt idx="62">
                  <c:v>57.624726112090883</c:v>
                </c:pt>
                <c:pt idx="63">
                  <c:v>71.021968159897099</c:v>
                </c:pt>
                <c:pt idx="64">
                  <c:v>92.638150996316213</c:v>
                </c:pt>
                <c:pt idx="65">
                  <c:v>103.73187824910762</c:v>
                </c:pt>
                <c:pt idx="66">
                  <c:v>155.75445637972243</c:v>
                </c:pt>
                <c:pt idx="67">
                  <c:v>217.06480616383698</c:v>
                </c:pt>
                <c:pt idx="68">
                  <c:v>264.9042014267049</c:v>
                </c:pt>
                <c:pt idx="69">
                  <c:v>310.07151952735546</c:v>
                </c:pt>
                <c:pt idx="70">
                  <c:v>303.80595928491533</c:v>
                </c:pt>
                <c:pt idx="71">
                  <c:v>247.85819194359527</c:v>
                </c:pt>
                <c:pt idx="72">
                  <c:v>217.67293406972092</c:v>
                </c:pt>
                <c:pt idx="73">
                  <c:v>194.72992671137328</c:v>
                </c:pt>
                <c:pt idx="74">
                  <c:v>165.59507158402576</c:v>
                </c:pt>
                <c:pt idx="75">
                  <c:v>118.1795230434406</c:v>
                </c:pt>
              </c:numCache>
            </c:numRef>
          </c:val>
          <c:extLst xmlns:c16r2="http://schemas.microsoft.com/office/drawing/2015/06/chart">
            <c:ext xmlns:c16="http://schemas.microsoft.com/office/drawing/2014/chart" uri="{C3380CC4-5D6E-409C-BE32-E72D297353CC}">
              <c16:uniqueId val="{00000006-E9CB-454F-92D1-B9C7A3810EA9}"/>
            </c:ext>
          </c:extLst>
        </c:ser>
        <c:ser>
          <c:idx val="7"/>
          <c:order val="7"/>
          <c:tx>
            <c:strRef>
              <c:f>Cum_inc_aggrp2_all!$T$5</c:f>
              <c:strCache>
                <c:ptCount val="1"/>
                <c:pt idx="0">
                  <c:v>All ages</c:v>
                </c:pt>
              </c:strCache>
            </c:strRef>
          </c:tx>
          <c:spPr>
            <a:ln w="28575" cap="rnd">
              <a:solidFill>
                <a:schemeClr val="tx1"/>
              </a:solidFill>
              <a:prstDash val="sysDash"/>
              <a:round/>
            </a:ln>
            <a:effectLst/>
          </c:spPr>
          <c:marker>
            <c:symbol val="none"/>
          </c:marker>
          <c:cat>
            <c:multiLvlStrRef>
              <c:f>Cum_inc_aggrp2_all!$A$6:$B$81</c:f>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f>Cum_inc_aggrp2_all!$T$6:$T$81</c:f>
              <c:numCache>
                <c:formatCode>0</c:formatCode>
                <c:ptCount val="76"/>
                <c:pt idx="0">
                  <c:v>1.8449457292441518E-2</c:v>
                </c:pt>
                <c:pt idx="1">
                  <c:v>0.12746897765686865</c:v>
                </c:pt>
                <c:pt idx="2">
                  <c:v>1.4122220945668864</c:v>
                </c:pt>
                <c:pt idx="3">
                  <c:v>0.79668111035542899</c:v>
                </c:pt>
                <c:pt idx="4">
                  <c:v>0.69437048355188991</c:v>
                </c:pt>
                <c:pt idx="5">
                  <c:v>1.138834681960708</c:v>
                </c:pt>
                <c:pt idx="6">
                  <c:v>1.9489335794379121</c:v>
                </c:pt>
                <c:pt idx="7">
                  <c:v>3.3192250892492474</c:v>
                </c:pt>
                <c:pt idx="8">
                  <c:v>5.0098662665929785</c:v>
                </c:pt>
                <c:pt idx="9">
                  <c:v>9.5484327605335881</c:v>
                </c:pt>
                <c:pt idx="10">
                  <c:v>12.87436674334373</c:v>
                </c:pt>
                <c:pt idx="11">
                  <c:v>18.243158815444207</c:v>
                </c:pt>
                <c:pt idx="12">
                  <c:v>20.512442062414515</c:v>
                </c:pt>
                <c:pt idx="13">
                  <c:v>23.69581205705579</c:v>
                </c:pt>
                <c:pt idx="14">
                  <c:v>35.689636520532986</c:v>
                </c:pt>
                <c:pt idx="15">
                  <c:v>52.522250464800535</c:v>
                </c:pt>
                <c:pt idx="16">
                  <c:v>88.257172016869475</c:v>
                </c:pt>
                <c:pt idx="17">
                  <c:v>121.29344113407133</c:v>
                </c:pt>
                <c:pt idx="18">
                  <c:v>138.0589661427301</c:v>
                </c:pt>
                <c:pt idx="19">
                  <c:v>136.01610805343978</c:v>
                </c:pt>
                <c:pt idx="20">
                  <c:v>125.78672259647595</c:v>
                </c:pt>
                <c:pt idx="21">
                  <c:v>93.017131998319456</c:v>
                </c:pt>
                <c:pt idx="22">
                  <c:v>64.89009574429727</c:v>
                </c:pt>
                <c:pt idx="23">
                  <c:v>41.199315357412111</c:v>
                </c:pt>
                <c:pt idx="24">
                  <c:v>33.866494695361709</c:v>
                </c:pt>
                <c:pt idx="25">
                  <c:v>25.768860167370121</c:v>
                </c:pt>
                <c:pt idx="26">
                  <c:v>20.136744023004795</c:v>
                </c:pt>
                <c:pt idx="27">
                  <c:v>19.001263787824531</c:v>
                </c:pt>
                <c:pt idx="28">
                  <c:v>19.200853371260937</c:v>
                </c:pt>
                <c:pt idx="29">
                  <c:v>16.129857343764545</c:v>
                </c:pt>
                <c:pt idx="30">
                  <c:v>17.656130628866531</c:v>
                </c:pt>
                <c:pt idx="31">
                  <c:v>18.920757065093881</c:v>
                </c:pt>
                <c:pt idx="32">
                  <c:v>19.405474624868024</c:v>
                </c:pt>
                <c:pt idx="33">
                  <c:v>19.35180347638093</c:v>
                </c:pt>
                <c:pt idx="34">
                  <c:v>18.335406101906418</c:v>
                </c:pt>
                <c:pt idx="35">
                  <c:v>19.328322348917801</c:v>
                </c:pt>
                <c:pt idx="36">
                  <c:v>23.90211053405308</c:v>
                </c:pt>
                <c:pt idx="37">
                  <c:v>30.168217119922303</c:v>
                </c:pt>
                <c:pt idx="38">
                  <c:v>35.444761905560554</c:v>
                </c:pt>
                <c:pt idx="39">
                  <c:v>49.375779384744142</c:v>
                </c:pt>
                <c:pt idx="40">
                  <c:v>86.085167726532049</c:v>
                </c:pt>
                <c:pt idx="41">
                  <c:v>109.80781535783137</c:v>
                </c:pt>
                <c:pt idx="42">
                  <c:v>130.77143051221572</c:v>
                </c:pt>
                <c:pt idx="43">
                  <c:v>185.31641238562395</c:v>
                </c:pt>
                <c:pt idx="44">
                  <c:v>240.44003632865864</c:v>
                </c:pt>
                <c:pt idx="45">
                  <c:v>165.77508266614765</c:v>
                </c:pt>
                <c:pt idx="46">
                  <c:v>98.563709749783442</c:v>
                </c:pt>
                <c:pt idx="47">
                  <c:v>52.879499046917807</c:v>
                </c:pt>
                <c:pt idx="48">
                  <c:v>34.302572776819432</c:v>
                </c:pt>
                <c:pt idx="49">
                  <c:v>24.88328621733292</c:v>
                </c:pt>
                <c:pt idx="50">
                  <c:v>18.261608272736634</c:v>
                </c:pt>
                <c:pt idx="51">
                  <c:v>15.608240869405517</c:v>
                </c:pt>
                <c:pt idx="52">
                  <c:v>13.075633550170368</c:v>
                </c:pt>
                <c:pt idx="53">
                  <c:v>12.676454383297539</c:v>
                </c:pt>
                <c:pt idx="54">
                  <c:v>12.354427492374922</c:v>
                </c:pt>
                <c:pt idx="55">
                  <c:v>11.239073937877318</c:v>
                </c:pt>
                <c:pt idx="56">
                  <c:v>10.824799760492498</c:v>
                </c:pt>
                <c:pt idx="57">
                  <c:v>11.217270033804438</c:v>
                </c:pt>
                <c:pt idx="58">
                  <c:v>14.175892094155971</c:v>
                </c:pt>
                <c:pt idx="59">
                  <c:v>14.672350217661672</c:v>
                </c:pt>
                <c:pt idx="60">
                  <c:v>14.585134601370124</c:v>
                </c:pt>
                <c:pt idx="61">
                  <c:v>21.676435095228555</c:v>
                </c:pt>
                <c:pt idx="62">
                  <c:v>30.837429252620861</c:v>
                </c:pt>
                <c:pt idx="63">
                  <c:v>37.78113408813978</c:v>
                </c:pt>
                <c:pt idx="64">
                  <c:v>47.27925014696671</c:v>
                </c:pt>
                <c:pt idx="65">
                  <c:v>56.408377059944804</c:v>
                </c:pt>
                <c:pt idx="66">
                  <c:v>92.297603163914246</c:v>
                </c:pt>
                <c:pt idx="67">
                  <c:v>136.91342256720839</c:v>
                </c:pt>
                <c:pt idx="68">
                  <c:v>184.97929048418925</c:v>
                </c:pt>
                <c:pt idx="69">
                  <c:v>226.54256331727959</c:v>
                </c:pt>
                <c:pt idx="70">
                  <c:v>218.08264853700007</c:v>
                </c:pt>
                <c:pt idx="71">
                  <c:v>154.43369810146692</c:v>
                </c:pt>
                <c:pt idx="72">
                  <c:v>134.16277620724443</c:v>
                </c:pt>
                <c:pt idx="73">
                  <c:v>133.81223651868817</c:v>
                </c:pt>
                <c:pt idx="74">
                  <c:v>132.86292807982241</c:v>
                </c:pt>
                <c:pt idx="75">
                  <c:v>102.50015304663435</c:v>
                </c:pt>
              </c:numCache>
            </c:numRef>
          </c:val>
          <c:extLst xmlns:c15="http://schemas.microsoft.com/office/drawing/2012/chart" xmlns:c16r2="http://schemas.microsoft.com/office/drawing/2015/06/chart">
            <c:ext xmlns:c16="http://schemas.microsoft.com/office/drawing/2014/chart" uri="{C3380CC4-5D6E-409C-BE32-E72D297353CC}">
              <c16:uniqueId val="{00000007-E9CB-454F-92D1-B9C7A3810EA9}"/>
            </c:ext>
          </c:extLst>
        </c:ser>
        <c:marker val="1"/>
        <c:axId val="107609472"/>
        <c:axId val="109581824"/>
        <c:extLst xmlns:c16r2="http://schemas.microsoft.com/office/drawing/2015/06/chart">
          <c:ext xmlns:c15="http://schemas.microsoft.com/office/drawing/2012/chart" uri="{02D57815-91ED-43cb-92C2-25804820EDAC}">
            <c15:filteredLineSeries>
              <c15:ser>
                <c:idx val="8"/>
                <c:order val="8"/>
                <c:tx>
                  <c:strRef>
                    <c:extLst>
                      <c:ext uri="{02D57815-91ED-43cb-92C2-25804820EDAC}">
                        <c15:formulaRef>
                          <c15:sqref>Cum_inc_aggrp2_all!$U$5</c15:sqref>
                        </c15:formulaRef>
                      </c:ext>
                    </c:extLst>
                    <c:strCache>
                      <c:ptCount val="1"/>
                    </c:strCache>
                  </c:strRef>
                </c:tx>
                <c:spPr>
                  <a:ln w="28575" cap="rnd">
                    <a:solidFill>
                      <a:schemeClr val="accent3">
                        <a:lumMod val="60000"/>
                      </a:schemeClr>
                    </a:solidFill>
                    <a:round/>
                  </a:ln>
                  <a:effectLst/>
                </c:spPr>
                <c:marker>
                  <c:symbol val="none"/>
                </c:marker>
                <c:cat>
                  <c:multiLvlStrRef>
                    <c:extLst>
                      <c:ext uri="{02D57815-91ED-43cb-92C2-25804820EDAC}">
                        <c15:formulaRef>
                          <c15:sqref>Cum_inc_aggrp2_all!$A$6:$B$81</c15:sqref>
                        </c15:formulaRef>
                      </c:ext>
                    </c:extLst>
                    <c:multiLvlStrCache>
                      <c:ptCount val="76"/>
                      <c:lvl>
                        <c:pt idx="0">
                          <c:v>10</c:v>
                        </c:pt>
                        <c:pt idx="1">
                          <c:v>11</c:v>
                        </c:pt>
                        <c:pt idx="2">
                          <c:v>12</c:v>
                        </c:pt>
                        <c:pt idx="3">
                          <c:v>13</c:v>
                        </c:pt>
                        <c:pt idx="4">
                          <c:v>14</c:v>
                        </c:pt>
                        <c:pt idx="5">
                          <c:v>15</c:v>
                        </c:pt>
                        <c:pt idx="6">
                          <c:v>16</c:v>
                        </c:pt>
                        <c:pt idx="7">
                          <c:v>17</c:v>
                        </c:pt>
                        <c:pt idx="8">
                          <c:v>18</c:v>
                        </c:pt>
                        <c:pt idx="9">
                          <c:v>19</c:v>
                        </c:pt>
                        <c:pt idx="10">
                          <c:v>20</c:v>
                        </c:pt>
                        <c:pt idx="11">
                          <c:v>21</c:v>
                        </c:pt>
                        <c:pt idx="12">
                          <c:v>22</c:v>
                        </c:pt>
                        <c:pt idx="13">
                          <c:v>23</c:v>
                        </c:pt>
                        <c:pt idx="14">
                          <c:v>24</c:v>
                        </c:pt>
                        <c:pt idx="15">
                          <c:v>25</c:v>
                        </c:pt>
                        <c:pt idx="16">
                          <c:v>26</c:v>
                        </c:pt>
                        <c:pt idx="17">
                          <c:v>27</c:v>
                        </c:pt>
                        <c:pt idx="18">
                          <c:v>28</c:v>
                        </c:pt>
                        <c:pt idx="19">
                          <c:v>29</c:v>
                        </c:pt>
                        <c:pt idx="20">
                          <c:v>30</c:v>
                        </c:pt>
                        <c:pt idx="21">
                          <c:v>31</c:v>
                        </c:pt>
                        <c:pt idx="22">
                          <c:v>32</c:v>
                        </c:pt>
                        <c:pt idx="23">
                          <c:v>33</c:v>
                        </c:pt>
                        <c:pt idx="24">
                          <c:v>34</c:v>
                        </c:pt>
                        <c:pt idx="25">
                          <c:v>35</c:v>
                        </c:pt>
                        <c:pt idx="26">
                          <c:v>36</c:v>
                        </c:pt>
                        <c:pt idx="27">
                          <c:v>37</c:v>
                        </c:pt>
                        <c:pt idx="28">
                          <c:v>38</c:v>
                        </c:pt>
                        <c:pt idx="29">
                          <c:v>39</c:v>
                        </c:pt>
                        <c:pt idx="30">
                          <c:v>40</c:v>
                        </c:pt>
                        <c:pt idx="31">
                          <c:v>41</c:v>
                        </c:pt>
                        <c:pt idx="32">
                          <c:v>42</c:v>
                        </c:pt>
                        <c:pt idx="33">
                          <c:v>43</c:v>
                        </c:pt>
                        <c:pt idx="34">
                          <c:v>44</c:v>
                        </c:pt>
                        <c:pt idx="35">
                          <c:v>45</c:v>
                        </c:pt>
                        <c:pt idx="36">
                          <c:v>46</c:v>
                        </c:pt>
                        <c:pt idx="37">
                          <c:v>47</c:v>
                        </c:pt>
                        <c:pt idx="38">
                          <c:v>48</c:v>
                        </c:pt>
                        <c:pt idx="39">
                          <c:v>49</c:v>
                        </c:pt>
                        <c:pt idx="40">
                          <c:v>50</c:v>
                        </c:pt>
                        <c:pt idx="41">
                          <c:v>51</c:v>
                        </c:pt>
                        <c:pt idx="42">
                          <c:v>52</c:v>
                        </c:pt>
                        <c:pt idx="43">
                          <c:v>53</c:v>
                        </c:pt>
                        <c:pt idx="44">
                          <c:v>1</c:v>
                        </c:pt>
                        <c:pt idx="45">
                          <c:v>2</c:v>
                        </c:pt>
                        <c:pt idx="46">
                          <c:v>3</c:v>
                        </c:pt>
                        <c:pt idx="47">
                          <c:v>4</c:v>
                        </c:pt>
                        <c:pt idx="48">
                          <c:v>5</c:v>
                        </c:pt>
                        <c:pt idx="49">
                          <c:v>6</c:v>
                        </c:pt>
                        <c:pt idx="50">
                          <c:v>7</c:v>
                        </c:pt>
                        <c:pt idx="51">
                          <c:v>8</c:v>
                        </c:pt>
                        <c:pt idx="52">
                          <c:v>9</c:v>
                        </c:pt>
                        <c:pt idx="53">
                          <c:v>10</c:v>
                        </c:pt>
                        <c:pt idx="54">
                          <c:v>11</c:v>
                        </c:pt>
                        <c:pt idx="55">
                          <c:v>12</c:v>
                        </c:pt>
                        <c:pt idx="56">
                          <c:v>13</c:v>
                        </c:pt>
                        <c:pt idx="57">
                          <c:v>14</c:v>
                        </c:pt>
                        <c:pt idx="58">
                          <c:v>15</c:v>
                        </c:pt>
                        <c:pt idx="59">
                          <c:v>16</c:v>
                        </c:pt>
                        <c:pt idx="60">
                          <c:v>17</c:v>
                        </c:pt>
                        <c:pt idx="61">
                          <c:v>18</c:v>
                        </c:pt>
                        <c:pt idx="62">
                          <c:v>19</c:v>
                        </c:pt>
                        <c:pt idx="63">
                          <c:v>20</c:v>
                        </c:pt>
                        <c:pt idx="64">
                          <c:v>21</c:v>
                        </c:pt>
                        <c:pt idx="65">
                          <c:v>22</c:v>
                        </c:pt>
                        <c:pt idx="66">
                          <c:v>23</c:v>
                        </c:pt>
                        <c:pt idx="67">
                          <c:v>24</c:v>
                        </c:pt>
                        <c:pt idx="68">
                          <c:v>25</c:v>
                        </c:pt>
                        <c:pt idx="69">
                          <c:v>26</c:v>
                        </c:pt>
                        <c:pt idx="70">
                          <c:v>27</c:v>
                        </c:pt>
                        <c:pt idx="71">
                          <c:v>28</c:v>
                        </c:pt>
                        <c:pt idx="72">
                          <c:v>29</c:v>
                        </c:pt>
                        <c:pt idx="73">
                          <c:v>30</c:v>
                        </c:pt>
                        <c:pt idx="74">
                          <c:v>31</c:v>
                        </c:pt>
                        <c:pt idx="75">
                          <c:v>32</c:v>
                        </c:pt>
                      </c:lvl>
                      <c:lvl>
                        <c:pt idx="0">
                          <c:v>2020</c:v>
                        </c:pt>
                        <c:pt idx="44">
                          <c:v>2021</c:v>
                        </c:pt>
                      </c:lvl>
                    </c:multiLvlStrCache>
                  </c:multiLvlStrRef>
                </c:cat>
                <c:val>
                  <c:numRef>
                    <c:extLst>
                      <c:ext uri="{02D57815-91ED-43cb-92C2-25804820EDAC}">
                        <c15:formulaRef>
                          <c15:sqref>Cum_inc_aggrp2_all!$U$6:$U$81</c15:sqref>
                        </c15:formulaRef>
                      </c:ext>
                    </c:extLst>
                    <c:numCache>
                      <c:formatCode>General</c:formatCode>
                      <c:ptCount val="76"/>
                    </c:numCache>
                  </c:numRef>
                </c:val>
                <c:smooth val="0"/>
                <c:extLst>
                  <c:ext xmlns:c16="http://schemas.microsoft.com/office/drawing/2014/chart" uri="{C3380CC4-5D6E-409C-BE32-E72D297353CC}">
                    <c16:uniqueId val="{00000008-E9CB-454F-92D1-B9C7A3810EA9}"/>
                  </c:ext>
                </c:extLst>
              </c15:ser>
            </c15:filteredLineSeries>
          </c:ext>
        </c:extLst>
      </c:lineChart>
      <c:catAx>
        <c:axId val="107609472"/>
        <c:scaling>
          <c:orientation val="minMax"/>
        </c:scaling>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Epidemiologic week</a:t>
                </a:r>
              </a:p>
            </c:rich>
          </c:tx>
          <c:layout/>
          <c:spPr>
            <a:noFill/>
            <a:ln>
              <a:noFill/>
            </a:ln>
            <a:effectLst/>
          </c:spPr>
        </c:title>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9581824"/>
        <c:crosses val="autoZero"/>
        <c:auto val="1"/>
        <c:lblAlgn val="ctr"/>
        <c:lblOffset val="100"/>
      </c:catAx>
      <c:valAx>
        <c:axId val="109581824"/>
        <c:scaling>
          <c:orientation val="minMax"/>
          <c:max val="500"/>
          <c:min val="0"/>
        </c:scaling>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Weekly incidence risk</a:t>
                </a:r>
              </a:p>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n-US"/>
                  <a:t>(Cases per 100 000 persons)</a:t>
                </a:r>
              </a:p>
            </c:rich>
          </c:tx>
          <c:layout/>
          <c:spPr>
            <a:noFill/>
            <a:ln>
              <a:noFill/>
            </a:ln>
            <a:effectLst/>
          </c:spPr>
        </c:title>
        <c:numFmt formatCode="0" sourceLinked="1"/>
        <c:maj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7609472"/>
        <c:crosses val="autoZero"/>
        <c:crossBetween val="between"/>
      </c:valAx>
      <c:spPr>
        <a:noFill/>
        <a:ln>
          <a:noFill/>
        </a:ln>
        <a:effectLst/>
      </c:spPr>
    </c:plotArea>
    <c:legend>
      <c:legendPos val="b"/>
      <c:layout>
        <c:manualLayout>
          <c:xMode val="edge"/>
          <c:yMode val="edge"/>
          <c:x val="0.13697852828637383"/>
          <c:y val="5.3451490161362976E-2"/>
          <c:w val="0.80124023930493005"/>
          <c:h val="7.955537368973811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2021-09-03T11:51:00Z</dcterms:created>
  <dcterms:modified xsi:type="dcterms:W3CDTF">2021-09-03T11:51:00Z</dcterms:modified>
</cp:coreProperties>
</file>