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0B109B">
        <w:rPr>
          <w:b/>
          <w:bCs/>
          <w:sz w:val="24"/>
          <w:u w:val="single"/>
        </w:rPr>
        <w:t>7</w:t>
      </w:r>
      <w:r w:rsidR="001511FE">
        <w:rPr>
          <w:b/>
          <w:bCs/>
          <w:sz w:val="24"/>
          <w:u w:val="single"/>
        </w:rPr>
        <w:t>81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D6845">
        <w:rPr>
          <w:b/>
          <w:bCs/>
          <w:sz w:val="24"/>
          <w:u w:val="single"/>
        </w:rPr>
        <w:t xml:space="preserve">20 AUGUST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4D6845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1511FE" w:rsidRPr="001511FE" w:rsidRDefault="001511FE" w:rsidP="001511FE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b/>
          <w:sz w:val="24"/>
          <w:u w:val="single"/>
        </w:rPr>
      </w:pPr>
      <w:r w:rsidRPr="001511FE">
        <w:rPr>
          <w:rFonts w:eastAsia="Calibri"/>
          <w:b/>
          <w:sz w:val="24"/>
          <w:u w:val="single"/>
        </w:rPr>
        <w:t xml:space="preserve">Mr P A van </w:t>
      </w:r>
      <w:proofErr w:type="spellStart"/>
      <w:r w:rsidRPr="001511FE">
        <w:rPr>
          <w:rFonts w:eastAsia="Calibri"/>
          <w:b/>
          <w:sz w:val="24"/>
          <w:u w:val="single"/>
        </w:rPr>
        <w:t>Staden</w:t>
      </w:r>
      <w:proofErr w:type="spellEnd"/>
      <w:r w:rsidRPr="001511FE">
        <w:rPr>
          <w:rFonts w:eastAsia="Calibri"/>
          <w:b/>
          <w:sz w:val="24"/>
          <w:u w:val="single"/>
        </w:rPr>
        <w:t xml:space="preserve"> (FF Plus) to </w:t>
      </w:r>
      <w:r w:rsidRPr="001511FE">
        <w:rPr>
          <w:b/>
          <w:sz w:val="24"/>
          <w:u w:val="single"/>
        </w:rPr>
        <w:t>ask</w:t>
      </w:r>
      <w:r w:rsidRPr="001511FE">
        <w:rPr>
          <w:rFonts w:eastAsia="Calibri"/>
          <w:b/>
          <w:sz w:val="24"/>
          <w:u w:val="single"/>
        </w:rPr>
        <w:t xml:space="preserve"> the Minister of Health</w:t>
      </w:r>
      <w:r w:rsidR="00997294" w:rsidRPr="001511FE">
        <w:rPr>
          <w:rFonts w:eastAsia="Calibri"/>
          <w:b/>
          <w:sz w:val="24"/>
          <w:u w:val="single"/>
        </w:rPr>
        <w:fldChar w:fldCharType="begin"/>
      </w:r>
      <w:r w:rsidRPr="001511FE">
        <w:rPr>
          <w:u w:val="single"/>
        </w:rPr>
        <w:instrText xml:space="preserve"> XE "</w:instrText>
      </w:r>
      <w:r w:rsidRPr="001511FE">
        <w:rPr>
          <w:rFonts w:eastAsia="Calibri"/>
          <w:b/>
          <w:sz w:val="24"/>
          <w:u w:val="single"/>
        </w:rPr>
        <w:instrText>Health</w:instrText>
      </w:r>
      <w:r w:rsidRPr="001511FE">
        <w:rPr>
          <w:u w:val="single"/>
        </w:rPr>
        <w:instrText xml:space="preserve">" </w:instrText>
      </w:r>
      <w:r w:rsidR="00997294" w:rsidRPr="001511FE">
        <w:rPr>
          <w:rFonts w:eastAsia="Calibri"/>
          <w:b/>
          <w:sz w:val="24"/>
          <w:u w:val="single"/>
        </w:rPr>
        <w:fldChar w:fldCharType="end"/>
      </w:r>
      <w:r w:rsidRPr="001511FE">
        <w:rPr>
          <w:rFonts w:eastAsia="Calibri"/>
          <w:b/>
          <w:sz w:val="24"/>
          <w:u w:val="single"/>
        </w:rPr>
        <w:t>:</w:t>
      </w:r>
    </w:p>
    <w:p w:rsidR="001511FE" w:rsidRPr="001511FE" w:rsidRDefault="001511FE" w:rsidP="001511FE">
      <w:pPr>
        <w:spacing w:before="100" w:beforeAutospacing="1" w:after="100" w:afterAutospacing="1"/>
        <w:ind w:left="709" w:hanging="720"/>
        <w:jc w:val="both"/>
        <w:outlineLvl w:val="0"/>
        <w:rPr>
          <w:rFonts w:eastAsia="Calibri"/>
          <w:sz w:val="24"/>
          <w:lang w:eastAsia="en-ZA"/>
        </w:rPr>
      </w:pPr>
      <w:r w:rsidRPr="001511FE">
        <w:rPr>
          <w:rFonts w:eastAsia="Calibri"/>
          <w:sz w:val="24"/>
        </w:rPr>
        <w:t>(1)</w:t>
      </w:r>
      <w:r w:rsidRPr="001511FE">
        <w:rPr>
          <w:rFonts w:eastAsia="Calibri"/>
          <w:sz w:val="24"/>
        </w:rPr>
        <w:tab/>
        <w:t xml:space="preserve">What is the (a) state of readiness of the Government’s facilities regarding the cold chain of COVID-19 vaccines and (b) role and responsibilities of the specified </w:t>
      </w:r>
      <w:proofErr w:type="gramStart"/>
      <w:r w:rsidRPr="001511FE">
        <w:rPr>
          <w:rFonts w:eastAsia="Calibri"/>
          <w:sz w:val="24"/>
        </w:rPr>
        <w:t>facilities;</w:t>
      </w:r>
      <w:proofErr w:type="gramEnd"/>
    </w:p>
    <w:p w:rsidR="004434B5" w:rsidRPr="000B099C" w:rsidRDefault="001511FE" w:rsidP="001511FE">
      <w:pPr>
        <w:spacing w:before="100" w:beforeAutospacing="1" w:after="100" w:afterAutospacing="1"/>
        <w:jc w:val="both"/>
        <w:outlineLvl w:val="0"/>
        <w:rPr>
          <w:sz w:val="24"/>
        </w:rPr>
      </w:pPr>
      <w:r w:rsidRPr="001511FE">
        <w:rPr>
          <w:rFonts w:eastAsia="Calibri"/>
          <w:sz w:val="24"/>
        </w:rPr>
        <w:t>(2)</w:t>
      </w:r>
      <w:r w:rsidRPr="001511FE">
        <w:rPr>
          <w:rFonts w:eastAsia="Calibri"/>
          <w:sz w:val="24"/>
        </w:rPr>
        <w:tab/>
      </w:r>
      <w:proofErr w:type="gramStart"/>
      <w:r w:rsidRPr="001511FE">
        <w:rPr>
          <w:rFonts w:eastAsia="Calibri"/>
          <w:sz w:val="24"/>
          <w:lang w:val="af-ZA"/>
        </w:rPr>
        <w:t>whether</w:t>
      </w:r>
      <w:proofErr w:type="gramEnd"/>
      <w:r w:rsidRPr="001511FE">
        <w:rPr>
          <w:rFonts w:eastAsia="Calibri"/>
          <w:sz w:val="24"/>
          <w:lang w:val="af-ZA"/>
        </w:rPr>
        <w:t xml:space="preserve"> </w:t>
      </w:r>
      <w:r w:rsidRPr="001511FE">
        <w:rPr>
          <w:rFonts w:eastAsia="Calibri"/>
          <w:color w:val="000000"/>
          <w:sz w:val="24"/>
        </w:rPr>
        <w:t>he</w:t>
      </w:r>
      <w:r w:rsidRPr="001511FE">
        <w:rPr>
          <w:rFonts w:eastAsia="Calibri"/>
          <w:sz w:val="24"/>
          <w:lang w:val="af-ZA"/>
        </w:rPr>
        <w:t xml:space="preserve"> will </w:t>
      </w:r>
      <w:r w:rsidRPr="001511FE">
        <w:rPr>
          <w:sz w:val="24"/>
        </w:rPr>
        <w:t>make</w:t>
      </w:r>
      <w:r w:rsidRPr="001511FE">
        <w:rPr>
          <w:rFonts w:eastAsia="Calibri"/>
          <w:sz w:val="24"/>
          <w:lang w:val="af-ZA"/>
        </w:rPr>
        <w:t xml:space="preserve"> a statement on the matter</w:t>
      </w:r>
      <w:r w:rsidRPr="001511FE">
        <w:rPr>
          <w:rFonts w:eastAsia="Calibri"/>
          <w:sz w:val="24"/>
        </w:rPr>
        <w:t>?</w:t>
      </w:r>
    </w:p>
    <w:p w:rsidR="00E238C2" w:rsidRDefault="007E6896" w:rsidP="00E73C50">
      <w:pPr>
        <w:pStyle w:val="Heading6"/>
        <w:tabs>
          <w:tab w:val="clear" w:pos="660"/>
          <w:tab w:val="clear" w:pos="864"/>
          <w:tab w:val="clear" w:pos="1440"/>
        </w:tabs>
        <w:spacing w:before="0" w:beforeAutospacing="0" w:after="0" w:afterAutospacing="0"/>
        <w:ind w:left="0" w:firstLine="0"/>
        <w:rPr>
          <w:color w:val="000000"/>
          <w:szCs w:val="20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0B109B">
        <w:rPr>
          <w:color w:val="000000"/>
        </w:rPr>
        <w:t>9</w:t>
      </w:r>
      <w:r w:rsidR="001511FE">
        <w:rPr>
          <w:color w:val="000000"/>
        </w:rPr>
        <w:t>91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73C50" w:rsidRPr="00E73C50" w:rsidRDefault="00E73C50" w:rsidP="00E73C50"/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Pr="00E73C50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E73C50" w:rsidRDefault="00E73C50" w:rsidP="00E73C50">
      <w:pPr>
        <w:pStyle w:val="ListParagraph"/>
        <w:numPr>
          <w:ilvl w:val="0"/>
          <w:numId w:val="4"/>
        </w:numPr>
        <w:tabs>
          <w:tab w:val="left" w:pos="709"/>
        </w:tabs>
        <w:ind w:left="1418" w:hanging="1418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r w:rsidRPr="00E73C50">
        <w:rPr>
          <w:sz w:val="24"/>
        </w:rPr>
        <w:t>Government facilities providing services for childhood vaccination programmes already had cold chain capacity before COVID-19. As a result of the oral polio vaccine program in the country, most public health care establishments already have -20-degree storage capacity plus 2-8 degree storage. A cold chain audit has further assisted in informing procurement of equipment in the provinces. Provincial procurement processes have already taken place.</w:t>
      </w:r>
    </w:p>
    <w:p w:rsidR="00E73C50" w:rsidRDefault="00E73C50" w:rsidP="00E73C50">
      <w:pPr>
        <w:pStyle w:val="ListParagraph"/>
        <w:tabs>
          <w:tab w:val="left" w:pos="709"/>
        </w:tabs>
        <w:ind w:left="1418"/>
        <w:jc w:val="both"/>
        <w:rPr>
          <w:sz w:val="24"/>
        </w:rPr>
      </w:pPr>
    </w:p>
    <w:p w:rsidR="00E73C50" w:rsidRDefault="00E73C50" w:rsidP="00E73C50">
      <w:pPr>
        <w:pStyle w:val="ListParagraph"/>
        <w:ind w:left="1418" w:hanging="698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r w:rsidRPr="00E73C50">
        <w:rPr>
          <w:sz w:val="24"/>
        </w:rPr>
        <w:t>Roles and responsibilities must be in line with the Rules relating to Good Pharmacy Practice published in terms of the Pharmacy Act 53 of 1974. All sites that store COVID-19 vaccines must have contingency plans to manage power failures, equipment breakdowns, or cold chain breaches.</w:t>
      </w:r>
    </w:p>
    <w:p w:rsidR="00E73C50" w:rsidRPr="00E73C50" w:rsidRDefault="00E73C50" w:rsidP="00E73C50">
      <w:pPr>
        <w:pStyle w:val="ListParagraph"/>
        <w:ind w:left="1418" w:hanging="698"/>
        <w:jc w:val="both"/>
        <w:rPr>
          <w:sz w:val="20"/>
          <w:szCs w:val="20"/>
        </w:rPr>
      </w:pPr>
    </w:p>
    <w:p w:rsidR="00E73C50" w:rsidRDefault="00E73C50" w:rsidP="00E73C50">
      <w:pPr>
        <w:pStyle w:val="ListParagraph"/>
        <w:numPr>
          <w:ilvl w:val="0"/>
          <w:numId w:val="3"/>
        </w:numPr>
        <w:spacing w:after="200"/>
        <w:ind w:left="2132" w:hanging="646"/>
        <w:contextualSpacing w:val="0"/>
        <w:jc w:val="both"/>
        <w:rPr>
          <w:sz w:val="24"/>
        </w:rPr>
      </w:pPr>
      <w:r w:rsidRPr="00E73C50">
        <w:rPr>
          <w:sz w:val="24"/>
        </w:rPr>
        <w:t>Store the vaccine in a purpose-built vaccine refrigerator.</w:t>
      </w:r>
    </w:p>
    <w:p w:rsidR="00E73C50" w:rsidRDefault="00E73C50" w:rsidP="00E73C50">
      <w:pPr>
        <w:pStyle w:val="ListParagraph"/>
        <w:numPr>
          <w:ilvl w:val="0"/>
          <w:numId w:val="3"/>
        </w:numPr>
        <w:spacing w:after="200"/>
        <w:ind w:left="2132" w:hanging="646"/>
        <w:contextualSpacing w:val="0"/>
        <w:jc w:val="both"/>
        <w:rPr>
          <w:sz w:val="24"/>
        </w:rPr>
      </w:pPr>
      <w:r w:rsidRPr="00E73C50">
        <w:rPr>
          <w:sz w:val="24"/>
        </w:rPr>
        <w:t xml:space="preserve">Ensure that sufficient cold chain capacity is available for all </w:t>
      </w:r>
      <w:proofErr w:type="spellStart"/>
      <w:r w:rsidRPr="00E73C50">
        <w:rPr>
          <w:sz w:val="24"/>
        </w:rPr>
        <w:t>thermolabile</w:t>
      </w:r>
      <w:proofErr w:type="spellEnd"/>
      <w:r w:rsidRPr="00E73C50">
        <w:rPr>
          <w:sz w:val="24"/>
        </w:rPr>
        <w:t xml:space="preserve"> medicines stocked, including Expanded Programme on Immunisation (EPI) vaccines and COVID-19 vaccines.</w:t>
      </w:r>
    </w:p>
    <w:p w:rsidR="00E73C50" w:rsidRDefault="00E73C50" w:rsidP="00E73C50">
      <w:pPr>
        <w:pStyle w:val="ListParagraph"/>
        <w:numPr>
          <w:ilvl w:val="0"/>
          <w:numId w:val="3"/>
        </w:numPr>
        <w:spacing w:after="200"/>
        <w:ind w:left="2132" w:hanging="646"/>
        <w:contextualSpacing w:val="0"/>
        <w:jc w:val="both"/>
        <w:rPr>
          <w:sz w:val="24"/>
        </w:rPr>
      </w:pPr>
      <w:r w:rsidRPr="00E73C50">
        <w:rPr>
          <w:sz w:val="24"/>
        </w:rPr>
        <w:t>Products must be stored in a temperature-regulated environment as per the manufacturer's product recommendations.</w:t>
      </w:r>
    </w:p>
    <w:p w:rsidR="00E73C50" w:rsidRDefault="00E73C50" w:rsidP="00E73C50">
      <w:pPr>
        <w:pStyle w:val="ListParagraph"/>
        <w:numPr>
          <w:ilvl w:val="0"/>
          <w:numId w:val="3"/>
        </w:numPr>
        <w:spacing w:after="200"/>
        <w:ind w:left="2132" w:hanging="646"/>
        <w:contextualSpacing w:val="0"/>
        <w:jc w:val="both"/>
        <w:rPr>
          <w:sz w:val="24"/>
        </w:rPr>
      </w:pPr>
      <w:r w:rsidRPr="00E73C50">
        <w:rPr>
          <w:sz w:val="24"/>
        </w:rPr>
        <w:t>Enough refrigerator capacity should be available to allow orderly arrangement and air circulation.</w:t>
      </w:r>
    </w:p>
    <w:p w:rsidR="00E73C50" w:rsidRDefault="00E73C50" w:rsidP="00E73C50">
      <w:pPr>
        <w:pStyle w:val="ListParagraph"/>
        <w:numPr>
          <w:ilvl w:val="0"/>
          <w:numId w:val="3"/>
        </w:numPr>
        <w:spacing w:after="200"/>
        <w:ind w:left="2132" w:hanging="646"/>
        <w:contextualSpacing w:val="0"/>
        <w:jc w:val="both"/>
        <w:rPr>
          <w:sz w:val="24"/>
        </w:rPr>
      </w:pPr>
      <w:r w:rsidRPr="00E73C50">
        <w:rPr>
          <w:sz w:val="24"/>
        </w:rPr>
        <w:t>WHO-approved/compliant continuous temperature recording devices must be installed.</w:t>
      </w:r>
    </w:p>
    <w:p w:rsidR="00E73C50" w:rsidRDefault="00E73C50" w:rsidP="00E73C50">
      <w:pPr>
        <w:pStyle w:val="ListParagraph"/>
        <w:numPr>
          <w:ilvl w:val="0"/>
          <w:numId w:val="3"/>
        </w:numPr>
        <w:spacing w:after="200"/>
        <w:ind w:left="2132" w:hanging="646"/>
        <w:contextualSpacing w:val="0"/>
        <w:jc w:val="both"/>
        <w:rPr>
          <w:sz w:val="24"/>
        </w:rPr>
      </w:pPr>
      <w:r w:rsidRPr="00E73C50">
        <w:rPr>
          <w:sz w:val="24"/>
        </w:rPr>
        <w:t>Regardless of the system used, the temperature should be monitored physically twice daily.</w:t>
      </w:r>
    </w:p>
    <w:p w:rsidR="00E73C50" w:rsidRDefault="00E73C50" w:rsidP="00E73C50">
      <w:pPr>
        <w:pStyle w:val="ListParagraph"/>
        <w:numPr>
          <w:ilvl w:val="0"/>
          <w:numId w:val="3"/>
        </w:numPr>
        <w:spacing w:after="200"/>
        <w:ind w:left="2132" w:hanging="646"/>
        <w:contextualSpacing w:val="0"/>
        <w:jc w:val="both"/>
        <w:rPr>
          <w:sz w:val="24"/>
        </w:rPr>
      </w:pPr>
      <w:r w:rsidRPr="00E73C50">
        <w:rPr>
          <w:sz w:val="24"/>
        </w:rPr>
        <w:t>The cold storage area or refrigerator must be connected to a standby generator.</w:t>
      </w:r>
    </w:p>
    <w:p w:rsidR="00E73C50" w:rsidRPr="00E73C50" w:rsidRDefault="00E73C50" w:rsidP="00E73C50">
      <w:pPr>
        <w:pStyle w:val="ListParagraph"/>
        <w:numPr>
          <w:ilvl w:val="0"/>
          <w:numId w:val="3"/>
        </w:numPr>
        <w:ind w:left="2127" w:hanging="644"/>
        <w:jc w:val="both"/>
        <w:rPr>
          <w:sz w:val="24"/>
        </w:rPr>
      </w:pPr>
      <w:r w:rsidRPr="00E73C50">
        <w:rPr>
          <w:sz w:val="24"/>
        </w:rPr>
        <w:t>The devices must be connected to an alarm and/or warning system in the event of a power failure or other events that may lead to temperature excursions.</w:t>
      </w:r>
    </w:p>
    <w:p w:rsidR="00E73C50" w:rsidRPr="00E73C50" w:rsidRDefault="00127F0C" w:rsidP="00E73C50">
      <w:pPr>
        <w:pStyle w:val="ListParagraph"/>
        <w:numPr>
          <w:ilvl w:val="0"/>
          <w:numId w:val="4"/>
        </w:numPr>
        <w:tabs>
          <w:tab w:val="left" w:pos="709"/>
        </w:tabs>
        <w:ind w:left="1418" w:hanging="1418"/>
        <w:jc w:val="both"/>
        <w:rPr>
          <w:sz w:val="24"/>
        </w:rPr>
      </w:pPr>
      <w:r>
        <w:rPr>
          <w:sz w:val="24"/>
        </w:rPr>
        <w:t>Yes</w:t>
      </w:r>
      <w:bookmarkStart w:id="0" w:name="_GoBack"/>
      <w:bookmarkEnd w:id="0"/>
      <w:r w:rsidR="00E73C50">
        <w:rPr>
          <w:sz w:val="24"/>
        </w:rPr>
        <w:t>.</w:t>
      </w:r>
    </w:p>
    <w:p w:rsidR="00E73C50" w:rsidRDefault="00E73C50" w:rsidP="00FF3095">
      <w:pPr>
        <w:pStyle w:val="BodyText"/>
        <w:ind w:left="709" w:hanging="709"/>
        <w:rPr>
          <w:sz w:val="24"/>
          <w:lang w:val="en-GB"/>
        </w:rPr>
      </w:pP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</w:p>
    <w:sectPr w:rsidR="00E238C2" w:rsidRPr="00FF3095" w:rsidSect="00E73C50">
      <w:footerReference w:type="even" r:id="rId7"/>
      <w:foot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6B" w:rsidRDefault="006B496B">
      <w:r>
        <w:separator/>
      </w:r>
    </w:p>
  </w:endnote>
  <w:endnote w:type="continuationSeparator" w:id="0">
    <w:p w:rsidR="006B496B" w:rsidRDefault="006B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97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97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73C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6B" w:rsidRDefault="006B496B">
      <w:r>
        <w:separator/>
      </w:r>
    </w:p>
  </w:footnote>
  <w:footnote w:type="continuationSeparator" w:id="0">
    <w:p w:rsidR="006B496B" w:rsidRDefault="006B4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454"/>
    <w:multiLevelType w:val="hybridMultilevel"/>
    <w:tmpl w:val="45E84D42"/>
    <w:lvl w:ilvl="0" w:tplc="3A46F3D2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3212C"/>
    <w:multiLevelType w:val="hybridMultilevel"/>
    <w:tmpl w:val="1A9C41E2"/>
    <w:lvl w:ilvl="0" w:tplc="61961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0FD6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27F0C"/>
    <w:rsid w:val="001338AB"/>
    <w:rsid w:val="00134634"/>
    <w:rsid w:val="00136BF0"/>
    <w:rsid w:val="00145C76"/>
    <w:rsid w:val="00150F90"/>
    <w:rsid w:val="001511FE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7F2C"/>
    <w:rsid w:val="0026258B"/>
    <w:rsid w:val="0026455A"/>
    <w:rsid w:val="0026455E"/>
    <w:rsid w:val="00267FDF"/>
    <w:rsid w:val="00271665"/>
    <w:rsid w:val="002832F3"/>
    <w:rsid w:val="00294557"/>
    <w:rsid w:val="00295C7B"/>
    <w:rsid w:val="002A0E7D"/>
    <w:rsid w:val="002A5288"/>
    <w:rsid w:val="002B20CB"/>
    <w:rsid w:val="002B32D0"/>
    <w:rsid w:val="002B366B"/>
    <w:rsid w:val="002C677D"/>
    <w:rsid w:val="002C7F1D"/>
    <w:rsid w:val="002D134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1CB8"/>
    <w:rsid w:val="00364BFB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154E"/>
    <w:rsid w:val="00495DDF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D6845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7CEE"/>
    <w:rsid w:val="005616C3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494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24FAF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0332"/>
    <w:rsid w:val="006930ED"/>
    <w:rsid w:val="006A34EA"/>
    <w:rsid w:val="006B1A27"/>
    <w:rsid w:val="006B496B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5915"/>
    <w:rsid w:val="00737356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50CF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4076E"/>
    <w:rsid w:val="00846CD4"/>
    <w:rsid w:val="00852234"/>
    <w:rsid w:val="008603CC"/>
    <w:rsid w:val="00860B56"/>
    <w:rsid w:val="00861E3A"/>
    <w:rsid w:val="0086637B"/>
    <w:rsid w:val="00866F08"/>
    <w:rsid w:val="00876166"/>
    <w:rsid w:val="00876FB1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294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368DE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1DD0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285B"/>
    <w:rsid w:val="00CE0161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55727"/>
    <w:rsid w:val="00E61438"/>
    <w:rsid w:val="00E61656"/>
    <w:rsid w:val="00E6419C"/>
    <w:rsid w:val="00E70BD1"/>
    <w:rsid w:val="00E73C50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2021-09-03T11:47:00Z</dcterms:created>
  <dcterms:modified xsi:type="dcterms:W3CDTF">2021-09-03T11:47:00Z</dcterms:modified>
</cp:coreProperties>
</file>