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CE04D3">
        <w:rPr>
          <w:rFonts w:cs="Arial"/>
          <w:sz w:val="22"/>
          <w:szCs w:val="22"/>
          <w:u w:val="none"/>
          <w:lang w:val="en-ZA"/>
        </w:rPr>
        <w:t>7</w:t>
      </w:r>
      <w:r w:rsidR="008250AB">
        <w:rPr>
          <w:rFonts w:cs="Arial"/>
          <w:sz w:val="22"/>
          <w:szCs w:val="22"/>
          <w:u w:val="none"/>
          <w:lang w:val="en-ZA"/>
        </w:rPr>
        <w:t>78</w:t>
      </w:r>
    </w:p>
    <w:p w:rsidR="0066241E" w:rsidRDefault="0066241E" w:rsidP="0066241E">
      <w:pPr>
        <w:rPr>
          <w:lang w:val="en-ZA" w:eastAsia="x-none"/>
        </w:rPr>
      </w:pPr>
    </w:p>
    <w:p w:rsidR="008250AB" w:rsidRPr="008250AB" w:rsidRDefault="008250AB" w:rsidP="008250AB">
      <w:pPr>
        <w:spacing w:before="100" w:beforeAutospacing="1" w:after="100" w:afterAutospacing="1" w:line="240" w:lineRule="auto"/>
        <w:ind w:left="851" w:hanging="851"/>
        <w:jc w:val="both"/>
        <w:outlineLvl w:val="0"/>
        <w:rPr>
          <w:rFonts w:ascii="Arial" w:hAnsi="Arial" w:cs="Arial"/>
          <w:b/>
        </w:rPr>
      </w:pPr>
      <w:r w:rsidRPr="008250AB">
        <w:rPr>
          <w:rFonts w:ascii="Arial" w:hAnsi="Arial" w:cs="Arial"/>
          <w:b/>
        </w:rPr>
        <w:t>1778.</w:t>
      </w:r>
      <w:r w:rsidRPr="008250AB">
        <w:rPr>
          <w:rFonts w:ascii="Arial" w:hAnsi="Arial" w:cs="Arial"/>
          <w:b/>
        </w:rPr>
        <w:tab/>
        <w:t>Mr M W Rabotapi (DA) to ask the Minister of Transport:</w:t>
      </w:r>
    </w:p>
    <w:p w:rsidR="00084282" w:rsidRDefault="008250AB" w:rsidP="008250AB">
      <w:pPr>
        <w:spacing w:before="100" w:beforeAutospacing="1" w:after="100" w:afterAutospacing="1" w:line="240" w:lineRule="auto"/>
        <w:ind w:left="851"/>
        <w:jc w:val="both"/>
        <w:rPr>
          <w:rFonts w:ascii="Arial" w:hAnsi="Arial" w:cs="Arial"/>
        </w:rPr>
      </w:pPr>
      <w:r w:rsidRPr="008250AB">
        <w:rPr>
          <w:rFonts w:ascii="Arial" w:hAnsi="Arial" w:cs="Arial"/>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8250AB">
        <w:rPr>
          <w:rFonts w:ascii="Arial" w:hAnsi="Arial" w:cs="Arial"/>
        </w:rPr>
        <w:tab/>
      </w:r>
    </w:p>
    <w:p w:rsidR="008250AB" w:rsidRPr="008250AB" w:rsidRDefault="008250AB" w:rsidP="00084282">
      <w:pPr>
        <w:spacing w:before="100" w:beforeAutospacing="1" w:after="100" w:afterAutospacing="1" w:line="240" w:lineRule="auto"/>
        <w:ind w:left="8771"/>
        <w:jc w:val="both"/>
        <w:rPr>
          <w:rFonts w:ascii="Arial" w:hAnsi="Arial" w:cs="Arial"/>
        </w:rPr>
      </w:pPr>
      <w:r w:rsidRPr="008250AB">
        <w:rPr>
          <w:rFonts w:ascii="Arial" w:hAnsi="Arial" w:cs="Arial"/>
        </w:rPr>
        <w:t>NW1984E</w:t>
      </w:r>
    </w:p>
    <w:p w:rsidR="00084282" w:rsidRDefault="00084282" w:rsidP="00084282">
      <w:pPr>
        <w:spacing w:before="100" w:beforeAutospacing="1" w:after="100" w:afterAutospacing="1" w:line="360" w:lineRule="auto"/>
        <w:jc w:val="both"/>
        <w:rPr>
          <w:rFonts w:ascii="Arial" w:hAnsi="Arial" w:cs="Arial"/>
          <w:b/>
        </w:rPr>
      </w:pPr>
      <w:r>
        <w:rPr>
          <w:rFonts w:ascii="Arial" w:hAnsi="Arial" w:cs="Arial"/>
          <w:b/>
        </w:rPr>
        <w:t>REPLY</w:t>
      </w:r>
    </w:p>
    <w:p w:rsidR="00084282" w:rsidRPr="0050658A" w:rsidRDefault="00084282" w:rsidP="00084282">
      <w:pPr>
        <w:pStyle w:val="ListParagraph"/>
        <w:numPr>
          <w:ilvl w:val="0"/>
          <w:numId w:val="16"/>
        </w:numPr>
        <w:spacing w:before="100" w:beforeAutospacing="1" w:after="100" w:afterAutospacing="1" w:line="360" w:lineRule="auto"/>
        <w:jc w:val="both"/>
        <w:rPr>
          <w:rFonts w:ascii="Arial" w:hAnsi="Arial" w:cs="Arial"/>
          <w:b/>
        </w:rPr>
      </w:pPr>
      <w:r w:rsidRPr="0050658A">
        <w:rPr>
          <w:rFonts w:ascii="Arial" w:hAnsi="Arial" w:cs="Arial"/>
          <w:b/>
        </w:rPr>
        <w:t>Minister of Transport</w:t>
      </w:r>
    </w:p>
    <w:p w:rsidR="00084282" w:rsidRPr="0050658A" w:rsidRDefault="00084282" w:rsidP="00084282">
      <w:pPr>
        <w:pStyle w:val="ListParagraph"/>
        <w:spacing w:before="100" w:beforeAutospacing="1" w:after="100" w:afterAutospacing="1" w:line="360" w:lineRule="auto"/>
        <w:ind w:left="360"/>
        <w:jc w:val="both"/>
        <w:rPr>
          <w:rFonts w:ascii="Arial" w:hAnsi="Arial" w:cs="Arial"/>
          <w:b/>
        </w:rPr>
      </w:pPr>
    </w:p>
    <w:p w:rsidR="00084282" w:rsidRPr="0050658A" w:rsidRDefault="00084282" w:rsidP="00084282">
      <w:pPr>
        <w:pStyle w:val="ListParagraph"/>
        <w:spacing w:before="100" w:beforeAutospacing="1" w:after="100" w:afterAutospacing="1" w:line="360" w:lineRule="auto"/>
        <w:ind w:left="360"/>
        <w:jc w:val="both"/>
        <w:rPr>
          <w:rFonts w:ascii="Arial" w:hAnsi="Arial" w:cs="Arial"/>
          <w:lang w:val="fr-FR"/>
        </w:rPr>
      </w:pPr>
      <w:r w:rsidRPr="0050658A">
        <w:rPr>
          <w:rFonts w:ascii="Arial" w:hAnsi="Arial" w:cs="Arial"/>
          <w:lang w:val="fr-FR"/>
        </w:rPr>
        <w:t>Yes, South African Police Services VIP Prorection Unit </w:t>
      </w:r>
    </w:p>
    <w:p w:rsidR="00084282" w:rsidRPr="0050658A" w:rsidRDefault="00084282" w:rsidP="00084282">
      <w:pPr>
        <w:pStyle w:val="ListParagraph"/>
        <w:numPr>
          <w:ilvl w:val="0"/>
          <w:numId w:val="17"/>
        </w:numPr>
        <w:spacing w:after="0" w:line="360" w:lineRule="auto"/>
        <w:rPr>
          <w:rFonts w:ascii="Arial" w:hAnsi="Arial" w:cs="Arial"/>
          <w:lang w:val="fr-FR"/>
        </w:rPr>
      </w:pPr>
      <w:r w:rsidRPr="0050658A">
        <w:rPr>
          <w:rFonts w:ascii="Arial" w:hAnsi="Arial" w:cs="Arial"/>
          <w:lang w:val="fr-FR"/>
        </w:rPr>
        <w:t>Yes </w:t>
      </w:r>
    </w:p>
    <w:p w:rsidR="00084282" w:rsidRPr="0050658A" w:rsidRDefault="00084282" w:rsidP="00084282">
      <w:pPr>
        <w:pStyle w:val="ListParagraph"/>
        <w:numPr>
          <w:ilvl w:val="0"/>
          <w:numId w:val="17"/>
        </w:numPr>
        <w:spacing w:after="0" w:line="360" w:lineRule="auto"/>
        <w:rPr>
          <w:rFonts w:ascii="Arial" w:hAnsi="Arial" w:cs="Arial"/>
          <w:lang w:val="fr-FR"/>
        </w:rPr>
      </w:pPr>
      <w:r w:rsidRPr="0050658A">
        <w:rPr>
          <w:rFonts w:ascii="Arial" w:hAnsi="Arial" w:cs="Arial"/>
          <w:lang w:val="fr-FR"/>
        </w:rPr>
        <w:t>No </w:t>
      </w:r>
    </w:p>
    <w:p w:rsidR="00084282" w:rsidRPr="0050658A" w:rsidRDefault="00084282" w:rsidP="00084282">
      <w:pPr>
        <w:pStyle w:val="ListParagraph"/>
        <w:numPr>
          <w:ilvl w:val="0"/>
          <w:numId w:val="17"/>
        </w:numPr>
        <w:spacing w:after="0" w:line="360" w:lineRule="auto"/>
        <w:rPr>
          <w:rFonts w:ascii="Arial" w:hAnsi="Arial" w:cs="Arial"/>
          <w:lang w:val="fr-FR"/>
        </w:rPr>
      </w:pPr>
      <w:r w:rsidRPr="0050658A">
        <w:rPr>
          <w:rFonts w:ascii="Arial" w:hAnsi="Arial" w:cs="Arial"/>
          <w:lang w:val="fr-FR"/>
        </w:rPr>
        <w:t>No;</w:t>
      </w:r>
    </w:p>
    <w:p w:rsidR="00084282" w:rsidRPr="0050658A" w:rsidRDefault="00084282" w:rsidP="00084282">
      <w:pPr>
        <w:pStyle w:val="ListParagraph"/>
        <w:spacing w:after="0" w:line="360" w:lineRule="auto"/>
        <w:ind w:left="1080"/>
        <w:rPr>
          <w:rFonts w:ascii="Arial" w:hAnsi="Arial" w:cs="Arial"/>
          <w:lang w:val="fr-FR"/>
        </w:rPr>
      </w:pPr>
    </w:p>
    <w:p w:rsidR="00084282" w:rsidRPr="0050658A" w:rsidRDefault="00084282" w:rsidP="00084282">
      <w:pPr>
        <w:spacing w:after="0" w:line="360" w:lineRule="auto"/>
        <w:rPr>
          <w:rFonts w:ascii="Arial" w:hAnsi="Arial" w:cs="Arial"/>
          <w:lang w:val="fr-FR"/>
        </w:rPr>
      </w:pPr>
      <w:r w:rsidRPr="0050658A">
        <w:rPr>
          <w:rFonts w:ascii="Arial" w:hAnsi="Arial" w:cs="Arial"/>
          <w:lang w:val="fr-FR"/>
        </w:rPr>
        <w:t>(aa)</w:t>
      </w:r>
      <w:r w:rsidR="003D7221" w:rsidRPr="0050658A">
        <w:rPr>
          <w:rFonts w:ascii="Arial" w:hAnsi="Arial" w:cs="Arial"/>
          <w:lang w:val="fr-FR"/>
        </w:rPr>
        <w:tab/>
      </w:r>
      <w:r w:rsidRPr="0050658A">
        <w:rPr>
          <w:rFonts w:ascii="Arial" w:hAnsi="Arial" w:cs="Arial"/>
          <w:lang w:val="fr-FR"/>
        </w:rPr>
        <w:t>It is provided for in the Ministerial Handbook </w:t>
      </w:r>
    </w:p>
    <w:p w:rsidR="00084282" w:rsidRPr="0050658A" w:rsidRDefault="00084282" w:rsidP="00084282">
      <w:pPr>
        <w:spacing w:after="0" w:line="360" w:lineRule="auto"/>
        <w:rPr>
          <w:rFonts w:ascii="Arial" w:hAnsi="Arial" w:cs="Arial"/>
          <w:lang w:val="fr-FR"/>
        </w:rPr>
      </w:pPr>
      <w:r w:rsidRPr="0050658A">
        <w:rPr>
          <w:rFonts w:ascii="Arial" w:hAnsi="Arial" w:cs="Arial"/>
          <w:lang w:val="fr-FR"/>
        </w:rPr>
        <w:t xml:space="preserve">(bb) </w:t>
      </w:r>
      <w:r w:rsidR="003D7221" w:rsidRPr="0050658A">
        <w:rPr>
          <w:rFonts w:ascii="Arial" w:hAnsi="Arial" w:cs="Arial"/>
          <w:lang w:val="fr-FR"/>
        </w:rPr>
        <w:tab/>
      </w:r>
      <w:r w:rsidR="00DF26A7" w:rsidRPr="0050658A">
        <w:rPr>
          <w:rFonts w:ascii="Arial" w:hAnsi="Arial" w:cs="Arial"/>
          <w:lang w:val="fr-FR"/>
        </w:rPr>
        <w:t xml:space="preserve">It is paid </w:t>
      </w:r>
      <w:r w:rsidRPr="0050658A">
        <w:rPr>
          <w:rFonts w:ascii="Arial" w:hAnsi="Arial" w:cs="Arial"/>
          <w:lang w:val="fr-FR"/>
        </w:rPr>
        <w:t xml:space="preserve">from Department of Transport s’ budget  </w:t>
      </w:r>
    </w:p>
    <w:p w:rsidR="00084282" w:rsidRPr="0050658A" w:rsidRDefault="00084282" w:rsidP="00084282">
      <w:pPr>
        <w:spacing w:after="0" w:line="360" w:lineRule="auto"/>
        <w:rPr>
          <w:rFonts w:ascii="Arial" w:hAnsi="Arial" w:cs="Arial"/>
          <w:b/>
          <w:lang w:val="fr-FR"/>
        </w:rPr>
      </w:pPr>
      <w:r w:rsidRPr="0050658A">
        <w:rPr>
          <w:rFonts w:ascii="Arial" w:hAnsi="Arial" w:cs="Arial"/>
          <w:lang w:val="fr-FR"/>
        </w:rPr>
        <w:t xml:space="preserve">(cc) </w:t>
      </w:r>
      <w:r w:rsidR="003D7221" w:rsidRPr="0050658A">
        <w:rPr>
          <w:rFonts w:ascii="Arial" w:hAnsi="Arial" w:cs="Arial"/>
          <w:lang w:val="fr-FR"/>
        </w:rPr>
        <w:tab/>
      </w:r>
      <w:r w:rsidRPr="0050658A">
        <w:rPr>
          <w:rFonts w:ascii="Arial" w:hAnsi="Arial" w:cs="Arial"/>
          <w:lang w:val="fr-FR"/>
        </w:rPr>
        <w:t xml:space="preserve">Details pertaining to protection of Minister </w:t>
      </w:r>
      <w:r w:rsidR="00DF26A7" w:rsidRPr="0050658A">
        <w:rPr>
          <w:rFonts w:ascii="Arial" w:hAnsi="Arial" w:cs="Arial"/>
          <w:lang w:val="fr-FR"/>
        </w:rPr>
        <w:t>resides</w:t>
      </w:r>
      <w:r w:rsidRPr="0050658A">
        <w:rPr>
          <w:rFonts w:ascii="Arial" w:hAnsi="Arial" w:cs="Arial"/>
          <w:lang w:val="fr-FR"/>
        </w:rPr>
        <w:t xml:space="preserve"> with South African Police Services.</w:t>
      </w:r>
      <w:r w:rsidRPr="0050658A">
        <w:rPr>
          <w:rFonts w:ascii="Arial" w:hAnsi="Arial" w:cs="Arial"/>
          <w:b/>
          <w:lang w:val="fr-FR"/>
        </w:rPr>
        <w:tab/>
      </w:r>
      <w:r w:rsidRPr="0050658A">
        <w:rPr>
          <w:rFonts w:ascii="Arial" w:hAnsi="Arial" w:cs="Arial"/>
          <w:b/>
          <w:lang w:val="fr-FR"/>
        </w:rPr>
        <w:tab/>
      </w:r>
    </w:p>
    <w:p w:rsidR="00084282" w:rsidRPr="0050658A" w:rsidRDefault="00084282" w:rsidP="00084282">
      <w:pPr>
        <w:spacing w:after="0" w:line="240" w:lineRule="auto"/>
        <w:rPr>
          <w:rFonts w:ascii="Arial" w:hAnsi="Arial" w:cs="Arial"/>
          <w:b/>
          <w:lang w:val="fr-FR"/>
        </w:rPr>
      </w:pPr>
    </w:p>
    <w:p w:rsidR="00084282" w:rsidRPr="0050658A" w:rsidRDefault="00084282" w:rsidP="00084282">
      <w:pPr>
        <w:pStyle w:val="ListParagraph"/>
        <w:numPr>
          <w:ilvl w:val="0"/>
          <w:numId w:val="16"/>
        </w:numPr>
        <w:spacing w:after="0" w:line="360" w:lineRule="auto"/>
        <w:rPr>
          <w:rFonts w:ascii="Arial" w:hAnsi="Arial" w:cs="Arial"/>
          <w:b/>
          <w:lang w:val="fr-FR"/>
        </w:rPr>
      </w:pPr>
      <w:r w:rsidRPr="0050658A">
        <w:rPr>
          <w:rFonts w:ascii="Arial" w:hAnsi="Arial" w:cs="Arial"/>
          <w:b/>
          <w:lang w:val="fr-FR"/>
        </w:rPr>
        <w:t>Deputy Minister</w:t>
      </w:r>
    </w:p>
    <w:p w:rsidR="00084282" w:rsidRPr="0050658A" w:rsidRDefault="00084282" w:rsidP="00084282">
      <w:pPr>
        <w:pStyle w:val="ListParagraph"/>
        <w:spacing w:after="0" w:line="360" w:lineRule="auto"/>
        <w:ind w:left="360"/>
        <w:rPr>
          <w:rFonts w:ascii="Arial" w:hAnsi="Arial" w:cs="Arial"/>
          <w:lang w:val="fr-FR"/>
        </w:rPr>
      </w:pPr>
      <w:r w:rsidRPr="0050658A">
        <w:rPr>
          <w:rFonts w:ascii="Arial" w:hAnsi="Arial" w:cs="Arial"/>
          <w:lang w:val="fr-FR"/>
        </w:rPr>
        <w:t> </w:t>
      </w:r>
    </w:p>
    <w:p w:rsidR="00084282" w:rsidRPr="0050658A" w:rsidRDefault="00084282" w:rsidP="00084282">
      <w:pPr>
        <w:pStyle w:val="ListParagraph"/>
        <w:spacing w:before="100" w:beforeAutospacing="1" w:after="100" w:afterAutospacing="1" w:line="360" w:lineRule="auto"/>
        <w:ind w:left="360"/>
        <w:jc w:val="both"/>
        <w:rPr>
          <w:rFonts w:ascii="Arial" w:hAnsi="Arial" w:cs="Arial"/>
          <w:lang w:val="fr-FR"/>
        </w:rPr>
      </w:pPr>
      <w:r w:rsidRPr="0050658A">
        <w:rPr>
          <w:rFonts w:ascii="Arial" w:hAnsi="Arial" w:cs="Arial"/>
          <w:lang w:val="fr-FR"/>
        </w:rPr>
        <w:t>Yes, South African Police Services VIP Prorection Unit </w:t>
      </w:r>
    </w:p>
    <w:p w:rsidR="00084282" w:rsidRPr="0050658A" w:rsidRDefault="00084282" w:rsidP="00084282">
      <w:pPr>
        <w:pStyle w:val="ListParagraph"/>
        <w:numPr>
          <w:ilvl w:val="0"/>
          <w:numId w:val="18"/>
        </w:numPr>
        <w:spacing w:after="0" w:line="360" w:lineRule="auto"/>
        <w:rPr>
          <w:rFonts w:ascii="Arial" w:hAnsi="Arial" w:cs="Arial"/>
          <w:lang w:val="fr-FR"/>
        </w:rPr>
      </w:pPr>
      <w:r w:rsidRPr="0050658A">
        <w:rPr>
          <w:rFonts w:ascii="Arial" w:hAnsi="Arial" w:cs="Arial"/>
          <w:lang w:val="fr-FR"/>
        </w:rPr>
        <w:t>Yes </w:t>
      </w:r>
    </w:p>
    <w:p w:rsidR="00084282" w:rsidRPr="0050658A" w:rsidRDefault="00084282" w:rsidP="00084282">
      <w:pPr>
        <w:pStyle w:val="ListParagraph"/>
        <w:numPr>
          <w:ilvl w:val="0"/>
          <w:numId w:val="18"/>
        </w:numPr>
        <w:spacing w:after="0" w:line="360" w:lineRule="auto"/>
        <w:rPr>
          <w:rFonts w:ascii="Arial" w:hAnsi="Arial" w:cs="Arial"/>
          <w:lang w:val="fr-FR"/>
        </w:rPr>
      </w:pPr>
      <w:r w:rsidRPr="0050658A">
        <w:rPr>
          <w:rFonts w:ascii="Arial" w:hAnsi="Arial" w:cs="Arial"/>
          <w:lang w:val="fr-FR"/>
        </w:rPr>
        <w:t>No </w:t>
      </w:r>
    </w:p>
    <w:p w:rsidR="00084282" w:rsidRPr="0050658A" w:rsidRDefault="00084282" w:rsidP="00084282">
      <w:pPr>
        <w:pStyle w:val="ListParagraph"/>
        <w:numPr>
          <w:ilvl w:val="0"/>
          <w:numId w:val="18"/>
        </w:numPr>
        <w:spacing w:after="0" w:line="360" w:lineRule="auto"/>
        <w:rPr>
          <w:rFonts w:ascii="Arial" w:hAnsi="Arial" w:cs="Arial"/>
          <w:lang w:val="fr-FR"/>
        </w:rPr>
      </w:pPr>
      <w:r w:rsidRPr="0050658A">
        <w:rPr>
          <w:rFonts w:ascii="Arial" w:hAnsi="Arial" w:cs="Arial"/>
          <w:lang w:val="fr-FR"/>
        </w:rPr>
        <w:t>No;</w:t>
      </w:r>
    </w:p>
    <w:p w:rsidR="00084282" w:rsidRPr="0050658A" w:rsidRDefault="00084282" w:rsidP="00084282">
      <w:pPr>
        <w:spacing w:after="0" w:line="360" w:lineRule="auto"/>
        <w:rPr>
          <w:rFonts w:ascii="Arial" w:hAnsi="Arial" w:cs="Arial"/>
          <w:lang w:val="fr-FR"/>
        </w:rPr>
      </w:pPr>
    </w:p>
    <w:p w:rsidR="00084282" w:rsidRPr="0050658A" w:rsidRDefault="00084282" w:rsidP="00084282">
      <w:pPr>
        <w:spacing w:after="0" w:line="360" w:lineRule="auto"/>
        <w:rPr>
          <w:rFonts w:ascii="Arial" w:hAnsi="Arial" w:cs="Arial"/>
          <w:lang w:val="fr-FR"/>
        </w:rPr>
      </w:pPr>
      <w:r w:rsidRPr="0050658A">
        <w:rPr>
          <w:rFonts w:ascii="Arial" w:hAnsi="Arial" w:cs="Arial"/>
          <w:lang w:val="fr-FR"/>
        </w:rPr>
        <w:t>(aa)</w:t>
      </w:r>
      <w:r w:rsidR="003D7221" w:rsidRPr="0050658A">
        <w:rPr>
          <w:rFonts w:ascii="Arial" w:hAnsi="Arial" w:cs="Arial"/>
          <w:lang w:val="fr-FR"/>
        </w:rPr>
        <w:tab/>
      </w:r>
      <w:r w:rsidRPr="0050658A">
        <w:rPr>
          <w:rFonts w:ascii="Arial" w:hAnsi="Arial" w:cs="Arial"/>
          <w:lang w:val="fr-FR"/>
        </w:rPr>
        <w:t xml:space="preserve"> It is provided for in the Ministerial Handbook </w:t>
      </w:r>
    </w:p>
    <w:p w:rsidR="00084282" w:rsidRPr="0050658A" w:rsidRDefault="00084282" w:rsidP="00084282">
      <w:pPr>
        <w:spacing w:after="0" w:line="360" w:lineRule="auto"/>
        <w:rPr>
          <w:rFonts w:ascii="Arial" w:hAnsi="Arial" w:cs="Arial"/>
          <w:lang w:val="fr-FR"/>
        </w:rPr>
      </w:pPr>
      <w:r w:rsidRPr="0050658A">
        <w:rPr>
          <w:rFonts w:ascii="Arial" w:hAnsi="Arial" w:cs="Arial"/>
          <w:lang w:val="fr-FR"/>
        </w:rPr>
        <w:t>(bb)</w:t>
      </w:r>
      <w:r w:rsidR="003D7221" w:rsidRPr="0050658A">
        <w:rPr>
          <w:rFonts w:ascii="Arial" w:hAnsi="Arial" w:cs="Arial"/>
          <w:lang w:val="fr-FR"/>
        </w:rPr>
        <w:tab/>
      </w:r>
      <w:r w:rsidRPr="0050658A">
        <w:rPr>
          <w:rFonts w:ascii="Arial" w:hAnsi="Arial" w:cs="Arial"/>
          <w:lang w:val="fr-FR"/>
        </w:rPr>
        <w:t xml:space="preserve"> It is paid for from Department of Transport s’ budget  </w:t>
      </w:r>
    </w:p>
    <w:p w:rsidR="003D7221" w:rsidRPr="0050658A" w:rsidRDefault="00084282" w:rsidP="00084282">
      <w:pPr>
        <w:spacing w:after="0" w:line="360" w:lineRule="auto"/>
        <w:rPr>
          <w:rFonts w:ascii="Arial" w:hAnsi="Arial" w:cs="Arial"/>
          <w:lang w:val="fr-FR"/>
        </w:rPr>
      </w:pPr>
      <w:r w:rsidRPr="0050658A">
        <w:rPr>
          <w:rFonts w:ascii="Arial" w:hAnsi="Arial" w:cs="Arial"/>
          <w:lang w:val="fr-FR"/>
        </w:rPr>
        <w:t xml:space="preserve">(cc) </w:t>
      </w:r>
      <w:r w:rsidR="003D7221" w:rsidRPr="0050658A">
        <w:rPr>
          <w:rFonts w:ascii="Arial" w:hAnsi="Arial" w:cs="Arial"/>
          <w:lang w:val="fr-FR"/>
        </w:rPr>
        <w:tab/>
      </w:r>
      <w:r w:rsidRPr="0050658A">
        <w:rPr>
          <w:rFonts w:ascii="Arial" w:hAnsi="Arial" w:cs="Arial"/>
          <w:lang w:val="fr-FR"/>
        </w:rPr>
        <w:t xml:space="preserve"> Details pertaining to protection of </w:t>
      </w:r>
      <w:r w:rsidR="003D7221" w:rsidRPr="0050658A">
        <w:rPr>
          <w:rFonts w:ascii="Arial" w:hAnsi="Arial" w:cs="Arial"/>
          <w:lang w:val="fr-FR"/>
        </w:rPr>
        <w:t xml:space="preserve">Deputy Minister </w:t>
      </w:r>
      <w:r w:rsidRPr="0050658A">
        <w:rPr>
          <w:rFonts w:ascii="Arial" w:hAnsi="Arial" w:cs="Arial"/>
          <w:lang w:val="fr-FR"/>
        </w:rPr>
        <w:t xml:space="preserve">resides with South African Police </w:t>
      </w:r>
    </w:p>
    <w:p w:rsidR="008250AB" w:rsidRDefault="00084282" w:rsidP="00DF26A7">
      <w:pPr>
        <w:spacing w:after="0" w:line="360" w:lineRule="auto"/>
        <w:ind w:firstLine="720"/>
        <w:rPr>
          <w:rFonts w:ascii="Arial" w:hAnsi="Arial" w:cs="Arial"/>
          <w:lang w:val="fr-FR"/>
        </w:rPr>
      </w:pPr>
      <w:r w:rsidRPr="0050658A">
        <w:rPr>
          <w:rFonts w:ascii="Arial" w:hAnsi="Arial" w:cs="Arial"/>
          <w:lang w:val="fr-FR"/>
        </w:rPr>
        <w:t xml:space="preserve">Services. </w:t>
      </w:r>
    </w:p>
    <w:p w:rsidR="0050658A" w:rsidRDefault="0050658A" w:rsidP="00DF26A7">
      <w:pPr>
        <w:spacing w:after="0" w:line="360" w:lineRule="auto"/>
        <w:ind w:firstLine="720"/>
        <w:rPr>
          <w:rFonts w:ascii="Arial" w:hAnsi="Arial" w:cs="Arial"/>
          <w:lang w:val="fr-FR"/>
        </w:rPr>
      </w:pPr>
    </w:p>
    <w:p w:rsidR="0050658A" w:rsidRDefault="0050658A" w:rsidP="00DF26A7">
      <w:pPr>
        <w:spacing w:after="0" w:line="360" w:lineRule="auto"/>
        <w:ind w:firstLine="720"/>
        <w:rPr>
          <w:rFonts w:ascii="Arial" w:hAnsi="Arial" w:cs="Arial"/>
          <w:lang w:val="fr-FR"/>
        </w:rPr>
      </w:pPr>
    </w:p>
    <w:p w:rsidR="0050658A" w:rsidRDefault="0050658A" w:rsidP="00DF26A7">
      <w:pPr>
        <w:spacing w:after="0" w:line="360" w:lineRule="auto"/>
        <w:ind w:firstLine="720"/>
        <w:rPr>
          <w:rFonts w:ascii="Arial" w:hAnsi="Arial" w:cs="Arial"/>
          <w:lang w:val="fr-FR"/>
        </w:rPr>
      </w:pPr>
    </w:p>
    <w:p w:rsidR="0050658A" w:rsidRDefault="0050658A" w:rsidP="00DF26A7">
      <w:pPr>
        <w:spacing w:after="0" w:line="360" w:lineRule="auto"/>
        <w:ind w:firstLine="720"/>
        <w:rPr>
          <w:rFonts w:ascii="Arial" w:hAnsi="Arial" w:cs="Arial"/>
          <w:lang w:val="fr-FR"/>
        </w:rPr>
      </w:pPr>
    </w:p>
    <w:p w:rsidR="00116E4B" w:rsidRPr="00150261" w:rsidRDefault="00116E4B" w:rsidP="0050658A">
      <w:pPr>
        <w:spacing w:before="100" w:beforeAutospacing="1" w:after="100" w:afterAutospacing="1" w:line="240" w:lineRule="auto"/>
        <w:jc w:val="both"/>
        <w:rPr>
          <w:rFonts w:ascii="Arial" w:hAnsi="Arial" w:cs="Arial"/>
          <w:b/>
        </w:rPr>
      </w:pPr>
      <w:r w:rsidRPr="00150261">
        <w:rPr>
          <w:rFonts w:ascii="Arial" w:hAnsi="Arial" w:cs="Arial"/>
          <w:b/>
        </w:rPr>
        <w:t>Air Traffic Navigating and Services (ATNS)</w:t>
      </w:r>
    </w:p>
    <w:p w:rsidR="00150261" w:rsidRPr="008250AB" w:rsidRDefault="00150261" w:rsidP="00150261">
      <w:pPr>
        <w:rPr>
          <w:rFonts w:ascii="Arial" w:hAnsi="Arial" w:cs="Arial"/>
          <w:lang w:val="en-ZA" w:eastAsia="x-none"/>
        </w:rPr>
      </w:pPr>
      <w:r>
        <w:rPr>
          <w:rFonts w:ascii="Arial" w:hAnsi="Arial" w:cs="Arial"/>
        </w:rPr>
        <w:t xml:space="preserve">ATNS has never </w:t>
      </w:r>
      <w:r w:rsidRPr="008250AB">
        <w:rPr>
          <w:rFonts w:ascii="Arial" w:hAnsi="Arial" w:cs="Arial"/>
        </w:rPr>
        <w:t>ma</w:t>
      </w:r>
      <w:r>
        <w:rPr>
          <w:rFonts w:ascii="Arial" w:hAnsi="Arial" w:cs="Arial"/>
        </w:rPr>
        <w:t>d</w:t>
      </w:r>
      <w:r w:rsidRPr="008250AB">
        <w:rPr>
          <w:rFonts w:ascii="Arial" w:hAnsi="Arial" w:cs="Arial"/>
        </w:rPr>
        <w:t xml:space="preserve">e use of security services </w:t>
      </w:r>
      <w:r>
        <w:rPr>
          <w:rFonts w:ascii="Arial" w:hAnsi="Arial" w:cs="Arial"/>
        </w:rPr>
        <w:t xml:space="preserve">paid for by the State. </w:t>
      </w:r>
    </w:p>
    <w:p w:rsidR="00116E4B" w:rsidRPr="00150261" w:rsidRDefault="00116E4B" w:rsidP="0050658A">
      <w:pPr>
        <w:spacing w:before="100" w:beforeAutospacing="1" w:after="100" w:afterAutospacing="1" w:line="240" w:lineRule="auto"/>
        <w:jc w:val="both"/>
        <w:rPr>
          <w:rFonts w:ascii="Arial" w:hAnsi="Arial" w:cs="Arial"/>
          <w:b/>
        </w:rPr>
      </w:pPr>
      <w:r w:rsidRPr="00150261">
        <w:rPr>
          <w:rFonts w:ascii="Arial" w:hAnsi="Arial" w:cs="Arial"/>
          <w:b/>
        </w:rPr>
        <w:t>Airports Company of South Africa (ACSA)</w:t>
      </w:r>
    </w:p>
    <w:p w:rsidR="00150261" w:rsidRPr="00150261" w:rsidRDefault="00150261" w:rsidP="00150261">
      <w:pPr>
        <w:spacing w:line="360" w:lineRule="auto"/>
        <w:jc w:val="both"/>
        <w:rPr>
          <w:rFonts w:ascii="Arial" w:hAnsi="Arial" w:cs="Arial"/>
          <w:lang w:val="en-ZA" w:eastAsia="x-none"/>
        </w:rPr>
      </w:pPr>
      <w:r w:rsidRPr="00150261">
        <w:rPr>
          <w:rFonts w:ascii="Arial" w:hAnsi="Arial" w:cs="Arial"/>
          <w:lang w:val="en-ZA" w:eastAsia="x-none"/>
        </w:rPr>
        <w:t>The question in its entirety is not applicable to ACSA, as none of the listed persons make use of security services paid for by the State.</w:t>
      </w:r>
    </w:p>
    <w:p w:rsidR="00116E4B" w:rsidRDefault="00116E4B" w:rsidP="0050658A">
      <w:pPr>
        <w:spacing w:before="100" w:beforeAutospacing="1" w:after="100" w:afterAutospacing="1" w:line="240" w:lineRule="auto"/>
        <w:jc w:val="both"/>
        <w:rPr>
          <w:rFonts w:ascii="Arial" w:hAnsi="Arial" w:cs="Arial"/>
          <w:b/>
        </w:rPr>
      </w:pPr>
      <w:r w:rsidRPr="00150261">
        <w:rPr>
          <w:rFonts w:ascii="Arial" w:hAnsi="Arial" w:cs="Arial"/>
          <w:b/>
        </w:rPr>
        <w:t>South Africa Civil Aviation Authority (SACCA)</w:t>
      </w:r>
    </w:p>
    <w:p w:rsidR="00150261" w:rsidRDefault="00150261" w:rsidP="00150261">
      <w:pPr>
        <w:pStyle w:val="ListParagraph"/>
        <w:numPr>
          <w:ilvl w:val="0"/>
          <w:numId w:val="19"/>
        </w:numPr>
        <w:spacing w:before="100" w:beforeAutospacing="1" w:after="100" w:afterAutospacing="1" w:line="240" w:lineRule="auto"/>
        <w:ind w:left="567" w:hanging="567"/>
        <w:jc w:val="both"/>
        <w:rPr>
          <w:rFonts w:ascii="Arial" w:hAnsi="Arial" w:cs="Arial"/>
        </w:rPr>
      </w:pPr>
      <w:r>
        <w:rPr>
          <w:rFonts w:ascii="Arial" w:hAnsi="Arial" w:cs="Arial"/>
        </w:rPr>
        <w:t>Not applicable</w:t>
      </w:r>
      <w:r w:rsidRPr="00507F3F">
        <w:rPr>
          <w:rFonts w:ascii="Arial" w:hAnsi="Arial" w:cs="Arial"/>
        </w:rPr>
        <w:t>, (b)</w:t>
      </w:r>
      <w:r>
        <w:rPr>
          <w:rFonts w:ascii="Arial" w:hAnsi="Arial" w:cs="Arial"/>
        </w:rPr>
        <w:t xml:space="preserve"> Not applicable</w:t>
      </w:r>
      <w:r w:rsidRPr="00507F3F">
        <w:rPr>
          <w:rFonts w:ascii="Arial" w:hAnsi="Arial" w:cs="Arial"/>
        </w:rPr>
        <w:t xml:space="preserve">, (c) </w:t>
      </w:r>
      <w:r>
        <w:rPr>
          <w:rFonts w:ascii="Arial" w:hAnsi="Arial" w:cs="Arial"/>
        </w:rPr>
        <w:t xml:space="preserve">(i), (ii), </w:t>
      </w:r>
      <w:r w:rsidRPr="00507F3F">
        <w:rPr>
          <w:rFonts w:ascii="Arial" w:hAnsi="Arial" w:cs="Arial"/>
        </w:rPr>
        <w:t>(iii); (aa)</w:t>
      </w:r>
      <w:r>
        <w:rPr>
          <w:rFonts w:ascii="Arial" w:hAnsi="Arial" w:cs="Arial"/>
        </w:rPr>
        <w:t>, (bb), (cc): At the moment t</w:t>
      </w:r>
      <w:r w:rsidRPr="00507F3F">
        <w:rPr>
          <w:rFonts w:ascii="Arial" w:hAnsi="Arial" w:cs="Arial"/>
        </w:rPr>
        <w:t xml:space="preserve">he South African Civil Aviation Authority does not make use of  any security services </w:t>
      </w:r>
      <w:r>
        <w:rPr>
          <w:rFonts w:ascii="Arial" w:hAnsi="Arial" w:cs="Arial"/>
        </w:rPr>
        <w:t>to protect its head or any of its staff members, and/or their immediate family members.</w:t>
      </w:r>
    </w:p>
    <w:p w:rsidR="0050658A" w:rsidRPr="00274142" w:rsidRDefault="0050658A" w:rsidP="0050658A">
      <w:pPr>
        <w:spacing w:before="100" w:beforeAutospacing="1" w:after="100" w:afterAutospacing="1" w:line="240" w:lineRule="auto"/>
        <w:jc w:val="both"/>
        <w:rPr>
          <w:rFonts w:ascii="Arial" w:hAnsi="Arial" w:cs="Arial"/>
          <w:b/>
        </w:rPr>
      </w:pPr>
      <w:r>
        <w:rPr>
          <w:rFonts w:ascii="Arial" w:hAnsi="Arial" w:cs="Arial"/>
          <w:b/>
        </w:rPr>
        <w:t>Road Traffic Management Corporation (RTMC)</w:t>
      </w:r>
    </w:p>
    <w:p w:rsidR="0050658A" w:rsidRDefault="0050658A" w:rsidP="0050658A">
      <w:pPr>
        <w:spacing w:before="100" w:beforeAutospacing="1" w:after="100" w:afterAutospacing="1" w:line="240" w:lineRule="auto"/>
        <w:jc w:val="both"/>
        <w:rPr>
          <w:rFonts w:ascii="Arial" w:hAnsi="Arial" w:cs="Arial"/>
        </w:rPr>
      </w:pPr>
      <w:r>
        <w:rPr>
          <w:rFonts w:ascii="Arial" w:hAnsi="Arial" w:cs="Arial"/>
        </w:rPr>
        <w:t>(c) The RTMC does not use security services paid for by the State for (i) its CEO (ii) his immediate family members (iii) any staff member.</w:t>
      </w:r>
    </w:p>
    <w:p w:rsidR="0050658A" w:rsidRDefault="0050658A" w:rsidP="0050658A">
      <w:pPr>
        <w:spacing w:before="100" w:beforeAutospacing="1" w:after="100" w:afterAutospacing="1" w:line="240" w:lineRule="auto"/>
        <w:jc w:val="both"/>
        <w:rPr>
          <w:rFonts w:ascii="Arial" w:hAnsi="Arial" w:cs="Arial"/>
        </w:rPr>
      </w:pPr>
      <w:r>
        <w:rPr>
          <w:rFonts w:ascii="Arial" w:hAnsi="Arial" w:cs="Arial"/>
        </w:rPr>
        <w:t>(aa) N/A</w:t>
      </w:r>
    </w:p>
    <w:p w:rsidR="0050658A" w:rsidRDefault="0050658A" w:rsidP="0050658A">
      <w:pPr>
        <w:spacing w:before="100" w:beforeAutospacing="1" w:after="100" w:afterAutospacing="1" w:line="240" w:lineRule="auto"/>
        <w:jc w:val="both"/>
        <w:rPr>
          <w:rFonts w:ascii="Arial" w:hAnsi="Arial" w:cs="Arial"/>
        </w:rPr>
      </w:pPr>
      <w:r>
        <w:rPr>
          <w:rFonts w:ascii="Arial" w:hAnsi="Arial" w:cs="Arial"/>
        </w:rPr>
        <w:t>(bb)  N/A</w:t>
      </w:r>
    </w:p>
    <w:p w:rsidR="0050658A" w:rsidRDefault="0050658A" w:rsidP="0050658A">
      <w:pPr>
        <w:spacing w:before="100" w:beforeAutospacing="1" w:after="100" w:afterAutospacing="1" w:line="240" w:lineRule="auto"/>
        <w:jc w:val="both"/>
        <w:rPr>
          <w:rFonts w:ascii="Arial" w:hAnsi="Arial" w:cs="Arial"/>
        </w:rPr>
      </w:pPr>
      <w:r>
        <w:rPr>
          <w:rFonts w:ascii="Arial" w:hAnsi="Arial" w:cs="Arial"/>
        </w:rPr>
        <w:t>(cc) N/A</w:t>
      </w:r>
    </w:p>
    <w:p w:rsidR="0050658A" w:rsidRDefault="0050658A" w:rsidP="0050658A">
      <w:pPr>
        <w:spacing w:before="100" w:beforeAutospacing="1" w:after="100" w:afterAutospacing="1" w:line="240" w:lineRule="auto"/>
        <w:jc w:val="both"/>
        <w:rPr>
          <w:rFonts w:ascii="Arial" w:hAnsi="Arial" w:cs="Arial"/>
        </w:rPr>
      </w:pPr>
    </w:p>
    <w:p w:rsidR="0050658A" w:rsidRPr="00C84754" w:rsidRDefault="0050658A" w:rsidP="0050658A">
      <w:pPr>
        <w:spacing w:before="100" w:beforeAutospacing="1" w:after="100" w:afterAutospacing="1" w:line="240" w:lineRule="auto"/>
        <w:jc w:val="both"/>
        <w:rPr>
          <w:rFonts w:ascii="Arial" w:hAnsi="Arial" w:cs="Arial"/>
          <w:b/>
        </w:rPr>
      </w:pPr>
      <w:r>
        <w:rPr>
          <w:rFonts w:ascii="Arial" w:hAnsi="Arial" w:cs="Arial"/>
          <w:b/>
        </w:rPr>
        <w:t>Road Accident Fund (RAF)</w:t>
      </w:r>
    </w:p>
    <w:p w:rsidR="0050658A" w:rsidRDefault="0050658A" w:rsidP="0050658A">
      <w:pPr>
        <w:spacing w:before="100" w:beforeAutospacing="1" w:after="100" w:afterAutospacing="1" w:line="240" w:lineRule="auto"/>
        <w:jc w:val="both"/>
        <w:rPr>
          <w:rFonts w:ascii="Arial" w:hAnsi="Arial" w:cs="Arial"/>
        </w:rPr>
      </w:pPr>
      <w:r>
        <w:rPr>
          <w:rFonts w:ascii="Arial" w:hAnsi="Arial" w:cs="Arial"/>
        </w:rPr>
        <w:t xml:space="preserve">(c) Neither the Board nor the CEO of the Road Accident Fund (RAF) </w:t>
      </w:r>
      <w:r w:rsidRPr="008250AB">
        <w:rPr>
          <w:rFonts w:ascii="Arial" w:hAnsi="Arial" w:cs="Arial"/>
        </w:rPr>
        <w:t xml:space="preserve">make use of security services paid for by the State for (i) </w:t>
      </w:r>
      <w:r>
        <w:rPr>
          <w:rFonts w:ascii="Arial" w:hAnsi="Arial" w:cs="Arial"/>
        </w:rPr>
        <w:t>themselves</w:t>
      </w:r>
      <w:r w:rsidRPr="008250AB">
        <w:rPr>
          <w:rFonts w:ascii="Arial" w:hAnsi="Arial" w:cs="Arial"/>
        </w:rPr>
        <w:t xml:space="preserve">, (ii) </w:t>
      </w:r>
      <w:r>
        <w:rPr>
          <w:rFonts w:ascii="Arial" w:hAnsi="Arial" w:cs="Arial"/>
        </w:rPr>
        <w:t>their i</w:t>
      </w:r>
      <w:r w:rsidRPr="008250AB">
        <w:rPr>
          <w:rFonts w:ascii="Arial" w:hAnsi="Arial" w:cs="Arial"/>
        </w:rPr>
        <w:t>mmediate family members or (iii) any of the</w:t>
      </w:r>
      <w:r>
        <w:rPr>
          <w:rFonts w:ascii="Arial" w:hAnsi="Arial" w:cs="Arial"/>
        </w:rPr>
        <w:t xml:space="preserve"> RAF </w:t>
      </w:r>
      <w:r w:rsidRPr="008250AB">
        <w:rPr>
          <w:rFonts w:ascii="Arial" w:hAnsi="Arial" w:cs="Arial"/>
        </w:rPr>
        <w:t xml:space="preserve">staff members; </w:t>
      </w:r>
      <w:r>
        <w:rPr>
          <w:rFonts w:ascii="Arial" w:hAnsi="Arial" w:cs="Arial"/>
        </w:rPr>
        <w:t xml:space="preserve">the remainder of the questions in </w:t>
      </w:r>
      <w:r w:rsidRPr="008250AB">
        <w:rPr>
          <w:rFonts w:ascii="Arial" w:hAnsi="Arial" w:cs="Arial"/>
        </w:rPr>
        <w:t>(aa)</w:t>
      </w:r>
      <w:r>
        <w:rPr>
          <w:rFonts w:ascii="Arial" w:hAnsi="Arial" w:cs="Arial"/>
        </w:rPr>
        <w:t xml:space="preserve">, </w:t>
      </w:r>
      <w:r w:rsidRPr="008250AB">
        <w:rPr>
          <w:rFonts w:ascii="Arial" w:hAnsi="Arial" w:cs="Arial"/>
        </w:rPr>
        <w:t>(bb)</w:t>
      </w:r>
      <w:r>
        <w:rPr>
          <w:rFonts w:ascii="Arial" w:hAnsi="Arial" w:cs="Arial"/>
        </w:rPr>
        <w:t xml:space="preserve">, </w:t>
      </w:r>
      <w:r w:rsidRPr="008250AB">
        <w:rPr>
          <w:rFonts w:ascii="Arial" w:hAnsi="Arial" w:cs="Arial"/>
        </w:rPr>
        <w:t xml:space="preserve">and (cc) </w:t>
      </w:r>
      <w:r>
        <w:rPr>
          <w:rFonts w:ascii="Arial" w:hAnsi="Arial" w:cs="Arial"/>
        </w:rPr>
        <w:t>are therefore not relevant to the RAF.</w:t>
      </w:r>
    </w:p>
    <w:p w:rsidR="0050658A" w:rsidRDefault="0050658A" w:rsidP="0050658A">
      <w:pPr>
        <w:spacing w:before="100" w:beforeAutospacing="1" w:after="100" w:afterAutospacing="1" w:line="240" w:lineRule="auto"/>
        <w:jc w:val="both"/>
        <w:rPr>
          <w:rFonts w:ascii="Arial" w:hAnsi="Arial" w:cs="Arial"/>
          <w:b/>
        </w:rPr>
      </w:pPr>
      <w:r>
        <w:rPr>
          <w:rFonts w:ascii="Arial" w:hAnsi="Arial" w:cs="Arial"/>
          <w:b/>
        </w:rPr>
        <w:t>South African Roads Agency Limited (SANRAL)</w:t>
      </w:r>
    </w:p>
    <w:p w:rsidR="0050658A" w:rsidRPr="008250AB" w:rsidRDefault="0050658A" w:rsidP="0050658A">
      <w:pPr>
        <w:rPr>
          <w:rFonts w:ascii="Arial" w:hAnsi="Arial" w:cs="Arial"/>
          <w:lang w:val="en-ZA" w:eastAsia="x-none"/>
        </w:rPr>
      </w:pPr>
      <w:r>
        <w:rPr>
          <w:rFonts w:ascii="Arial" w:hAnsi="Arial" w:cs="Arial"/>
          <w:lang w:val="en-ZA" w:eastAsia="x-none"/>
        </w:rPr>
        <w:t xml:space="preserve">(c)SANRAL does not make use of any security services for any individual or their family members; </w:t>
      </w:r>
      <w:r>
        <w:rPr>
          <w:rFonts w:ascii="Arial" w:hAnsi="Arial" w:cs="Arial"/>
        </w:rPr>
        <w:t xml:space="preserve">the remainder of the questions in </w:t>
      </w:r>
      <w:r w:rsidRPr="008250AB">
        <w:rPr>
          <w:rFonts w:ascii="Arial" w:hAnsi="Arial" w:cs="Arial"/>
        </w:rPr>
        <w:t>(aa)</w:t>
      </w:r>
      <w:r>
        <w:rPr>
          <w:rFonts w:ascii="Arial" w:hAnsi="Arial" w:cs="Arial"/>
        </w:rPr>
        <w:t xml:space="preserve">, </w:t>
      </w:r>
      <w:r w:rsidRPr="008250AB">
        <w:rPr>
          <w:rFonts w:ascii="Arial" w:hAnsi="Arial" w:cs="Arial"/>
        </w:rPr>
        <w:t>(bb)</w:t>
      </w:r>
      <w:r>
        <w:rPr>
          <w:rFonts w:ascii="Arial" w:hAnsi="Arial" w:cs="Arial"/>
        </w:rPr>
        <w:t xml:space="preserve">, </w:t>
      </w:r>
      <w:r w:rsidRPr="008250AB">
        <w:rPr>
          <w:rFonts w:ascii="Arial" w:hAnsi="Arial" w:cs="Arial"/>
        </w:rPr>
        <w:t xml:space="preserve">and (cc) </w:t>
      </w:r>
      <w:r>
        <w:rPr>
          <w:rFonts w:ascii="Arial" w:hAnsi="Arial" w:cs="Arial"/>
        </w:rPr>
        <w:t xml:space="preserve">are therefore not relevant to SANRAL. </w:t>
      </w:r>
    </w:p>
    <w:p w:rsidR="0050658A" w:rsidRDefault="0050658A" w:rsidP="0050658A">
      <w:pPr>
        <w:spacing w:before="100" w:beforeAutospacing="1" w:after="100" w:afterAutospacing="1" w:line="240" w:lineRule="auto"/>
        <w:jc w:val="both"/>
        <w:rPr>
          <w:rFonts w:ascii="Arial" w:hAnsi="Arial" w:cs="Arial"/>
          <w:b/>
        </w:rPr>
      </w:pPr>
      <w:r>
        <w:rPr>
          <w:rFonts w:ascii="Arial" w:hAnsi="Arial" w:cs="Arial"/>
          <w:b/>
        </w:rPr>
        <w:t>Roads Infringement Agency (RTIA)</w:t>
      </w:r>
    </w:p>
    <w:p w:rsidR="0050658A" w:rsidRDefault="0050658A" w:rsidP="0050658A">
      <w:pPr>
        <w:spacing w:before="100" w:beforeAutospacing="1" w:after="0" w:line="240" w:lineRule="auto"/>
        <w:ind w:left="851" w:hanging="851"/>
        <w:jc w:val="both"/>
        <w:rPr>
          <w:rFonts w:ascii="Arial" w:hAnsi="Arial" w:cs="Arial"/>
        </w:rPr>
      </w:pPr>
      <w:r w:rsidRPr="008250AB">
        <w:rPr>
          <w:rFonts w:ascii="Arial" w:hAnsi="Arial" w:cs="Arial"/>
        </w:rPr>
        <w:t xml:space="preserve">(c) </w:t>
      </w:r>
      <w:r>
        <w:rPr>
          <w:rFonts w:ascii="Arial" w:hAnsi="Arial" w:cs="Arial"/>
        </w:rPr>
        <w:t xml:space="preserve">The Road Traffic Infringement Agency: </w:t>
      </w:r>
    </w:p>
    <w:p w:rsidR="0050658A" w:rsidRDefault="0050658A" w:rsidP="0050658A">
      <w:pPr>
        <w:spacing w:before="100" w:beforeAutospacing="1" w:after="0" w:line="240" w:lineRule="auto"/>
        <w:ind w:left="1276" w:hanging="851"/>
        <w:jc w:val="both"/>
        <w:rPr>
          <w:rFonts w:ascii="Arial" w:hAnsi="Arial" w:cs="Arial"/>
        </w:rPr>
      </w:pPr>
      <w:r w:rsidRPr="008250AB">
        <w:rPr>
          <w:rFonts w:ascii="Arial" w:hAnsi="Arial" w:cs="Arial"/>
        </w:rPr>
        <w:t xml:space="preserve">(i) </w:t>
      </w:r>
      <w:r>
        <w:rPr>
          <w:rFonts w:ascii="Arial" w:hAnsi="Arial" w:cs="Arial"/>
        </w:rPr>
        <w:t xml:space="preserve">The </w:t>
      </w:r>
      <w:r w:rsidRPr="00AA711D">
        <w:rPr>
          <w:rFonts w:ascii="Arial" w:hAnsi="Arial" w:cs="Arial"/>
        </w:rPr>
        <w:t>Registrar</w:t>
      </w:r>
      <w:r>
        <w:rPr>
          <w:rFonts w:ascii="Arial" w:hAnsi="Arial" w:cs="Arial"/>
        </w:rPr>
        <w:t xml:space="preserve"> does not make use of security services paid for by the State</w:t>
      </w:r>
      <w:r w:rsidRPr="008250AB">
        <w:rPr>
          <w:rFonts w:ascii="Arial" w:hAnsi="Arial" w:cs="Arial"/>
        </w:rPr>
        <w:t xml:space="preserve">, </w:t>
      </w:r>
    </w:p>
    <w:p w:rsidR="0050658A" w:rsidRDefault="0050658A" w:rsidP="0050658A">
      <w:pPr>
        <w:spacing w:before="100" w:beforeAutospacing="1" w:after="0" w:line="240" w:lineRule="auto"/>
        <w:ind w:left="709" w:hanging="283"/>
        <w:jc w:val="both"/>
        <w:rPr>
          <w:rFonts w:ascii="Arial" w:hAnsi="Arial" w:cs="Arial"/>
        </w:rPr>
      </w:pPr>
      <w:r w:rsidRPr="008250AB">
        <w:rPr>
          <w:rFonts w:ascii="Arial" w:hAnsi="Arial" w:cs="Arial"/>
        </w:rPr>
        <w:t xml:space="preserve">(ii) </w:t>
      </w:r>
      <w:r>
        <w:rPr>
          <w:rFonts w:ascii="Arial" w:hAnsi="Arial" w:cs="Arial"/>
        </w:rPr>
        <w:t xml:space="preserve">Immediate family members of the Registrar do not make use of security services paid for by the State </w:t>
      </w:r>
    </w:p>
    <w:p w:rsidR="0050658A" w:rsidRDefault="0050658A" w:rsidP="0050658A">
      <w:pPr>
        <w:spacing w:before="100" w:beforeAutospacing="1" w:after="0" w:line="240" w:lineRule="auto"/>
        <w:ind w:left="1276" w:hanging="851"/>
        <w:jc w:val="both"/>
        <w:rPr>
          <w:rFonts w:ascii="Arial" w:hAnsi="Arial" w:cs="Arial"/>
        </w:rPr>
      </w:pPr>
      <w:r w:rsidRPr="008250AB">
        <w:rPr>
          <w:rFonts w:ascii="Arial" w:hAnsi="Arial" w:cs="Arial"/>
        </w:rPr>
        <w:t xml:space="preserve">(iii) </w:t>
      </w:r>
      <w:r>
        <w:rPr>
          <w:rFonts w:ascii="Arial" w:hAnsi="Arial" w:cs="Arial"/>
        </w:rPr>
        <w:t>No employee of the RTIA makes use of security services paid for by the State</w:t>
      </w:r>
      <w:r w:rsidRPr="008250AB">
        <w:rPr>
          <w:rFonts w:ascii="Arial" w:hAnsi="Arial" w:cs="Arial"/>
        </w:rPr>
        <w:t xml:space="preserve"> </w:t>
      </w:r>
    </w:p>
    <w:p w:rsidR="0050658A" w:rsidRDefault="0050658A" w:rsidP="0050658A">
      <w:pPr>
        <w:spacing w:before="100" w:beforeAutospacing="1" w:after="0" w:line="240" w:lineRule="auto"/>
        <w:ind w:left="1440" w:hanging="851"/>
        <w:jc w:val="both"/>
        <w:rPr>
          <w:rFonts w:ascii="Arial" w:hAnsi="Arial" w:cs="Arial"/>
        </w:rPr>
      </w:pPr>
      <w:r w:rsidRPr="008250AB">
        <w:rPr>
          <w:rFonts w:ascii="Arial" w:hAnsi="Arial" w:cs="Arial"/>
        </w:rPr>
        <w:t xml:space="preserve">(aa) </w:t>
      </w:r>
      <w:r>
        <w:rPr>
          <w:rFonts w:ascii="Arial" w:hAnsi="Arial" w:cs="Arial"/>
        </w:rPr>
        <w:t>Not Applicable</w:t>
      </w:r>
      <w:r w:rsidRPr="008250AB">
        <w:rPr>
          <w:rFonts w:ascii="Arial" w:hAnsi="Arial" w:cs="Arial"/>
        </w:rPr>
        <w:t xml:space="preserve"> </w:t>
      </w:r>
    </w:p>
    <w:p w:rsidR="0050658A" w:rsidRDefault="0050658A" w:rsidP="0050658A">
      <w:pPr>
        <w:spacing w:before="100" w:beforeAutospacing="1" w:after="0" w:line="240" w:lineRule="auto"/>
        <w:ind w:left="1440" w:hanging="851"/>
        <w:jc w:val="both"/>
        <w:rPr>
          <w:rFonts w:ascii="Arial" w:hAnsi="Arial" w:cs="Arial"/>
        </w:rPr>
      </w:pPr>
      <w:r w:rsidRPr="008250AB">
        <w:rPr>
          <w:rFonts w:ascii="Arial" w:hAnsi="Arial" w:cs="Arial"/>
        </w:rPr>
        <w:lastRenderedPageBreak/>
        <w:t xml:space="preserve">(bb) </w:t>
      </w:r>
      <w:r>
        <w:rPr>
          <w:rFonts w:ascii="Arial" w:hAnsi="Arial" w:cs="Arial"/>
        </w:rPr>
        <w:t>Not Applicable</w:t>
      </w:r>
      <w:r w:rsidRPr="008250AB">
        <w:rPr>
          <w:rFonts w:ascii="Arial" w:hAnsi="Arial" w:cs="Arial"/>
        </w:rPr>
        <w:t xml:space="preserve"> </w:t>
      </w:r>
    </w:p>
    <w:p w:rsidR="0050658A" w:rsidRDefault="0050658A" w:rsidP="0050658A">
      <w:pPr>
        <w:spacing w:before="100" w:beforeAutospacing="1" w:after="0" w:line="240" w:lineRule="auto"/>
        <w:ind w:left="1440" w:hanging="851"/>
        <w:jc w:val="both"/>
        <w:rPr>
          <w:rFonts w:ascii="Arial" w:hAnsi="Arial" w:cs="Arial"/>
        </w:rPr>
      </w:pPr>
      <w:r w:rsidRPr="008250AB">
        <w:rPr>
          <w:rFonts w:ascii="Arial" w:hAnsi="Arial" w:cs="Arial"/>
        </w:rPr>
        <w:t xml:space="preserve">(cc) </w:t>
      </w:r>
      <w:r>
        <w:rPr>
          <w:rFonts w:ascii="Arial" w:hAnsi="Arial" w:cs="Arial"/>
        </w:rPr>
        <w:t>Not Applicable</w:t>
      </w:r>
    </w:p>
    <w:p w:rsidR="00116E4B" w:rsidRDefault="00116E4B" w:rsidP="0050658A">
      <w:pPr>
        <w:spacing w:before="100" w:beforeAutospacing="1" w:after="0" w:line="240" w:lineRule="auto"/>
        <w:ind w:left="1440" w:hanging="851"/>
        <w:jc w:val="both"/>
        <w:rPr>
          <w:rFonts w:ascii="Arial" w:hAnsi="Arial" w:cs="Arial"/>
          <w:b/>
        </w:rPr>
      </w:pPr>
    </w:p>
    <w:p w:rsidR="0050658A" w:rsidRDefault="0050658A" w:rsidP="0050658A">
      <w:pPr>
        <w:spacing w:before="100" w:beforeAutospacing="1" w:after="100" w:afterAutospacing="1" w:line="240" w:lineRule="auto"/>
        <w:jc w:val="both"/>
        <w:rPr>
          <w:rFonts w:ascii="Arial" w:hAnsi="Arial" w:cs="Arial"/>
          <w:b/>
        </w:rPr>
      </w:pPr>
      <w:r>
        <w:rPr>
          <w:rFonts w:ascii="Arial" w:hAnsi="Arial" w:cs="Arial"/>
          <w:b/>
        </w:rPr>
        <w:t>Cross Border Transport Agency (CBTR)</w:t>
      </w:r>
    </w:p>
    <w:p w:rsidR="0050658A" w:rsidRDefault="0050658A" w:rsidP="0050658A">
      <w:pPr>
        <w:spacing w:before="100" w:beforeAutospacing="1" w:after="100" w:afterAutospacing="1" w:line="240" w:lineRule="auto"/>
        <w:ind w:left="426" w:hanging="426"/>
        <w:jc w:val="both"/>
        <w:rPr>
          <w:rFonts w:ascii="Arial" w:hAnsi="Arial" w:cs="Arial"/>
        </w:rPr>
      </w:pPr>
      <w:r>
        <w:rPr>
          <w:rFonts w:ascii="Arial" w:hAnsi="Arial" w:cs="Arial"/>
        </w:rPr>
        <w:t>(c)  The head of Cross-Border Road Transport Agency has not made use of security services paid for by the State for (i) himself, (ii) neither his immediate family members nor (iii) any of his staff members.</w:t>
      </w:r>
    </w:p>
    <w:p w:rsidR="0050658A" w:rsidRPr="008250AB" w:rsidRDefault="0050658A" w:rsidP="0050658A">
      <w:pPr>
        <w:spacing w:before="100" w:beforeAutospacing="1" w:after="100" w:afterAutospacing="1" w:line="240" w:lineRule="auto"/>
        <w:ind w:left="426" w:hanging="426"/>
        <w:jc w:val="both"/>
        <w:rPr>
          <w:rFonts w:ascii="Arial" w:hAnsi="Arial" w:cs="Arial"/>
          <w:lang w:val="en-ZA" w:eastAsia="x-none"/>
        </w:rPr>
      </w:pPr>
      <w:r>
        <w:rPr>
          <w:rFonts w:ascii="Arial" w:hAnsi="Arial" w:cs="Arial"/>
        </w:rPr>
        <w:t>(aa) – (cc) Not applicable.</w:t>
      </w:r>
    </w:p>
    <w:p w:rsidR="0050658A" w:rsidRDefault="0050658A" w:rsidP="0050658A">
      <w:pPr>
        <w:spacing w:after="0" w:line="240" w:lineRule="auto"/>
        <w:ind w:left="1134" w:hanging="1134"/>
        <w:jc w:val="both"/>
        <w:rPr>
          <w:rFonts w:ascii="Arial" w:hAnsi="Arial" w:cs="Arial"/>
          <w:b/>
          <w:lang w:val="en-ZA" w:eastAsia="x-none"/>
        </w:rPr>
      </w:pPr>
      <w:r w:rsidRPr="0050658A">
        <w:rPr>
          <w:rFonts w:ascii="Arial" w:hAnsi="Arial" w:cs="Arial"/>
          <w:b/>
          <w:lang w:val="en-ZA" w:eastAsia="x-none"/>
        </w:rPr>
        <w:t>Railway Safety Regulator (RSR)</w:t>
      </w:r>
    </w:p>
    <w:p w:rsidR="0050658A" w:rsidRPr="0050658A" w:rsidRDefault="0050658A" w:rsidP="0050658A">
      <w:pPr>
        <w:spacing w:after="0" w:line="240" w:lineRule="auto"/>
        <w:ind w:left="1134" w:hanging="1134"/>
        <w:jc w:val="both"/>
        <w:rPr>
          <w:rFonts w:ascii="Arial" w:hAnsi="Arial" w:cs="Arial"/>
          <w:b/>
          <w:lang w:val="en-ZA" w:eastAsia="x-none"/>
        </w:rPr>
      </w:pPr>
    </w:p>
    <w:p w:rsidR="0050658A" w:rsidRDefault="0050658A" w:rsidP="0050658A">
      <w:pPr>
        <w:spacing w:after="0" w:line="240" w:lineRule="auto"/>
        <w:ind w:left="1134" w:hanging="1134"/>
        <w:jc w:val="both"/>
        <w:rPr>
          <w:rFonts w:ascii="Arial" w:hAnsi="Arial" w:cs="Arial"/>
          <w:lang w:val="en-ZA" w:eastAsia="x-none"/>
        </w:rPr>
      </w:pPr>
      <w:r>
        <w:rPr>
          <w:rFonts w:ascii="Arial" w:hAnsi="Arial" w:cs="Arial"/>
          <w:lang w:val="en-ZA" w:eastAsia="x-none"/>
        </w:rPr>
        <w:t xml:space="preserve">(c) (i) (ii) (iii) No, the RSR heads and / or bodies do not make use of security services for individuals, </w:t>
      </w:r>
    </w:p>
    <w:p w:rsidR="0050658A" w:rsidRDefault="0050658A" w:rsidP="0050658A">
      <w:pPr>
        <w:spacing w:after="0" w:line="240" w:lineRule="auto"/>
        <w:ind w:left="1134" w:hanging="1134"/>
        <w:jc w:val="both"/>
        <w:rPr>
          <w:rFonts w:ascii="Arial" w:hAnsi="Arial" w:cs="Arial"/>
          <w:lang w:val="en-ZA" w:eastAsia="x-none"/>
        </w:rPr>
      </w:pPr>
      <w:r>
        <w:rPr>
          <w:rFonts w:ascii="Arial" w:hAnsi="Arial" w:cs="Arial"/>
          <w:lang w:val="en-ZA" w:eastAsia="x-none"/>
        </w:rPr>
        <w:t xml:space="preserve">staff members or families of employees. </w:t>
      </w:r>
    </w:p>
    <w:p w:rsidR="00116E4B" w:rsidRDefault="00116E4B" w:rsidP="0050658A">
      <w:pPr>
        <w:spacing w:after="0" w:line="240" w:lineRule="auto"/>
        <w:ind w:left="1134" w:hanging="1134"/>
        <w:jc w:val="both"/>
        <w:rPr>
          <w:rFonts w:ascii="Arial" w:hAnsi="Arial" w:cs="Arial"/>
          <w:lang w:val="en-ZA" w:eastAsia="x-none"/>
        </w:rPr>
      </w:pPr>
    </w:p>
    <w:p w:rsidR="00116E4B" w:rsidRDefault="00116E4B" w:rsidP="0050658A">
      <w:pPr>
        <w:spacing w:after="0" w:line="240" w:lineRule="auto"/>
        <w:ind w:left="1134" w:hanging="1134"/>
        <w:jc w:val="both"/>
        <w:rPr>
          <w:rFonts w:ascii="Arial" w:hAnsi="Arial" w:cs="Arial"/>
          <w:lang w:val="en-ZA" w:eastAsia="x-none"/>
        </w:rPr>
      </w:pPr>
    </w:p>
    <w:p w:rsidR="0050658A" w:rsidRDefault="0050658A" w:rsidP="0050658A">
      <w:pPr>
        <w:spacing w:after="0" w:line="240" w:lineRule="auto"/>
        <w:ind w:left="1134" w:hanging="1134"/>
        <w:jc w:val="both"/>
        <w:rPr>
          <w:rFonts w:ascii="Arial" w:hAnsi="Arial" w:cs="Arial"/>
          <w:lang w:val="en-ZA" w:eastAsia="x-none"/>
        </w:rPr>
      </w:pPr>
    </w:p>
    <w:p w:rsidR="0050658A" w:rsidRDefault="0050658A" w:rsidP="0050658A">
      <w:pPr>
        <w:spacing w:after="0" w:line="240" w:lineRule="auto"/>
        <w:ind w:left="1134" w:hanging="1134"/>
        <w:jc w:val="both"/>
        <w:rPr>
          <w:rFonts w:ascii="Arial" w:hAnsi="Arial" w:cs="Arial"/>
          <w:b/>
          <w:color w:val="FF0000"/>
          <w:lang w:val="en-ZA" w:eastAsia="x-none"/>
        </w:rPr>
      </w:pPr>
      <w:r w:rsidRPr="0050658A">
        <w:rPr>
          <w:rFonts w:ascii="Arial" w:hAnsi="Arial" w:cs="Arial"/>
          <w:b/>
          <w:color w:val="FF0000"/>
          <w:lang w:val="en-ZA" w:eastAsia="x-none"/>
        </w:rPr>
        <w:t>Passenger Rail Agency of South Africa (PRASA)</w:t>
      </w:r>
    </w:p>
    <w:p w:rsidR="00116E4B" w:rsidRPr="0050658A" w:rsidRDefault="00116E4B" w:rsidP="0050658A">
      <w:pPr>
        <w:spacing w:after="0" w:line="240" w:lineRule="auto"/>
        <w:ind w:left="1134" w:hanging="1134"/>
        <w:jc w:val="both"/>
        <w:rPr>
          <w:rFonts w:ascii="Arial" w:hAnsi="Arial" w:cs="Arial"/>
          <w:b/>
          <w:lang w:val="en-ZA" w:eastAsia="x-none"/>
        </w:rPr>
      </w:pPr>
    </w:p>
    <w:p w:rsidR="0050658A" w:rsidRPr="00116E4B" w:rsidRDefault="00116E4B" w:rsidP="0050658A">
      <w:pPr>
        <w:spacing w:before="100" w:beforeAutospacing="1" w:after="100" w:afterAutospacing="1" w:line="240" w:lineRule="auto"/>
        <w:jc w:val="both"/>
        <w:rPr>
          <w:rFonts w:ascii="Arial" w:hAnsi="Arial" w:cs="Arial"/>
          <w:b/>
        </w:rPr>
      </w:pPr>
      <w:r w:rsidRPr="00116E4B">
        <w:rPr>
          <w:rFonts w:ascii="Arial" w:hAnsi="Arial" w:cs="Arial"/>
          <w:b/>
        </w:rPr>
        <w:t>Ports Regulator South Africa (PRSA)</w:t>
      </w:r>
    </w:p>
    <w:p w:rsidR="00116E4B" w:rsidRDefault="00116E4B" w:rsidP="00116E4B">
      <w:pPr>
        <w:rPr>
          <w:rFonts w:ascii="Arial" w:hAnsi="Arial" w:cs="Arial"/>
        </w:rPr>
      </w:pPr>
      <w:r>
        <w:rPr>
          <w:rFonts w:ascii="Arial" w:hAnsi="Arial" w:cs="Arial"/>
          <w:lang w:val="en-ZA" w:eastAsia="x-none"/>
        </w:rPr>
        <w:t xml:space="preserve">No staff member of the PRSA including the CEO make use of </w:t>
      </w:r>
      <w:r w:rsidRPr="008250AB">
        <w:rPr>
          <w:rFonts w:ascii="Arial" w:hAnsi="Arial" w:cs="Arial"/>
        </w:rPr>
        <w:t>security services paid for by the State</w:t>
      </w:r>
      <w:r>
        <w:rPr>
          <w:rFonts w:ascii="Arial" w:hAnsi="Arial" w:cs="Arial"/>
        </w:rPr>
        <w:t xml:space="preserve"> </w:t>
      </w:r>
      <w:r w:rsidRPr="008250AB">
        <w:rPr>
          <w:rFonts w:ascii="Arial" w:hAnsi="Arial" w:cs="Arial"/>
        </w:rPr>
        <w:t>for him/herself, his/her im</w:t>
      </w:r>
      <w:r>
        <w:rPr>
          <w:rFonts w:ascii="Arial" w:hAnsi="Arial" w:cs="Arial"/>
        </w:rPr>
        <w:t xml:space="preserve">mediate family members or </w:t>
      </w:r>
      <w:r w:rsidRPr="008250AB">
        <w:rPr>
          <w:rFonts w:ascii="Arial" w:hAnsi="Arial" w:cs="Arial"/>
        </w:rPr>
        <w:t>any of their staff members</w:t>
      </w:r>
      <w:r>
        <w:rPr>
          <w:rFonts w:ascii="Arial" w:hAnsi="Arial" w:cs="Arial"/>
        </w:rPr>
        <w:t xml:space="preserve">. Nor has any security services </w:t>
      </w:r>
      <w:r w:rsidRPr="008250AB">
        <w:rPr>
          <w:rFonts w:ascii="Arial" w:hAnsi="Arial" w:cs="Arial"/>
        </w:rPr>
        <w:t>paid for by the State</w:t>
      </w:r>
      <w:r>
        <w:rPr>
          <w:rFonts w:ascii="Arial" w:hAnsi="Arial" w:cs="Arial"/>
        </w:rPr>
        <w:t xml:space="preserve"> been requested.</w:t>
      </w:r>
    </w:p>
    <w:p w:rsidR="00116E4B" w:rsidRDefault="00116E4B" w:rsidP="00116E4B">
      <w:pPr>
        <w:rPr>
          <w:rFonts w:ascii="Arial" w:hAnsi="Arial" w:cs="Arial"/>
          <w:lang w:val="en-ZA" w:eastAsia="x-none"/>
        </w:rPr>
      </w:pPr>
    </w:p>
    <w:p w:rsidR="00116E4B" w:rsidRDefault="00116E4B" w:rsidP="00116E4B">
      <w:pPr>
        <w:rPr>
          <w:rFonts w:ascii="Arial" w:hAnsi="Arial" w:cs="Arial"/>
          <w:b/>
          <w:lang w:val="en-ZA" w:eastAsia="x-none"/>
        </w:rPr>
      </w:pPr>
      <w:r w:rsidRPr="00116E4B">
        <w:rPr>
          <w:rFonts w:ascii="Arial" w:hAnsi="Arial" w:cs="Arial"/>
          <w:b/>
          <w:lang w:val="en-ZA" w:eastAsia="x-none"/>
        </w:rPr>
        <w:t>South Africa Maritime Safety Authority (SAMSA)</w:t>
      </w:r>
    </w:p>
    <w:p w:rsidR="00116E4B" w:rsidRPr="00116E4B" w:rsidRDefault="00116E4B" w:rsidP="00116E4B">
      <w:pPr>
        <w:rPr>
          <w:rFonts w:ascii="Arial" w:hAnsi="Arial" w:cs="Arial"/>
          <w:lang w:val="en-ZA" w:eastAsia="x-none"/>
        </w:rPr>
      </w:pPr>
      <w:r w:rsidRPr="00116E4B">
        <w:rPr>
          <w:rFonts w:ascii="Arial" w:hAnsi="Arial" w:cs="Arial"/>
          <w:lang w:val="en-ZA" w:eastAsia="x-none"/>
        </w:rPr>
        <w:t>The South African Maritime Authority (SAMSA) does not make use of nor pay for security services provided to any employee (including executive members), the Board members as well as their immediate family members.</w:t>
      </w:r>
    </w:p>
    <w:p w:rsidR="00116E4B" w:rsidRPr="0097736D" w:rsidRDefault="00116E4B" w:rsidP="00116E4B">
      <w:pPr>
        <w:rPr>
          <w:rFonts w:ascii="Arial" w:hAnsi="Arial" w:cs="Arial"/>
          <w:color w:val="0070C0"/>
          <w:lang w:val="en-ZA" w:eastAsia="x-none"/>
        </w:rPr>
      </w:pPr>
    </w:p>
    <w:p w:rsidR="00116E4B" w:rsidRPr="00116E4B" w:rsidRDefault="00116E4B" w:rsidP="00116E4B">
      <w:pPr>
        <w:rPr>
          <w:rFonts w:ascii="Arial" w:hAnsi="Arial" w:cs="Arial"/>
          <w:b/>
          <w:lang w:val="en-ZA" w:eastAsia="x-none"/>
        </w:rPr>
      </w:pPr>
    </w:p>
    <w:p w:rsidR="0050658A" w:rsidRPr="008250AB" w:rsidRDefault="0050658A" w:rsidP="0050658A">
      <w:pPr>
        <w:rPr>
          <w:rFonts w:ascii="Arial" w:hAnsi="Arial" w:cs="Arial"/>
          <w:lang w:val="en-ZA" w:eastAsia="x-none"/>
        </w:rPr>
      </w:pPr>
    </w:p>
    <w:p w:rsidR="0050658A" w:rsidRPr="0050658A" w:rsidRDefault="0050658A" w:rsidP="00DF26A7">
      <w:pPr>
        <w:spacing w:after="0" w:line="360" w:lineRule="auto"/>
        <w:ind w:firstLine="720"/>
        <w:rPr>
          <w:rFonts w:ascii="Arial" w:hAnsi="Arial" w:cs="Arial"/>
          <w:lang w:val="en-ZA" w:eastAsia="x-none"/>
        </w:rPr>
      </w:pPr>
    </w:p>
    <w:sectPr w:rsidR="0050658A" w:rsidRPr="0050658A"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EC" w:rsidRDefault="00783EEC" w:rsidP="00DB1508">
      <w:pPr>
        <w:spacing w:after="0" w:line="240" w:lineRule="auto"/>
      </w:pPr>
      <w:r>
        <w:separator/>
      </w:r>
    </w:p>
  </w:endnote>
  <w:endnote w:type="continuationSeparator" w:id="0">
    <w:p w:rsidR="00783EEC" w:rsidRDefault="00783EE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EC" w:rsidRDefault="00783EEC" w:rsidP="00DB1508">
      <w:pPr>
        <w:spacing w:after="0" w:line="240" w:lineRule="auto"/>
      </w:pPr>
      <w:r>
        <w:separator/>
      </w:r>
    </w:p>
  </w:footnote>
  <w:footnote w:type="continuationSeparator" w:id="0">
    <w:p w:rsidR="00783EEC" w:rsidRDefault="00783EE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A6B21"/>
    <w:multiLevelType w:val="hybridMultilevel"/>
    <w:tmpl w:val="960022AC"/>
    <w:lvl w:ilvl="0" w:tplc="C846E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5A8243B"/>
    <w:multiLevelType w:val="hybridMultilevel"/>
    <w:tmpl w:val="26027400"/>
    <w:lvl w:ilvl="0" w:tplc="FE12A8F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72614D3B"/>
    <w:multiLevelType w:val="hybridMultilevel"/>
    <w:tmpl w:val="30F0ED08"/>
    <w:lvl w:ilvl="0" w:tplc="13006E7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F47EE6"/>
    <w:multiLevelType w:val="hybridMultilevel"/>
    <w:tmpl w:val="F21829F0"/>
    <w:lvl w:ilvl="0" w:tplc="74E292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2"/>
  </w:num>
  <w:num w:numId="5">
    <w:abstractNumId w:val="10"/>
  </w:num>
  <w:num w:numId="6">
    <w:abstractNumId w:val="1"/>
  </w:num>
  <w:num w:numId="7">
    <w:abstractNumId w:val="6"/>
  </w:num>
  <w:num w:numId="8">
    <w:abstractNumId w:val="4"/>
  </w:num>
  <w:num w:numId="9">
    <w:abstractNumId w:val="12"/>
  </w:num>
  <w:num w:numId="10">
    <w:abstractNumId w:val="7"/>
  </w:num>
  <w:num w:numId="11">
    <w:abstractNumId w:val="18"/>
  </w:num>
  <w:num w:numId="12">
    <w:abstractNumId w:val="5"/>
  </w:num>
  <w:num w:numId="13">
    <w:abstractNumId w:val="8"/>
  </w:num>
  <w:num w:numId="14">
    <w:abstractNumId w:val="15"/>
  </w:num>
  <w:num w:numId="15">
    <w:abstractNumId w:val="9"/>
  </w:num>
  <w:num w:numId="16">
    <w:abstractNumId w:val="16"/>
  </w:num>
  <w:num w:numId="17">
    <w:abstractNumId w:val="3"/>
  </w:num>
  <w:num w:numId="18">
    <w:abstractNumId w:val="17"/>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4282"/>
    <w:rsid w:val="00085F04"/>
    <w:rsid w:val="0009500E"/>
    <w:rsid w:val="000A3347"/>
    <w:rsid w:val="000B01FF"/>
    <w:rsid w:val="000B27D0"/>
    <w:rsid w:val="000C3487"/>
    <w:rsid w:val="000E04E0"/>
    <w:rsid w:val="000E0CFE"/>
    <w:rsid w:val="000E1816"/>
    <w:rsid w:val="000E1907"/>
    <w:rsid w:val="000F14B7"/>
    <w:rsid w:val="000F15CB"/>
    <w:rsid w:val="000F29A6"/>
    <w:rsid w:val="000F76BD"/>
    <w:rsid w:val="00116E4B"/>
    <w:rsid w:val="001306CF"/>
    <w:rsid w:val="00130AB5"/>
    <w:rsid w:val="00131EBD"/>
    <w:rsid w:val="0013407E"/>
    <w:rsid w:val="001479DC"/>
    <w:rsid w:val="00150261"/>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4EED"/>
    <w:rsid w:val="00305323"/>
    <w:rsid w:val="00310F07"/>
    <w:rsid w:val="003130D1"/>
    <w:rsid w:val="00314530"/>
    <w:rsid w:val="00315CD3"/>
    <w:rsid w:val="00322191"/>
    <w:rsid w:val="00323697"/>
    <w:rsid w:val="00333EE0"/>
    <w:rsid w:val="003450B0"/>
    <w:rsid w:val="003510C2"/>
    <w:rsid w:val="003541C5"/>
    <w:rsid w:val="003554D8"/>
    <w:rsid w:val="003700E0"/>
    <w:rsid w:val="00373A84"/>
    <w:rsid w:val="00384F0A"/>
    <w:rsid w:val="00387C8D"/>
    <w:rsid w:val="00391284"/>
    <w:rsid w:val="00392460"/>
    <w:rsid w:val="00393E6C"/>
    <w:rsid w:val="00396483"/>
    <w:rsid w:val="003A0196"/>
    <w:rsid w:val="003A196A"/>
    <w:rsid w:val="003A4A56"/>
    <w:rsid w:val="003B024E"/>
    <w:rsid w:val="003B15B6"/>
    <w:rsid w:val="003B5402"/>
    <w:rsid w:val="003C53EF"/>
    <w:rsid w:val="003C785A"/>
    <w:rsid w:val="003D7221"/>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B0F0C"/>
    <w:rsid w:val="004C3869"/>
    <w:rsid w:val="004D17A6"/>
    <w:rsid w:val="004D18C0"/>
    <w:rsid w:val="004E03F1"/>
    <w:rsid w:val="004E13FB"/>
    <w:rsid w:val="004E2BF2"/>
    <w:rsid w:val="004E536A"/>
    <w:rsid w:val="004E63D1"/>
    <w:rsid w:val="004E67DE"/>
    <w:rsid w:val="004E75EB"/>
    <w:rsid w:val="0050658A"/>
    <w:rsid w:val="00521C71"/>
    <w:rsid w:val="005225EF"/>
    <w:rsid w:val="00525BB9"/>
    <w:rsid w:val="005318EE"/>
    <w:rsid w:val="00532531"/>
    <w:rsid w:val="0053349A"/>
    <w:rsid w:val="005346BD"/>
    <w:rsid w:val="00535787"/>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27ED"/>
    <w:rsid w:val="005C4B4E"/>
    <w:rsid w:val="005D5448"/>
    <w:rsid w:val="005E123E"/>
    <w:rsid w:val="005F20B1"/>
    <w:rsid w:val="005F216C"/>
    <w:rsid w:val="005F3F35"/>
    <w:rsid w:val="005F630B"/>
    <w:rsid w:val="006009A0"/>
    <w:rsid w:val="00604285"/>
    <w:rsid w:val="006140CA"/>
    <w:rsid w:val="00615493"/>
    <w:rsid w:val="00617B5C"/>
    <w:rsid w:val="00637B39"/>
    <w:rsid w:val="0066241E"/>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3EEC"/>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14DED"/>
    <w:rsid w:val="0082214B"/>
    <w:rsid w:val="008250A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9681A"/>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121E5"/>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1338"/>
    <w:rsid w:val="00AD4B8F"/>
    <w:rsid w:val="00AD6B5D"/>
    <w:rsid w:val="00AE290B"/>
    <w:rsid w:val="00B00C2E"/>
    <w:rsid w:val="00B021D6"/>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97ACD"/>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E04D3"/>
    <w:rsid w:val="00CE1573"/>
    <w:rsid w:val="00CE54D8"/>
    <w:rsid w:val="00CF5BC7"/>
    <w:rsid w:val="00D12E4F"/>
    <w:rsid w:val="00D222DF"/>
    <w:rsid w:val="00D33BE0"/>
    <w:rsid w:val="00D444E5"/>
    <w:rsid w:val="00D74AD1"/>
    <w:rsid w:val="00D82AB0"/>
    <w:rsid w:val="00D83F3A"/>
    <w:rsid w:val="00D84DC8"/>
    <w:rsid w:val="00D91442"/>
    <w:rsid w:val="00D92CFD"/>
    <w:rsid w:val="00D92F30"/>
    <w:rsid w:val="00DA0998"/>
    <w:rsid w:val="00DA1E37"/>
    <w:rsid w:val="00DB1508"/>
    <w:rsid w:val="00DC71C0"/>
    <w:rsid w:val="00DD3A8F"/>
    <w:rsid w:val="00DD4D78"/>
    <w:rsid w:val="00DE5D58"/>
    <w:rsid w:val="00DF26A7"/>
    <w:rsid w:val="00DF6F27"/>
    <w:rsid w:val="00E00BA3"/>
    <w:rsid w:val="00E1610F"/>
    <w:rsid w:val="00E16B9F"/>
    <w:rsid w:val="00E24CB8"/>
    <w:rsid w:val="00E26225"/>
    <w:rsid w:val="00E31BF8"/>
    <w:rsid w:val="00E33B96"/>
    <w:rsid w:val="00E37C58"/>
    <w:rsid w:val="00E42375"/>
    <w:rsid w:val="00E4370C"/>
    <w:rsid w:val="00E458BE"/>
    <w:rsid w:val="00E53BF6"/>
    <w:rsid w:val="00E57A4E"/>
    <w:rsid w:val="00E608D0"/>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6BA9"/>
    <w:rsid w:val="00FB72BD"/>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342423-EF6B-43CA-9D3D-BB656F57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0EAA-C0C8-41B5-894C-B9AC4AA6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3</cp:revision>
  <cp:lastPrinted>2017-06-13T13:37:00Z</cp:lastPrinted>
  <dcterms:created xsi:type="dcterms:W3CDTF">2017-06-27T06:37:00Z</dcterms:created>
  <dcterms:modified xsi:type="dcterms:W3CDTF">2017-06-27T06:37:00Z</dcterms:modified>
</cp:coreProperties>
</file>