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A70C75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D92" w:rsidRDefault="00C31D92" w:rsidP="00DD23B7">
      <w:pPr>
        <w:pStyle w:val="Title"/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210035">
        <w:rPr>
          <w:u w:val="none"/>
        </w:rPr>
        <w:t>1</w:t>
      </w:r>
      <w:r w:rsidR="00BD4D97">
        <w:rPr>
          <w:u w:val="none"/>
        </w:rPr>
        <w:t>7</w:t>
      </w:r>
      <w:r w:rsidR="0009635D">
        <w:rPr>
          <w:u w:val="none"/>
        </w:rPr>
        <w:t>77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6B4578">
        <w:rPr>
          <w:rFonts w:ascii="Arial" w:hAnsi="Arial" w:cs="Arial"/>
          <w:b/>
          <w:bCs/>
        </w:rPr>
        <w:t>FRIDAY</w:t>
      </w:r>
      <w:r w:rsidR="00C044D2">
        <w:rPr>
          <w:rFonts w:ascii="Arial" w:hAnsi="Arial" w:cs="Arial"/>
          <w:b/>
          <w:bCs/>
        </w:rPr>
        <w:t xml:space="preserve">, </w:t>
      </w:r>
      <w:r w:rsidR="003B1398">
        <w:rPr>
          <w:rFonts w:ascii="Arial" w:hAnsi="Arial" w:cs="Arial"/>
          <w:b/>
          <w:bCs/>
        </w:rPr>
        <w:t xml:space="preserve">1 JUNE </w:t>
      </w:r>
      <w:r w:rsidR="001B2CD7">
        <w:rPr>
          <w:rFonts w:ascii="Arial" w:hAnsi="Arial" w:cs="Arial"/>
          <w:b/>
          <w:bCs/>
        </w:rPr>
        <w:t>201</w:t>
      </w:r>
      <w:r w:rsidR="00C31D92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A4607B">
        <w:rPr>
          <w:u w:val="none"/>
        </w:rPr>
        <w:t>1</w:t>
      </w:r>
      <w:r w:rsidR="003B1398">
        <w:rPr>
          <w:u w:val="none"/>
        </w:rPr>
        <w:t>9</w:t>
      </w:r>
      <w:r w:rsidR="00C31D92">
        <w:rPr>
          <w:u w:val="none"/>
        </w:rPr>
        <w:t xml:space="preserve"> </w:t>
      </w:r>
      <w:r>
        <w:rPr>
          <w:u w:val="none"/>
        </w:rPr>
        <w:t>OF 201</w:t>
      </w:r>
      <w:r w:rsidR="00C31D92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F07E2E" w:rsidRDefault="0009635D" w:rsidP="009E5399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09635D">
        <w:rPr>
          <w:rFonts w:ascii="Arial" w:hAnsi="Arial" w:cs="Arial"/>
          <w:b/>
          <w:lang w:val="en-US"/>
        </w:rPr>
        <w:t>1777.</w:t>
      </w:r>
      <w:r w:rsidRPr="0009635D">
        <w:rPr>
          <w:rFonts w:ascii="Arial" w:hAnsi="Arial" w:cs="Arial"/>
          <w:b/>
          <w:lang w:val="en-US"/>
        </w:rPr>
        <w:tab/>
        <w:t>Mr M Waters (DA) to ask the Minister of Home Affairs</w:t>
      </w:r>
      <w:r w:rsidR="0076069D" w:rsidRPr="0076069D">
        <w:rPr>
          <w:rFonts w:ascii="Arial" w:hAnsi="Arial" w:cs="Arial"/>
          <w:b/>
          <w:lang w:val="en-US"/>
        </w:rPr>
        <w:t>:</w:t>
      </w:r>
    </w:p>
    <w:p w:rsidR="0076069D" w:rsidRPr="009E5399" w:rsidRDefault="0076069D" w:rsidP="009E5399">
      <w:pPr>
        <w:spacing w:line="320" w:lineRule="exact"/>
        <w:jc w:val="both"/>
        <w:rPr>
          <w:rFonts w:ascii="Arial" w:hAnsi="Arial" w:cs="Arial"/>
          <w:b/>
        </w:rPr>
      </w:pPr>
    </w:p>
    <w:p w:rsidR="0009635D" w:rsidRPr="0009635D" w:rsidRDefault="0009635D" w:rsidP="0009635D">
      <w:pPr>
        <w:spacing w:line="320" w:lineRule="exact"/>
        <w:ind w:left="709" w:hanging="709"/>
        <w:jc w:val="both"/>
        <w:rPr>
          <w:rFonts w:ascii="Arial" w:hAnsi="Arial" w:cs="Arial"/>
          <w:lang w:val="en-ZA"/>
        </w:rPr>
      </w:pPr>
      <w:r w:rsidRPr="0009635D">
        <w:rPr>
          <w:rFonts w:ascii="Arial" w:hAnsi="Arial" w:cs="Arial"/>
          <w:lang w:val="en-ZA"/>
        </w:rPr>
        <w:t>(1)</w:t>
      </w:r>
      <w:r w:rsidRPr="0009635D">
        <w:rPr>
          <w:rFonts w:ascii="Arial" w:hAnsi="Arial" w:cs="Arial"/>
          <w:lang w:val="en-ZA"/>
        </w:rPr>
        <w:tab/>
        <w:t xml:space="preserve">Whether (a) public servants and their families and (b) members of the SA National Defence Force living and/or working abroad have been able to cast their ballots for both the national and provincial elections since 1994; if not, (i) on what date did the issuing of the national and provincial ballots change, (ii) what was the reason for the change and (iii) what legal provisions informed such a decision; if so, what address was used to determine which provincial ballot was issued to each individual; </w:t>
      </w:r>
    </w:p>
    <w:p w:rsidR="00AC0547" w:rsidRDefault="0009635D" w:rsidP="0009635D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  <w:r w:rsidRPr="0009635D">
        <w:rPr>
          <w:rFonts w:ascii="Arial" w:hAnsi="Arial" w:cs="Arial"/>
          <w:lang w:val="en-ZA"/>
        </w:rPr>
        <w:t>(2)</w:t>
      </w:r>
      <w:r w:rsidRPr="0009635D">
        <w:rPr>
          <w:rFonts w:ascii="Arial" w:hAnsi="Arial" w:cs="Arial"/>
          <w:lang w:val="en-ZA"/>
        </w:rPr>
        <w:tab/>
      </w:r>
      <w:r w:rsidR="0020663B" w:rsidRPr="0009635D">
        <w:rPr>
          <w:rFonts w:ascii="Arial" w:hAnsi="Arial" w:cs="Arial"/>
          <w:lang w:val="en-ZA"/>
        </w:rPr>
        <w:t>Whether</w:t>
      </w:r>
      <w:r w:rsidRPr="0009635D">
        <w:rPr>
          <w:rFonts w:ascii="Arial" w:hAnsi="Arial" w:cs="Arial"/>
          <w:lang w:val="en-ZA"/>
        </w:rPr>
        <w:t xml:space="preserve"> he has found that the decision is constitutional and does not amount to disenfranchisement?</w:t>
      </w:r>
      <w:r w:rsidRPr="0009635D">
        <w:rPr>
          <w:rFonts w:ascii="Arial" w:hAnsi="Arial" w:cs="Arial"/>
          <w:lang w:val="en-ZA"/>
        </w:rPr>
        <w:tab/>
      </w:r>
      <w:r w:rsidRPr="0009635D">
        <w:rPr>
          <w:rFonts w:ascii="Arial" w:hAnsi="Arial" w:cs="Arial"/>
          <w:lang w:val="en-ZA"/>
        </w:rPr>
        <w:tab/>
      </w:r>
      <w:r w:rsidRPr="0009635D">
        <w:rPr>
          <w:rFonts w:ascii="Arial" w:hAnsi="Arial" w:cs="Arial"/>
          <w:lang w:val="en-ZA"/>
        </w:rPr>
        <w:tab/>
      </w:r>
      <w:r w:rsidRPr="0009635D">
        <w:rPr>
          <w:rFonts w:ascii="Arial" w:hAnsi="Arial" w:cs="Arial"/>
          <w:lang w:val="en-ZA"/>
        </w:rPr>
        <w:tab/>
      </w:r>
      <w:r w:rsidRPr="0009635D">
        <w:rPr>
          <w:rFonts w:ascii="Arial" w:hAnsi="Arial" w:cs="Arial"/>
          <w:lang w:val="en-ZA"/>
        </w:rPr>
        <w:tab/>
      </w:r>
      <w:r w:rsidRPr="0009635D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09635D">
        <w:rPr>
          <w:rFonts w:ascii="Arial" w:hAnsi="Arial" w:cs="Arial"/>
          <w:lang w:val="en-ZA"/>
        </w:rPr>
        <w:tab/>
        <w:t>NW1934E</w:t>
      </w:r>
    </w:p>
    <w:p w:rsidR="00CE6CA0" w:rsidRDefault="00CE6CA0" w:rsidP="002D64E0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</w:p>
    <w:p w:rsidR="00CE6CA0" w:rsidRDefault="00CE6CA0" w:rsidP="002D64E0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C39B0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CA6CEE" w:rsidRDefault="006B13D0" w:rsidP="006B13D0">
      <w:pPr>
        <w:numPr>
          <w:ilvl w:val="0"/>
          <w:numId w:val="40"/>
        </w:numPr>
        <w:tabs>
          <w:tab w:val="left" w:pos="432"/>
          <w:tab w:val="left" w:pos="864"/>
        </w:tabs>
        <w:spacing w:line="320" w:lineRule="exact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20663B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(b) </w:t>
      </w:r>
      <w:r w:rsidR="00E9154C">
        <w:rPr>
          <w:rFonts w:ascii="Arial" w:hAnsi="Arial" w:cs="Arial"/>
        </w:rPr>
        <w:t>In 1994 all South Africans</w:t>
      </w:r>
      <w:r w:rsidR="00E30CBE">
        <w:rPr>
          <w:rFonts w:ascii="Arial" w:hAnsi="Arial" w:cs="Arial"/>
        </w:rPr>
        <w:t xml:space="preserve"> abroad were</w:t>
      </w:r>
      <w:r w:rsidR="00EC27EB">
        <w:rPr>
          <w:rFonts w:ascii="Arial" w:hAnsi="Arial" w:cs="Arial"/>
        </w:rPr>
        <w:t xml:space="preserve"> only issued a national ballot</w:t>
      </w:r>
      <w:r w:rsidR="00E30CBE">
        <w:rPr>
          <w:rFonts w:ascii="Arial" w:hAnsi="Arial" w:cs="Arial"/>
        </w:rPr>
        <w:t>.</w:t>
      </w:r>
    </w:p>
    <w:p w:rsidR="00EC27EB" w:rsidRDefault="00EC27EB" w:rsidP="00EC27EB">
      <w:pPr>
        <w:tabs>
          <w:tab w:val="left" w:pos="432"/>
          <w:tab w:val="left" w:pos="864"/>
        </w:tabs>
        <w:spacing w:line="320" w:lineRule="exact"/>
        <w:ind w:left="720"/>
        <w:jc w:val="both"/>
        <w:rPr>
          <w:rFonts w:ascii="Arial" w:hAnsi="Arial" w:cs="Arial"/>
        </w:rPr>
      </w:pPr>
    </w:p>
    <w:p w:rsidR="00EC27EB" w:rsidRDefault="00EC27EB" w:rsidP="0020663B">
      <w:pPr>
        <w:numPr>
          <w:ilvl w:val="0"/>
          <w:numId w:val="42"/>
        </w:numPr>
        <w:tabs>
          <w:tab w:val="left" w:pos="993"/>
          <w:tab w:val="left" w:pos="1276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C27EB">
        <w:rPr>
          <w:rFonts w:ascii="Arial" w:hAnsi="Arial" w:cs="Arial"/>
        </w:rPr>
        <w:t xml:space="preserve">n preparation for the </w:t>
      </w:r>
      <w:r w:rsidR="006B13D0">
        <w:rPr>
          <w:rFonts w:ascii="Arial" w:hAnsi="Arial" w:cs="Arial"/>
        </w:rPr>
        <w:t>N</w:t>
      </w:r>
      <w:r w:rsidRPr="00EC27EB">
        <w:rPr>
          <w:rFonts w:ascii="Arial" w:hAnsi="Arial" w:cs="Arial"/>
        </w:rPr>
        <w:t>ational a</w:t>
      </w:r>
      <w:r>
        <w:rPr>
          <w:rFonts w:ascii="Arial" w:hAnsi="Arial" w:cs="Arial"/>
        </w:rPr>
        <w:t xml:space="preserve">nd </w:t>
      </w:r>
      <w:r w:rsidR="006B13D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rovincial </w:t>
      </w:r>
      <w:r w:rsidR="006B13D0">
        <w:rPr>
          <w:rFonts w:ascii="Arial" w:hAnsi="Arial" w:cs="Arial"/>
        </w:rPr>
        <w:t>E</w:t>
      </w:r>
      <w:r>
        <w:rPr>
          <w:rFonts w:ascii="Arial" w:hAnsi="Arial" w:cs="Arial"/>
        </w:rPr>
        <w:t>lection</w:t>
      </w:r>
      <w:r w:rsidR="006B13D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1999, t</w:t>
      </w:r>
      <w:r w:rsidR="00E30CBE" w:rsidRPr="00EC27EB">
        <w:rPr>
          <w:rFonts w:ascii="Arial" w:hAnsi="Arial" w:cs="Arial"/>
        </w:rPr>
        <w:t>he Electoral Act 73 of 1998 established limited categories</w:t>
      </w:r>
      <w:r w:rsidR="00CA6CEE" w:rsidRPr="00EC27EB">
        <w:rPr>
          <w:rFonts w:ascii="Arial" w:hAnsi="Arial" w:cs="Arial"/>
        </w:rPr>
        <w:t xml:space="preserve"> of</w:t>
      </w:r>
      <w:r w:rsidRPr="00EC27EB">
        <w:rPr>
          <w:rFonts w:ascii="Arial" w:hAnsi="Arial" w:cs="Arial"/>
        </w:rPr>
        <w:t xml:space="preserve"> temporarily absent</w:t>
      </w:r>
      <w:r w:rsidR="00CA6CEE" w:rsidRPr="00EC27EB">
        <w:rPr>
          <w:rFonts w:ascii="Arial" w:hAnsi="Arial" w:cs="Arial"/>
        </w:rPr>
        <w:t xml:space="preserve"> vo</w:t>
      </w:r>
      <w:r w:rsidRPr="00EC27EB">
        <w:rPr>
          <w:rFonts w:ascii="Arial" w:hAnsi="Arial" w:cs="Arial"/>
        </w:rPr>
        <w:t xml:space="preserve">ters who could </w:t>
      </w:r>
      <w:r w:rsidR="00CA6CEE" w:rsidRPr="00EC27EB">
        <w:rPr>
          <w:rFonts w:ascii="Arial" w:hAnsi="Arial" w:cs="Arial"/>
        </w:rPr>
        <w:t>vote</w:t>
      </w:r>
      <w:r>
        <w:rPr>
          <w:rFonts w:ascii="Arial" w:hAnsi="Arial" w:cs="Arial"/>
        </w:rPr>
        <w:t xml:space="preserve"> outside the Republic.</w:t>
      </w:r>
    </w:p>
    <w:p w:rsidR="00EC27EB" w:rsidRDefault="00EC27EB" w:rsidP="0020663B">
      <w:pPr>
        <w:ind w:left="993" w:hanging="426"/>
        <w:jc w:val="both"/>
        <w:rPr>
          <w:rFonts w:ascii="Arial" w:hAnsi="Arial" w:cs="Arial"/>
        </w:rPr>
      </w:pPr>
      <w:r w:rsidRPr="00EC27EB">
        <w:rPr>
          <w:rFonts w:ascii="Arial" w:hAnsi="Arial" w:cs="Arial"/>
        </w:rPr>
        <w:t xml:space="preserve"> </w:t>
      </w:r>
    </w:p>
    <w:p w:rsidR="00CA6CEE" w:rsidRDefault="00EC27EB" w:rsidP="0020663B">
      <w:p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One such category was absence from the Republic on g</w:t>
      </w:r>
      <w:r w:rsidR="00CA6CEE" w:rsidRPr="00EC27EB">
        <w:rPr>
          <w:rFonts w:ascii="Arial" w:hAnsi="Arial" w:cs="Arial"/>
        </w:rPr>
        <w:t>overnment service or membership of the household of t</w:t>
      </w:r>
      <w:r>
        <w:rPr>
          <w:rFonts w:ascii="Arial" w:hAnsi="Arial" w:cs="Arial"/>
        </w:rPr>
        <w:t>he person so being absent. The head office of the government department or entity</w:t>
      </w:r>
      <w:r w:rsidR="00CA6CEE" w:rsidRPr="00EC27EB">
        <w:rPr>
          <w:rFonts w:ascii="Arial" w:hAnsi="Arial" w:cs="Arial"/>
        </w:rPr>
        <w:t xml:space="preserve"> in the </w:t>
      </w:r>
      <w:r>
        <w:rPr>
          <w:rFonts w:ascii="Arial" w:hAnsi="Arial" w:cs="Arial"/>
        </w:rPr>
        <w:t>Republic of such a person or members of his</w:t>
      </w:r>
      <w:r w:rsidR="00CA6CEE" w:rsidRPr="00EC27EB">
        <w:rPr>
          <w:rFonts w:ascii="Arial" w:hAnsi="Arial" w:cs="Arial"/>
        </w:rPr>
        <w:t xml:space="preserve"> household was regarded as the place of ordinary place of residence. This category </w:t>
      </w:r>
      <w:r>
        <w:rPr>
          <w:rFonts w:ascii="Arial" w:hAnsi="Arial" w:cs="Arial"/>
        </w:rPr>
        <w:t>of voters was issued both a national ballot as well as a p</w:t>
      </w:r>
      <w:r w:rsidR="00CA6CEE" w:rsidRPr="00EC27EB">
        <w:rPr>
          <w:rFonts w:ascii="Arial" w:hAnsi="Arial" w:cs="Arial"/>
        </w:rPr>
        <w:t>rovincial ballot</w:t>
      </w:r>
      <w:r>
        <w:rPr>
          <w:rFonts w:ascii="Arial" w:hAnsi="Arial" w:cs="Arial"/>
        </w:rPr>
        <w:t>.</w:t>
      </w:r>
      <w:r w:rsidR="00CA6CEE" w:rsidRPr="00EC27EB">
        <w:rPr>
          <w:rFonts w:ascii="Arial" w:hAnsi="Arial" w:cs="Arial"/>
        </w:rPr>
        <w:t xml:space="preserve"> </w:t>
      </w:r>
    </w:p>
    <w:p w:rsidR="00EC27EB" w:rsidRDefault="00EC27EB" w:rsidP="0020663B">
      <w:pPr>
        <w:pStyle w:val="ListParagraph"/>
        <w:ind w:left="993" w:hanging="426"/>
        <w:rPr>
          <w:rFonts w:ascii="Arial" w:hAnsi="Arial" w:cs="Arial"/>
        </w:rPr>
      </w:pPr>
    </w:p>
    <w:p w:rsidR="00EC27EB" w:rsidRPr="00EC27EB" w:rsidRDefault="00EC27EB" w:rsidP="0020663B">
      <w:pPr>
        <w:ind w:left="993" w:hanging="426"/>
        <w:jc w:val="both"/>
        <w:rPr>
          <w:rFonts w:ascii="Arial" w:hAnsi="Arial" w:cs="Arial"/>
        </w:rPr>
      </w:pPr>
    </w:p>
    <w:p w:rsidR="00EC27EB" w:rsidRDefault="00CA6CEE" w:rsidP="0020663B">
      <w:pPr>
        <w:tabs>
          <w:tab w:val="left" w:pos="432"/>
          <w:tab w:val="left" w:pos="851"/>
        </w:tabs>
        <w:spacing w:line="320" w:lineRule="exact"/>
        <w:ind w:left="851"/>
        <w:jc w:val="both"/>
        <w:rPr>
          <w:rFonts w:ascii="Arial" w:hAnsi="Arial" w:cs="Arial"/>
        </w:rPr>
      </w:pPr>
      <w:r w:rsidRPr="009B65C0">
        <w:rPr>
          <w:rFonts w:ascii="Arial" w:hAnsi="Arial" w:cs="Arial"/>
        </w:rPr>
        <w:t xml:space="preserve">A 2003 </w:t>
      </w:r>
      <w:r w:rsidR="009B65C0" w:rsidRPr="009B65C0">
        <w:rPr>
          <w:rFonts w:ascii="Arial" w:hAnsi="Arial" w:cs="Arial"/>
        </w:rPr>
        <w:t>amendment</w:t>
      </w:r>
      <w:r w:rsidRPr="009B65C0">
        <w:rPr>
          <w:rFonts w:ascii="Arial" w:hAnsi="Arial" w:cs="Arial"/>
        </w:rPr>
        <w:t xml:space="preserve"> </w:t>
      </w:r>
      <w:r w:rsidR="00EC27EB">
        <w:rPr>
          <w:rFonts w:ascii="Arial" w:hAnsi="Arial" w:cs="Arial"/>
        </w:rPr>
        <w:t xml:space="preserve">to the Electoral Act </w:t>
      </w:r>
      <w:r w:rsidRPr="009B65C0">
        <w:rPr>
          <w:rFonts w:ascii="Arial" w:hAnsi="Arial" w:cs="Arial"/>
        </w:rPr>
        <w:t xml:space="preserve">extended voting abroad to </w:t>
      </w:r>
      <w:r w:rsidR="0020663B">
        <w:rPr>
          <w:rFonts w:ascii="Arial" w:hAnsi="Arial" w:cs="Arial"/>
        </w:rPr>
        <w:t xml:space="preserve">  </w:t>
      </w:r>
      <w:r w:rsidR="009B65C0" w:rsidRPr="009B65C0">
        <w:rPr>
          <w:rFonts w:ascii="Arial" w:hAnsi="Arial" w:cs="Arial"/>
        </w:rPr>
        <w:t>those on temporary absence from the Republic for the purpose of a holiday, business trip, attendance of tertiary</w:t>
      </w:r>
      <w:r w:rsidR="009B65C0">
        <w:rPr>
          <w:rFonts w:ascii="Arial" w:hAnsi="Arial" w:cs="Arial"/>
        </w:rPr>
        <w:t xml:space="preserve"> institution, educational visit or in an international sports event. In all cases it was</w:t>
      </w:r>
      <w:r w:rsidR="00EC27EB">
        <w:rPr>
          <w:rFonts w:ascii="Arial" w:hAnsi="Arial" w:cs="Arial"/>
        </w:rPr>
        <w:t xml:space="preserve"> required that voter inform the Chief Electoral O</w:t>
      </w:r>
      <w:r w:rsidR="009B65C0">
        <w:rPr>
          <w:rFonts w:ascii="Arial" w:hAnsi="Arial" w:cs="Arial"/>
        </w:rPr>
        <w:t>fficer of their intention to vote abroad.</w:t>
      </w:r>
    </w:p>
    <w:p w:rsidR="00E272CD" w:rsidRDefault="009B65C0" w:rsidP="0020663B">
      <w:pPr>
        <w:tabs>
          <w:tab w:val="left" w:pos="432"/>
          <w:tab w:val="left" w:pos="864"/>
        </w:tabs>
        <w:spacing w:line="320" w:lineRule="exact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65C0" w:rsidRDefault="0020663B" w:rsidP="0020663B">
      <w:pPr>
        <w:tabs>
          <w:tab w:val="left" w:pos="432"/>
          <w:tab w:val="left" w:pos="851"/>
        </w:tabs>
        <w:spacing w:line="320" w:lineRule="exact"/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13D0">
        <w:rPr>
          <w:rFonts w:ascii="Arial" w:hAnsi="Arial" w:cs="Arial"/>
        </w:rPr>
        <w:tab/>
      </w:r>
      <w:r w:rsidR="009B65C0">
        <w:rPr>
          <w:rFonts w:ascii="Arial" w:hAnsi="Arial" w:cs="Arial"/>
        </w:rPr>
        <w:t>In 201</w:t>
      </w:r>
      <w:r w:rsidR="00C17EE5">
        <w:rPr>
          <w:rFonts w:ascii="Arial" w:hAnsi="Arial" w:cs="Arial"/>
        </w:rPr>
        <w:t>3</w:t>
      </w:r>
      <w:r w:rsidR="009B65C0">
        <w:rPr>
          <w:rFonts w:ascii="Arial" w:hAnsi="Arial" w:cs="Arial"/>
        </w:rPr>
        <w:t xml:space="preserve"> </w:t>
      </w:r>
      <w:r w:rsidR="00C17EE5">
        <w:rPr>
          <w:rFonts w:ascii="Arial" w:hAnsi="Arial" w:cs="Arial"/>
        </w:rPr>
        <w:t xml:space="preserve">the regulatory framework was </w:t>
      </w:r>
      <w:r w:rsidR="006B13D0">
        <w:rPr>
          <w:rFonts w:ascii="Arial" w:hAnsi="Arial" w:cs="Arial"/>
        </w:rPr>
        <w:t xml:space="preserve">again </w:t>
      </w:r>
      <w:r w:rsidR="00C17EE5">
        <w:rPr>
          <w:rFonts w:ascii="Arial" w:hAnsi="Arial" w:cs="Arial"/>
        </w:rPr>
        <w:t xml:space="preserve">amended to extend </w:t>
      </w:r>
      <w:r>
        <w:rPr>
          <w:rFonts w:ascii="Arial" w:hAnsi="Arial" w:cs="Arial"/>
        </w:rPr>
        <w:t xml:space="preserve">voting </w:t>
      </w:r>
      <w:r w:rsidR="0099633F">
        <w:rPr>
          <w:rFonts w:ascii="Arial" w:hAnsi="Arial" w:cs="Arial"/>
        </w:rPr>
        <w:t xml:space="preserve">outside the Republic </w:t>
      </w:r>
      <w:r w:rsidR="006B13D0">
        <w:rPr>
          <w:rFonts w:ascii="Arial" w:hAnsi="Arial" w:cs="Arial"/>
        </w:rPr>
        <w:t xml:space="preserve">to </w:t>
      </w:r>
      <w:r w:rsidR="009B65C0">
        <w:rPr>
          <w:rFonts w:ascii="Arial" w:hAnsi="Arial" w:cs="Arial"/>
        </w:rPr>
        <w:t xml:space="preserve">all </w:t>
      </w:r>
      <w:r w:rsidR="0099633F">
        <w:rPr>
          <w:rFonts w:ascii="Arial" w:hAnsi="Arial" w:cs="Arial"/>
        </w:rPr>
        <w:t xml:space="preserve">eligible </w:t>
      </w:r>
      <w:r w:rsidR="009B65C0">
        <w:rPr>
          <w:rFonts w:ascii="Arial" w:hAnsi="Arial" w:cs="Arial"/>
        </w:rPr>
        <w:t xml:space="preserve">South Africans and an international segment of the </w:t>
      </w:r>
      <w:r w:rsidR="004D306E">
        <w:rPr>
          <w:rFonts w:ascii="Arial" w:hAnsi="Arial" w:cs="Arial"/>
        </w:rPr>
        <w:t>voters’</w:t>
      </w:r>
      <w:r w:rsidR="009B65C0">
        <w:rPr>
          <w:rFonts w:ascii="Arial" w:hAnsi="Arial" w:cs="Arial"/>
        </w:rPr>
        <w:t xml:space="preserve"> roll was established</w:t>
      </w:r>
      <w:r w:rsidR="0099633F">
        <w:rPr>
          <w:rFonts w:ascii="Arial" w:hAnsi="Arial" w:cs="Arial"/>
        </w:rPr>
        <w:t xml:space="preserve">. All voters outside of the Republic </w:t>
      </w:r>
      <w:r w:rsidR="00CA2161">
        <w:rPr>
          <w:rFonts w:ascii="Arial" w:hAnsi="Arial" w:cs="Arial"/>
        </w:rPr>
        <w:t xml:space="preserve">are now treated in the same manner in that </w:t>
      </w:r>
      <w:r w:rsidR="0099633F" w:rsidRPr="0099633F">
        <w:rPr>
          <w:rFonts w:ascii="Arial" w:hAnsi="Arial" w:cs="Arial"/>
        </w:rPr>
        <w:t>only a n</w:t>
      </w:r>
      <w:r w:rsidR="00CA2161" w:rsidRPr="0099633F">
        <w:rPr>
          <w:rFonts w:ascii="Arial" w:hAnsi="Arial" w:cs="Arial"/>
        </w:rPr>
        <w:t>ational b</w:t>
      </w:r>
      <w:r w:rsidR="0099633F">
        <w:rPr>
          <w:rFonts w:ascii="Arial" w:hAnsi="Arial" w:cs="Arial"/>
        </w:rPr>
        <w:t xml:space="preserve">allot is issued </w:t>
      </w:r>
      <w:r w:rsidR="006B13D0">
        <w:rPr>
          <w:rFonts w:ascii="Arial" w:hAnsi="Arial" w:cs="Arial"/>
        </w:rPr>
        <w:t xml:space="preserve">for voting </w:t>
      </w:r>
      <w:r w:rsidR="0099633F">
        <w:rPr>
          <w:rFonts w:ascii="Arial" w:hAnsi="Arial" w:cs="Arial"/>
        </w:rPr>
        <w:t>outside of the R</w:t>
      </w:r>
      <w:r w:rsidR="00CA2161" w:rsidRPr="0099633F">
        <w:rPr>
          <w:rFonts w:ascii="Arial" w:hAnsi="Arial" w:cs="Arial"/>
        </w:rPr>
        <w:t>epublic</w:t>
      </w:r>
      <w:r w:rsidR="00CA2161" w:rsidRPr="00CA2161">
        <w:rPr>
          <w:rFonts w:ascii="Arial" w:hAnsi="Arial" w:cs="Arial"/>
          <w:b/>
        </w:rPr>
        <w:t>.</w:t>
      </w:r>
      <w:r w:rsidR="00CA2161">
        <w:rPr>
          <w:rFonts w:ascii="Arial" w:hAnsi="Arial" w:cs="Arial"/>
        </w:rPr>
        <w:t xml:space="preserve"> </w:t>
      </w:r>
    </w:p>
    <w:p w:rsidR="0099633F" w:rsidRDefault="0099633F" w:rsidP="0020663B">
      <w:pPr>
        <w:tabs>
          <w:tab w:val="left" w:pos="432"/>
          <w:tab w:val="left" w:pos="864"/>
        </w:tabs>
        <w:spacing w:line="320" w:lineRule="exact"/>
        <w:ind w:left="851"/>
        <w:jc w:val="both"/>
        <w:rPr>
          <w:rFonts w:ascii="Arial" w:hAnsi="Arial" w:cs="Arial"/>
        </w:rPr>
      </w:pPr>
    </w:p>
    <w:p w:rsidR="0099633F" w:rsidRDefault="00C17EE5" w:rsidP="0020663B">
      <w:pPr>
        <w:numPr>
          <w:ilvl w:val="0"/>
          <w:numId w:val="42"/>
        </w:numPr>
        <w:tabs>
          <w:tab w:val="left" w:pos="432"/>
          <w:tab w:val="left" w:pos="864"/>
        </w:tabs>
        <w:spacing w:line="320" w:lineRule="exact"/>
        <w:ind w:hanging="508"/>
        <w:jc w:val="both"/>
        <w:rPr>
          <w:rFonts w:ascii="Arial" w:hAnsi="Arial" w:cs="Arial"/>
        </w:rPr>
      </w:pPr>
      <w:r w:rsidRPr="0099633F">
        <w:rPr>
          <w:rFonts w:ascii="Arial" w:hAnsi="Arial" w:cs="Arial"/>
        </w:rPr>
        <w:t>The initial limitation to the categorisation of voters who qualify to voting abroad was found to be unconstitutional in the Richter Judgment (Richter v The Minister for Home Affairs and Others 2009)</w:t>
      </w:r>
      <w:r>
        <w:t xml:space="preserve">. </w:t>
      </w:r>
      <w:r w:rsidR="00503EED" w:rsidRPr="0099633F">
        <w:rPr>
          <w:rFonts w:ascii="Arial" w:hAnsi="Arial" w:cs="Arial"/>
        </w:rPr>
        <w:t xml:space="preserve">For this reason, the legislation was amended to open voting </w:t>
      </w:r>
      <w:r w:rsidR="0099633F" w:rsidRPr="0099633F">
        <w:rPr>
          <w:rFonts w:ascii="Arial" w:hAnsi="Arial" w:cs="Arial"/>
        </w:rPr>
        <w:t>outside of the Republic</w:t>
      </w:r>
      <w:r w:rsidR="00503EED" w:rsidRPr="0099633F">
        <w:rPr>
          <w:rFonts w:ascii="Arial" w:hAnsi="Arial" w:cs="Arial"/>
        </w:rPr>
        <w:t xml:space="preserve"> to all </w:t>
      </w:r>
      <w:r w:rsidR="0099633F" w:rsidRPr="0099633F">
        <w:rPr>
          <w:rFonts w:ascii="Arial" w:hAnsi="Arial" w:cs="Arial"/>
        </w:rPr>
        <w:t>eligible citizens.</w:t>
      </w:r>
      <w:r w:rsidR="00503EED" w:rsidRPr="0099633F">
        <w:rPr>
          <w:rFonts w:ascii="Arial" w:hAnsi="Arial" w:cs="Arial"/>
        </w:rPr>
        <w:t xml:space="preserve"> </w:t>
      </w:r>
    </w:p>
    <w:p w:rsidR="0020663B" w:rsidRPr="0099633F" w:rsidRDefault="0020663B" w:rsidP="0020663B">
      <w:pPr>
        <w:tabs>
          <w:tab w:val="left" w:pos="432"/>
          <w:tab w:val="left" w:pos="864"/>
        </w:tabs>
        <w:spacing w:line="320" w:lineRule="exact"/>
        <w:ind w:left="851"/>
        <w:jc w:val="both"/>
        <w:rPr>
          <w:rFonts w:ascii="Arial" w:hAnsi="Arial" w:cs="Arial"/>
        </w:rPr>
      </w:pPr>
    </w:p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B570D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FCE" w:rsidRDefault="00053FCE">
      <w:r>
        <w:separator/>
      </w:r>
    </w:p>
  </w:endnote>
  <w:endnote w:type="continuationSeparator" w:id="0">
    <w:p w:rsidR="00053FCE" w:rsidRDefault="00053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FCE" w:rsidRDefault="00053FCE">
      <w:r>
        <w:separator/>
      </w:r>
    </w:p>
  </w:footnote>
  <w:footnote w:type="continuationSeparator" w:id="0">
    <w:p w:rsidR="00053FCE" w:rsidRDefault="00053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0C75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0C195699"/>
    <w:multiLevelType w:val="hybridMultilevel"/>
    <w:tmpl w:val="E6643532"/>
    <w:lvl w:ilvl="0" w:tplc="2E54CC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F72340"/>
    <w:multiLevelType w:val="hybridMultilevel"/>
    <w:tmpl w:val="7C3A1DCC"/>
    <w:lvl w:ilvl="0" w:tplc="A5A8A78E">
      <w:start w:val="1"/>
      <w:numFmt w:val="lowerRoman"/>
      <w:lvlText w:val="(%1)"/>
      <w:lvlJc w:val="left"/>
      <w:pPr>
        <w:ind w:left="792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5054E"/>
    <w:multiLevelType w:val="hybridMultilevel"/>
    <w:tmpl w:val="70A8414E"/>
    <w:lvl w:ilvl="0" w:tplc="E57A01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86251"/>
    <w:multiLevelType w:val="hybridMultilevel"/>
    <w:tmpl w:val="031459AA"/>
    <w:lvl w:ilvl="0" w:tplc="764A8B9A">
      <w:start w:val="1"/>
      <w:numFmt w:val="decimal"/>
      <w:lvlText w:val="(%1)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7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9"/>
  </w:num>
  <w:num w:numId="3">
    <w:abstractNumId w:val="17"/>
  </w:num>
  <w:num w:numId="4">
    <w:abstractNumId w:val="24"/>
  </w:num>
  <w:num w:numId="5">
    <w:abstractNumId w:val="5"/>
  </w:num>
  <w:num w:numId="6">
    <w:abstractNumId w:val="23"/>
  </w:num>
  <w:num w:numId="7">
    <w:abstractNumId w:val="33"/>
  </w:num>
  <w:num w:numId="8">
    <w:abstractNumId w:val="39"/>
  </w:num>
  <w:num w:numId="9">
    <w:abstractNumId w:val="13"/>
  </w:num>
  <w:num w:numId="10">
    <w:abstractNumId w:val="37"/>
  </w:num>
  <w:num w:numId="11">
    <w:abstractNumId w:val="16"/>
  </w:num>
  <w:num w:numId="12">
    <w:abstractNumId w:val="8"/>
  </w:num>
  <w:num w:numId="13">
    <w:abstractNumId w:val="27"/>
  </w:num>
  <w:num w:numId="14">
    <w:abstractNumId w:val="36"/>
  </w:num>
  <w:num w:numId="15">
    <w:abstractNumId w:val="2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</w:num>
  <w:num w:numId="19">
    <w:abstractNumId w:val="32"/>
  </w:num>
  <w:num w:numId="20">
    <w:abstractNumId w:val="12"/>
  </w:num>
  <w:num w:numId="21">
    <w:abstractNumId w:val="30"/>
  </w:num>
  <w:num w:numId="22">
    <w:abstractNumId w:val="0"/>
  </w:num>
  <w:num w:numId="23">
    <w:abstractNumId w:val="11"/>
  </w:num>
  <w:num w:numId="24">
    <w:abstractNumId w:val="34"/>
  </w:num>
  <w:num w:numId="25">
    <w:abstractNumId w:val="6"/>
  </w:num>
  <w:num w:numId="26">
    <w:abstractNumId w:val="18"/>
  </w:num>
  <w:num w:numId="27">
    <w:abstractNumId w:val="26"/>
  </w:num>
  <w:num w:numId="28">
    <w:abstractNumId w:val="15"/>
  </w:num>
  <w:num w:numId="29">
    <w:abstractNumId w:val="31"/>
  </w:num>
  <w:num w:numId="30">
    <w:abstractNumId w:val="22"/>
  </w:num>
  <w:num w:numId="31">
    <w:abstractNumId w:val="10"/>
  </w:num>
  <w:num w:numId="32">
    <w:abstractNumId w:val="14"/>
  </w:num>
  <w:num w:numId="33">
    <w:abstractNumId w:val="25"/>
  </w:num>
  <w:num w:numId="34">
    <w:abstractNumId w:val="38"/>
  </w:num>
  <w:num w:numId="35">
    <w:abstractNumId w:val="1"/>
  </w:num>
  <w:num w:numId="36">
    <w:abstractNumId w:val="35"/>
  </w:num>
  <w:num w:numId="37">
    <w:abstractNumId w:val="9"/>
  </w:num>
  <w:num w:numId="38">
    <w:abstractNumId w:val="19"/>
  </w:num>
  <w:num w:numId="39">
    <w:abstractNumId w:val="21"/>
  </w:num>
  <w:num w:numId="40">
    <w:abstractNumId w:val="20"/>
  </w:num>
  <w:num w:numId="41">
    <w:abstractNumId w:val="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174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2508"/>
    <w:rsid w:val="000436CE"/>
    <w:rsid w:val="000475BD"/>
    <w:rsid w:val="0005088D"/>
    <w:rsid w:val="0005167A"/>
    <w:rsid w:val="00053FCE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635D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0C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A1A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10B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4793"/>
    <w:rsid w:val="00155BBB"/>
    <w:rsid w:val="00156718"/>
    <w:rsid w:val="00156973"/>
    <w:rsid w:val="00156AF7"/>
    <w:rsid w:val="0015733A"/>
    <w:rsid w:val="001613E5"/>
    <w:rsid w:val="0016148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725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4BBA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1F7372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63B"/>
    <w:rsid w:val="00206BBF"/>
    <w:rsid w:val="00206BCE"/>
    <w:rsid w:val="00210035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2407"/>
    <w:rsid w:val="00224456"/>
    <w:rsid w:val="00224A59"/>
    <w:rsid w:val="00224D12"/>
    <w:rsid w:val="00224E7B"/>
    <w:rsid w:val="00224E94"/>
    <w:rsid w:val="0022549E"/>
    <w:rsid w:val="00230D9F"/>
    <w:rsid w:val="002312AE"/>
    <w:rsid w:val="002315B5"/>
    <w:rsid w:val="00231C20"/>
    <w:rsid w:val="00232911"/>
    <w:rsid w:val="00232DBB"/>
    <w:rsid w:val="00232EA6"/>
    <w:rsid w:val="002332AC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B75AA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64E0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1398"/>
    <w:rsid w:val="003B1AEC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6D41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36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06E"/>
    <w:rsid w:val="004D3791"/>
    <w:rsid w:val="004D55FD"/>
    <w:rsid w:val="004D6C2B"/>
    <w:rsid w:val="004D7F64"/>
    <w:rsid w:val="004E051E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3EE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568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7A6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C7594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B9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14E5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08C7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2E38"/>
    <w:rsid w:val="00653DC8"/>
    <w:rsid w:val="00654B2E"/>
    <w:rsid w:val="00654BD6"/>
    <w:rsid w:val="00655A29"/>
    <w:rsid w:val="00656AD0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54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3D0"/>
    <w:rsid w:val="006B14F3"/>
    <w:rsid w:val="006B21BC"/>
    <w:rsid w:val="006B25DE"/>
    <w:rsid w:val="006B3713"/>
    <w:rsid w:val="006B4578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BC1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069D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B98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4EBB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61F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5FC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A8D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7A0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AF"/>
    <w:rsid w:val="009952FD"/>
    <w:rsid w:val="0099621D"/>
    <w:rsid w:val="0099633F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65C0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5399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29E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7B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0C75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0547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E7E12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0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4D97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EE5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494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1D92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1D37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61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CEE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6CA0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16CF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43A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5FE5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B7B45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2CD"/>
    <w:rsid w:val="00E279DA"/>
    <w:rsid w:val="00E27E6F"/>
    <w:rsid w:val="00E304BF"/>
    <w:rsid w:val="00E30CBE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15E0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4C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27EB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E2B"/>
    <w:rsid w:val="00EE7203"/>
    <w:rsid w:val="00EE7F6E"/>
    <w:rsid w:val="00EF131C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07E2E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237B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266C-77F0-43BE-A3B6-AB02C05A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2017-05-19T07:20:00Z</cp:lastPrinted>
  <dcterms:created xsi:type="dcterms:W3CDTF">2018-06-21T09:33:00Z</dcterms:created>
  <dcterms:modified xsi:type="dcterms:W3CDTF">2018-06-21T09:33:00Z</dcterms:modified>
</cp:coreProperties>
</file>