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092200"/>
                    </a:xfrm>
                    <a:prstGeom prst="rect">
                      <a:avLst/>
                    </a:prstGeom>
                    <a:noFill/>
                  </pic:spPr>
                </pic:pic>
              </a:graphicData>
            </a:graphic>
          </wp:inline>
        </w:drawing>
      </w:r>
    </w:p>
    <w:p w:rsidR="00F144E0" w:rsidRPr="002D3053" w:rsidRDefault="00B275E8" w:rsidP="0099546F">
      <w:pPr>
        <w:spacing w:after="0" w:line="360" w:lineRule="auto"/>
        <w:jc w:val="center"/>
        <w:rPr>
          <w:rFonts w:ascii="Arial" w:hAnsi="Arial" w:cs="Arial"/>
          <w:b/>
        </w:rPr>
      </w:pPr>
      <w:r w:rsidRPr="002D3053">
        <w:rPr>
          <w:rFonts w:ascii="Arial" w:hAnsi="Arial" w:cs="Arial"/>
          <w:b/>
        </w:rPr>
        <w:t>NATIONAL</w:t>
      </w:r>
      <w:r w:rsidR="0074150D" w:rsidRPr="002D305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2D3053">
        <w:rPr>
          <w:rFonts w:ascii="Arial" w:hAnsi="Arial" w:cs="Arial"/>
          <w:b/>
        </w:rPr>
        <w:t>QUESTION</w:t>
      </w:r>
      <w:r w:rsidR="003D2FE9" w:rsidRPr="002D3053">
        <w:rPr>
          <w:rFonts w:ascii="Arial" w:hAnsi="Arial" w:cs="Arial"/>
          <w:b/>
        </w:rPr>
        <w:t xml:space="preserve"> </w:t>
      </w:r>
      <w:r w:rsidRPr="002D3053">
        <w:rPr>
          <w:rFonts w:ascii="Arial" w:hAnsi="Arial" w:cs="Arial"/>
          <w:b/>
        </w:rPr>
        <w:t xml:space="preserve">FOR </w:t>
      </w:r>
      <w:r w:rsidR="0074150D" w:rsidRPr="002D3053">
        <w:rPr>
          <w:rFonts w:ascii="Arial" w:hAnsi="Arial" w:cs="Arial"/>
          <w:b/>
        </w:rPr>
        <w:t>WRITTEN</w:t>
      </w:r>
      <w:r w:rsidR="002F2186" w:rsidRPr="002D3053">
        <w:rPr>
          <w:rFonts w:ascii="Arial" w:hAnsi="Arial" w:cs="Arial"/>
          <w:b/>
        </w:rPr>
        <w:t xml:space="preserve"> </w:t>
      </w:r>
      <w:r w:rsidRPr="002D3053">
        <w:rPr>
          <w:rFonts w:ascii="Arial" w:hAnsi="Arial" w:cs="Arial"/>
          <w:b/>
        </w:rPr>
        <w:t>REPLY</w:t>
      </w:r>
    </w:p>
    <w:p w:rsidR="005A4305" w:rsidRDefault="005A4305" w:rsidP="005A4305">
      <w:pPr>
        <w:spacing w:after="0" w:line="360" w:lineRule="auto"/>
        <w:jc w:val="center"/>
        <w:rPr>
          <w:rFonts w:ascii="Arial" w:hAnsi="Arial" w:cs="Arial"/>
          <w:b/>
        </w:rPr>
      </w:pPr>
      <w:r>
        <w:rPr>
          <w:rFonts w:ascii="Arial" w:hAnsi="Arial" w:cs="Arial"/>
          <w:b/>
        </w:rPr>
        <w:t>DUE TO PARLIAMENT: FRIDAY, 26 MAY 2023</w:t>
      </w:r>
    </w:p>
    <w:p w:rsidR="00C135D1" w:rsidRDefault="00C135D1" w:rsidP="0099546F">
      <w:pPr>
        <w:spacing w:after="0" w:line="360" w:lineRule="auto"/>
        <w:jc w:val="center"/>
        <w:rPr>
          <w:rFonts w:ascii="Arial" w:hAnsi="Arial" w:cs="Arial"/>
          <w:b/>
        </w:rPr>
      </w:pPr>
    </w:p>
    <w:p w:rsidR="00965A09" w:rsidRPr="00965A09" w:rsidRDefault="00965A09" w:rsidP="00B125D8">
      <w:pPr>
        <w:tabs>
          <w:tab w:val="left" w:pos="450"/>
        </w:tabs>
        <w:spacing w:after="0" w:line="360" w:lineRule="auto"/>
        <w:jc w:val="both"/>
        <w:rPr>
          <w:rFonts w:ascii="Arial" w:hAnsi="Arial" w:cs="Arial"/>
          <w:b/>
          <w:bCs/>
        </w:rPr>
      </w:pPr>
      <w:r>
        <w:rPr>
          <w:rFonts w:ascii="Arial" w:hAnsi="Arial" w:cs="Arial"/>
          <w:b/>
          <w:bCs/>
          <w:lang w:val="en-GB"/>
        </w:rPr>
        <w:t>“</w:t>
      </w:r>
      <w:r w:rsidRPr="00965A09">
        <w:rPr>
          <w:rFonts w:ascii="Arial" w:hAnsi="Arial" w:cs="Arial"/>
          <w:b/>
          <w:bCs/>
          <w:lang w:val="en-GB"/>
        </w:rPr>
        <w:t>1775.</w:t>
      </w:r>
      <w:r w:rsidRPr="00965A09">
        <w:rPr>
          <w:rFonts w:ascii="Arial" w:hAnsi="Arial" w:cs="Arial"/>
          <w:b/>
          <w:bCs/>
          <w:lang w:val="en-GB"/>
        </w:rPr>
        <w:tab/>
      </w:r>
      <w:r w:rsidRPr="00965A09">
        <w:rPr>
          <w:rFonts w:ascii="Arial" w:hAnsi="Arial" w:cs="Arial"/>
          <w:b/>
        </w:rPr>
        <w:t>Mr</w:t>
      </w:r>
      <w:r w:rsidRPr="00965A09">
        <w:rPr>
          <w:rFonts w:ascii="Arial" w:hAnsi="Arial" w:cs="Arial"/>
          <w:b/>
          <w:bCs/>
        </w:rPr>
        <w:t xml:space="preserve"> D F Mthenjane (EFF) to ask the Minister of Small Business Development:</w:t>
      </w:r>
    </w:p>
    <w:p w:rsidR="00965A09" w:rsidRPr="00965A09" w:rsidRDefault="00B125D8" w:rsidP="00B125D8">
      <w:pPr>
        <w:tabs>
          <w:tab w:val="left" w:pos="450"/>
        </w:tabs>
        <w:spacing w:after="0" w:line="360" w:lineRule="auto"/>
        <w:ind w:left="720" w:hanging="720"/>
        <w:jc w:val="both"/>
        <w:rPr>
          <w:rFonts w:ascii="Arial" w:hAnsi="Arial" w:cs="Arial"/>
          <w:b/>
          <w:bCs/>
          <w:lang w:val="en-GB"/>
        </w:rPr>
      </w:pPr>
      <w:r>
        <w:rPr>
          <w:rFonts w:ascii="Arial" w:hAnsi="Arial" w:cs="Arial"/>
          <w:b/>
          <w:lang w:val="en-GB"/>
        </w:rPr>
        <w:tab/>
      </w:r>
      <w:r>
        <w:rPr>
          <w:rFonts w:ascii="Arial" w:hAnsi="Arial" w:cs="Arial"/>
          <w:b/>
          <w:lang w:val="en-GB"/>
        </w:rPr>
        <w:tab/>
      </w:r>
      <w:r w:rsidR="00965A09" w:rsidRPr="00965A09">
        <w:rPr>
          <w:rFonts w:ascii="Arial" w:hAnsi="Arial" w:cs="Arial"/>
          <w:b/>
          <w:lang w:val="en-GB"/>
        </w:rPr>
        <w:t xml:space="preserve">In light of the fact that it has been noted that there is a lack of collaboration between the </w:t>
      </w:r>
      <w:r w:rsidR="00965A09" w:rsidRPr="00965A09">
        <w:rPr>
          <w:rFonts w:ascii="Arial" w:hAnsi="Arial" w:cs="Arial"/>
          <w:b/>
        </w:rPr>
        <w:t>Small Enterprise Finance Agency</w:t>
      </w:r>
      <w:r w:rsidR="00965A09" w:rsidRPr="00965A09">
        <w:rPr>
          <w:rFonts w:ascii="Arial" w:hAnsi="Arial" w:cs="Arial"/>
          <w:b/>
          <w:lang w:val="en-GB"/>
        </w:rPr>
        <w:t xml:space="preserve"> (Sefa) and the </w:t>
      </w:r>
      <w:r w:rsidR="00965A09" w:rsidRPr="00965A09">
        <w:rPr>
          <w:rFonts w:ascii="Arial" w:hAnsi="Arial" w:cs="Arial"/>
          <w:b/>
        </w:rPr>
        <w:t>Small Enterprise Development Agency</w:t>
      </w:r>
      <w:r w:rsidR="00965A09" w:rsidRPr="00965A09">
        <w:rPr>
          <w:rFonts w:ascii="Arial" w:hAnsi="Arial" w:cs="Arial"/>
          <w:b/>
          <w:lang w:val="en-GB"/>
        </w:rPr>
        <w:t xml:space="preserve"> (Seda), as Seda business partners sometimes fail to inform its clients about Sefa’s financial support, what are the (a) reasons and (b) limitations that prevent the Seda business partner from informing </w:t>
      </w:r>
      <w:r w:rsidR="00965A09" w:rsidRPr="00965A09">
        <w:rPr>
          <w:rFonts w:ascii="Arial" w:hAnsi="Arial" w:cs="Arial"/>
          <w:b/>
        </w:rPr>
        <w:t xml:space="preserve">small-, medium- and micro enterprises </w:t>
      </w:r>
      <w:r w:rsidR="00965A09" w:rsidRPr="00965A09">
        <w:rPr>
          <w:rFonts w:ascii="Arial" w:hAnsi="Arial" w:cs="Arial"/>
          <w:b/>
          <w:lang w:val="en-GB"/>
        </w:rPr>
        <w:t>and co-operatives about Sefa?</w:t>
      </w:r>
      <w:r w:rsidR="00965A09">
        <w:rPr>
          <w:rFonts w:ascii="Arial" w:hAnsi="Arial" w:cs="Arial"/>
          <w:b/>
          <w:lang w:val="en-GB"/>
        </w:rPr>
        <w:t>”</w:t>
      </w:r>
      <w:r w:rsidR="00E96BC6">
        <w:rPr>
          <w:rFonts w:ascii="Arial" w:hAnsi="Arial" w:cs="Arial"/>
          <w:b/>
          <w:lang w:val="en-GB"/>
        </w:rPr>
        <w:t xml:space="preserve"> </w:t>
      </w:r>
      <w:r w:rsidR="00965A09" w:rsidRPr="00965A09">
        <w:rPr>
          <w:rFonts w:ascii="Arial" w:hAnsi="Arial" w:cs="Arial"/>
          <w:b/>
        </w:rPr>
        <w:t>NW2039E</w:t>
      </w:r>
    </w:p>
    <w:p w:rsidR="00703DDE" w:rsidRPr="002D3053" w:rsidRDefault="00703DDE" w:rsidP="00C135D1">
      <w:pPr>
        <w:tabs>
          <w:tab w:val="left" w:pos="450"/>
        </w:tabs>
        <w:spacing w:after="0" w:line="360" w:lineRule="auto"/>
        <w:rPr>
          <w:rFonts w:ascii="Arial" w:hAnsi="Arial" w:cs="Arial"/>
          <w:b/>
        </w:rPr>
      </w:pPr>
    </w:p>
    <w:p w:rsidR="00B125D8" w:rsidRDefault="00A66D92" w:rsidP="002D3053">
      <w:pPr>
        <w:spacing w:after="0" w:line="360" w:lineRule="auto"/>
        <w:ind w:left="720" w:hanging="720"/>
        <w:jc w:val="both"/>
        <w:rPr>
          <w:rFonts w:ascii="Arial" w:hAnsi="Arial" w:cs="Arial"/>
          <w:b/>
          <w:bCs/>
          <w:lang/>
        </w:rPr>
      </w:pPr>
      <w:r w:rsidRPr="002D3053">
        <w:rPr>
          <w:rFonts w:ascii="Arial" w:hAnsi="Arial" w:cs="Arial"/>
          <w:b/>
          <w:bCs/>
          <w:lang/>
        </w:rPr>
        <w:t>REPLY:</w:t>
      </w:r>
      <w:r w:rsidR="00653E3E">
        <w:rPr>
          <w:rFonts w:ascii="Arial" w:hAnsi="Arial" w:cs="Arial"/>
          <w:b/>
          <w:bCs/>
          <w:lang/>
        </w:rPr>
        <w:t xml:space="preserve"> </w:t>
      </w:r>
    </w:p>
    <w:p w:rsidR="009B3216" w:rsidRDefault="00B125D8" w:rsidP="00836D9B">
      <w:pPr>
        <w:spacing w:after="0" w:line="360" w:lineRule="auto"/>
        <w:ind w:left="709"/>
        <w:jc w:val="both"/>
        <w:rPr>
          <w:rFonts w:ascii="Arial" w:hAnsi="Arial" w:cs="Arial"/>
          <w:lang/>
        </w:rPr>
      </w:pPr>
      <w:r>
        <w:rPr>
          <w:rFonts w:ascii="Arial" w:hAnsi="Arial" w:cs="Arial"/>
          <w:lang/>
        </w:rPr>
        <w:t>(a)&amp;(b)</w:t>
      </w:r>
      <w:r>
        <w:rPr>
          <w:rFonts w:ascii="Arial" w:hAnsi="Arial" w:cs="Arial"/>
          <w:lang/>
        </w:rPr>
        <w:tab/>
      </w:r>
      <w:r w:rsidR="00836D9B">
        <w:rPr>
          <w:rFonts w:ascii="Arial" w:hAnsi="Arial" w:cs="Arial"/>
          <w:lang/>
        </w:rPr>
        <w:t xml:space="preserve">The collaboration between the Seda and </w:t>
      </w:r>
      <w:r w:rsidR="00836D9B" w:rsidRPr="00653E3E">
        <w:rPr>
          <w:rFonts w:ascii="Arial" w:hAnsi="Arial" w:cs="Arial"/>
          <w:b/>
          <w:bCs/>
          <w:lang/>
        </w:rPr>
        <w:t>sefa</w:t>
      </w:r>
      <w:r w:rsidR="00836D9B">
        <w:rPr>
          <w:rFonts w:ascii="Arial" w:hAnsi="Arial" w:cs="Arial"/>
          <w:lang/>
        </w:rPr>
        <w:t xml:space="preserve"> has also improved to the benefit of SMMEs and Co-operatives. One of the initiatives that was undertaken is the development of a common funding template. The funding template provides guidelines to Seda officials when developing business plans that are aimed at raising funding through </w:t>
      </w:r>
      <w:r w:rsidR="00836D9B" w:rsidRPr="00653E3E">
        <w:rPr>
          <w:rFonts w:ascii="Arial" w:hAnsi="Arial" w:cs="Arial"/>
          <w:b/>
          <w:bCs/>
          <w:lang/>
        </w:rPr>
        <w:t>sefa</w:t>
      </w:r>
      <w:r w:rsidR="00836D9B">
        <w:rPr>
          <w:rFonts w:ascii="Arial" w:hAnsi="Arial" w:cs="Arial"/>
          <w:lang/>
        </w:rPr>
        <w:t xml:space="preserve">. In addition to this initiative, there is a Steering Committee that has been established at the national level to guide provinces in respect of areas of collaboration. Seda officials in all provinces were also trained on </w:t>
      </w:r>
      <w:r w:rsidR="00836D9B" w:rsidRPr="00653E3E">
        <w:rPr>
          <w:rFonts w:ascii="Arial" w:hAnsi="Arial" w:cs="Arial"/>
          <w:b/>
          <w:bCs/>
          <w:lang/>
        </w:rPr>
        <w:t>sefa</w:t>
      </w:r>
      <w:r w:rsidR="00836D9B">
        <w:rPr>
          <w:rFonts w:ascii="Arial" w:hAnsi="Arial" w:cs="Arial"/>
          <w:lang/>
        </w:rPr>
        <w:t>’s programmes as well as the automated loan origination system.</w:t>
      </w:r>
    </w:p>
    <w:p w:rsidR="00C03EFB" w:rsidRPr="00C03EFB" w:rsidRDefault="00C03EFB" w:rsidP="00C03EFB">
      <w:pPr>
        <w:spacing w:after="0" w:line="360" w:lineRule="auto"/>
        <w:ind w:left="720" w:hanging="720"/>
        <w:jc w:val="both"/>
        <w:rPr>
          <w:rFonts w:ascii="Arial" w:eastAsia="Calibri" w:hAnsi="Arial" w:cs="Arial"/>
          <w:lang/>
        </w:rPr>
      </w:pPr>
    </w:p>
    <w:p w:rsidR="00C03EFB" w:rsidRPr="00C03EFB" w:rsidRDefault="00C03EFB" w:rsidP="00C03EFB">
      <w:pPr>
        <w:spacing w:after="0" w:line="360" w:lineRule="auto"/>
        <w:ind w:left="709"/>
        <w:jc w:val="both"/>
        <w:rPr>
          <w:rFonts w:ascii="Arial" w:eastAsia="Calibri" w:hAnsi="Arial" w:cs="Arial"/>
          <w:lang/>
        </w:rPr>
      </w:pPr>
      <w:r w:rsidRPr="00C03EFB">
        <w:rPr>
          <w:rFonts w:ascii="Arial" w:eastAsia="Calibri" w:hAnsi="Arial" w:cs="Arial"/>
          <w:lang/>
        </w:rPr>
        <w:t xml:space="preserve">In the short term, there are concerted efforts to strengthen and streamline collaboration and communications between the </w:t>
      </w:r>
      <w:r w:rsidR="00E96BC6">
        <w:rPr>
          <w:rFonts w:ascii="Arial" w:eastAsia="Calibri" w:hAnsi="Arial" w:cs="Arial"/>
          <w:lang/>
        </w:rPr>
        <w:t xml:space="preserve">DSBD </w:t>
      </w:r>
      <w:r w:rsidRPr="00C03EFB">
        <w:rPr>
          <w:rFonts w:ascii="Arial" w:eastAsia="Calibri" w:hAnsi="Arial" w:cs="Arial"/>
          <w:lang/>
        </w:rPr>
        <w:t xml:space="preserve">entities </w:t>
      </w:r>
      <w:r w:rsidR="00E96BC6">
        <w:rPr>
          <w:rFonts w:ascii="Arial" w:eastAsia="Calibri" w:hAnsi="Arial" w:cs="Arial"/>
          <w:lang/>
        </w:rPr>
        <w:t>(</w:t>
      </w:r>
      <w:r w:rsidR="00E96BC6" w:rsidRPr="00E96BC6">
        <w:rPr>
          <w:rFonts w:ascii="Arial" w:eastAsia="Calibri" w:hAnsi="Arial" w:cs="Arial"/>
          <w:b/>
          <w:bCs/>
          <w:lang/>
        </w:rPr>
        <w:t>sefa</w:t>
      </w:r>
      <w:r w:rsidR="00E96BC6">
        <w:rPr>
          <w:rFonts w:ascii="Arial" w:eastAsia="Calibri" w:hAnsi="Arial" w:cs="Arial"/>
          <w:lang/>
        </w:rPr>
        <w:t xml:space="preserve"> and Seda) </w:t>
      </w:r>
      <w:r w:rsidRPr="00C03EFB">
        <w:rPr>
          <w:rFonts w:ascii="Arial" w:eastAsia="Calibri" w:hAnsi="Arial" w:cs="Arial"/>
          <w:lang/>
        </w:rPr>
        <w:t xml:space="preserve">with regards to their products, services and especially progress feedback on applications. To this end, the entities identified the following key focus areas of engagement to ensure improved service delivery to our clients:  </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The sharing of databases by the entities in order to improve service offerings and efficiencies.</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 xml:space="preserve">Pre-investment support to be provided by Seda after </w:t>
      </w:r>
      <w:r w:rsidRPr="00836D9B">
        <w:rPr>
          <w:rFonts w:ascii="Arial" w:eastAsia="Calibri" w:hAnsi="Arial" w:cs="Arial"/>
          <w:b/>
          <w:bCs/>
          <w:lang/>
        </w:rPr>
        <w:t>sefa</w:t>
      </w:r>
      <w:r w:rsidRPr="00836D9B">
        <w:rPr>
          <w:rFonts w:ascii="Arial" w:eastAsia="Calibri" w:hAnsi="Arial" w:cs="Arial"/>
          <w:lang/>
        </w:rPr>
        <w:t xml:space="preserve"> has reviewed an application and indicates what Seda needs to assist the client with.</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 xml:space="preserve">The sharing of processes, which will be arranged with the Seda provincial network through virtual sessions. </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Amendment of the referral process to focus on process and supported related issues.</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lastRenderedPageBreak/>
        <w:t xml:space="preserve">Exposure of Seda Practitioners to </w:t>
      </w:r>
      <w:r w:rsidRPr="00836D9B">
        <w:rPr>
          <w:rFonts w:ascii="Arial" w:eastAsia="Calibri" w:hAnsi="Arial" w:cs="Arial"/>
          <w:b/>
          <w:bCs/>
          <w:lang/>
        </w:rPr>
        <w:t>sefa</w:t>
      </w:r>
      <w:r w:rsidRPr="00836D9B">
        <w:rPr>
          <w:rFonts w:ascii="Arial" w:eastAsia="Calibri" w:hAnsi="Arial" w:cs="Arial"/>
          <w:lang/>
        </w:rPr>
        <w:t xml:space="preserve"> processes to gain a better understanding of the entities’ evaluation processes.</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 xml:space="preserve">The training of Seda Business Advisors on </w:t>
      </w:r>
      <w:r w:rsidRPr="00836D9B">
        <w:rPr>
          <w:rFonts w:ascii="Arial" w:eastAsia="Calibri" w:hAnsi="Arial" w:cs="Arial"/>
          <w:b/>
          <w:bCs/>
          <w:lang/>
        </w:rPr>
        <w:t>sefa</w:t>
      </w:r>
      <w:r w:rsidRPr="00836D9B">
        <w:rPr>
          <w:rFonts w:ascii="Arial" w:eastAsia="Calibri" w:hAnsi="Arial" w:cs="Arial"/>
          <w:lang/>
        </w:rPr>
        <w:t>’s due diligence.</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b/>
          <w:bCs/>
          <w:lang/>
        </w:rPr>
        <w:t>sefa</w:t>
      </w:r>
      <w:r w:rsidRPr="00836D9B">
        <w:rPr>
          <w:rFonts w:ascii="Arial" w:eastAsia="Calibri" w:hAnsi="Arial" w:cs="Arial"/>
          <w:lang/>
        </w:rPr>
        <w:t xml:space="preserve"> will also train Seda’s Access Points Service Providers on </w:t>
      </w:r>
      <w:r w:rsidRPr="00836D9B">
        <w:rPr>
          <w:rFonts w:ascii="Arial" w:eastAsia="Calibri" w:hAnsi="Arial" w:cs="Arial"/>
          <w:b/>
          <w:bCs/>
          <w:lang/>
        </w:rPr>
        <w:t>sefa</w:t>
      </w:r>
      <w:r w:rsidRPr="00836D9B">
        <w:rPr>
          <w:rFonts w:ascii="Arial" w:eastAsia="Calibri" w:hAnsi="Arial" w:cs="Arial"/>
          <w:lang/>
        </w:rPr>
        <w:t xml:space="preserve">’s products and application processes, especially in those areas where </w:t>
      </w:r>
      <w:r w:rsidRPr="00836D9B">
        <w:rPr>
          <w:rFonts w:ascii="Arial" w:eastAsia="Calibri" w:hAnsi="Arial" w:cs="Arial"/>
          <w:b/>
          <w:bCs/>
          <w:lang/>
        </w:rPr>
        <w:t>sefa</w:t>
      </w:r>
      <w:r w:rsidRPr="00836D9B">
        <w:rPr>
          <w:rFonts w:ascii="Arial" w:eastAsia="Calibri" w:hAnsi="Arial" w:cs="Arial"/>
          <w:lang/>
        </w:rPr>
        <w:t xml:space="preserve"> never receives applications.</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 xml:space="preserve">Proper functioning referral system between the two entities.  </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b/>
          <w:bCs/>
          <w:lang/>
        </w:rPr>
        <w:t>sefa</w:t>
      </w:r>
      <w:r w:rsidRPr="00836D9B">
        <w:rPr>
          <w:rFonts w:ascii="Arial" w:eastAsia="Calibri" w:hAnsi="Arial" w:cs="Arial"/>
          <w:lang/>
        </w:rPr>
        <w:t xml:space="preserve"> to link its pre-invest staff to the various Seda branches.</w:t>
      </w:r>
    </w:p>
    <w:p w:rsidR="00C03EFB" w:rsidRPr="00836D9B" w:rsidRDefault="00C03EFB" w:rsidP="00836D9B">
      <w:pPr>
        <w:pStyle w:val="ListParagraph"/>
        <w:numPr>
          <w:ilvl w:val="0"/>
          <w:numId w:val="9"/>
        </w:numPr>
        <w:spacing w:after="0" w:line="360" w:lineRule="auto"/>
        <w:jc w:val="both"/>
        <w:rPr>
          <w:rFonts w:ascii="Arial" w:eastAsia="Calibri" w:hAnsi="Arial" w:cs="Arial"/>
          <w:lang/>
        </w:rPr>
      </w:pPr>
      <w:r w:rsidRPr="00836D9B">
        <w:rPr>
          <w:rFonts w:ascii="Arial" w:eastAsia="Calibri" w:hAnsi="Arial" w:cs="Arial"/>
          <w:lang/>
        </w:rPr>
        <w:t xml:space="preserve">Seda will also provide post-investment support.  </w:t>
      </w:r>
      <w:r w:rsidRPr="00836D9B">
        <w:rPr>
          <w:rFonts w:ascii="Arial" w:eastAsia="Calibri" w:hAnsi="Arial" w:cs="Arial"/>
          <w:b/>
          <w:bCs/>
          <w:lang/>
        </w:rPr>
        <w:t>sefa</w:t>
      </w:r>
      <w:r w:rsidRPr="00836D9B">
        <w:rPr>
          <w:rFonts w:ascii="Arial" w:eastAsia="Calibri" w:hAnsi="Arial" w:cs="Arial"/>
          <w:lang/>
        </w:rPr>
        <w:t xml:space="preserve"> will still provide post-investment monitoring, as required of them as a </w:t>
      </w:r>
      <w:r w:rsidR="009B3216" w:rsidRPr="00836D9B">
        <w:rPr>
          <w:rFonts w:ascii="Arial" w:eastAsia="Calibri" w:hAnsi="Arial" w:cs="Arial"/>
          <w:lang/>
        </w:rPr>
        <w:t>Development Finance Institution (</w:t>
      </w:r>
      <w:r w:rsidRPr="00836D9B">
        <w:rPr>
          <w:rFonts w:ascii="Arial" w:eastAsia="Calibri" w:hAnsi="Arial" w:cs="Arial"/>
          <w:lang/>
        </w:rPr>
        <w:t>DFI</w:t>
      </w:r>
      <w:r w:rsidR="009B3216" w:rsidRPr="00836D9B">
        <w:rPr>
          <w:rFonts w:ascii="Arial" w:eastAsia="Calibri" w:hAnsi="Arial" w:cs="Arial"/>
          <w:lang/>
        </w:rPr>
        <w:t>)</w:t>
      </w:r>
      <w:r w:rsidRPr="00836D9B">
        <w:rPr>
          <w:rFonts w:ascii="Arial" w:eastAsia="Calibri" w:hAnsi="Arial" w:cs="Arial"/>
          <w:lang/>
        </w:rPr>
        <w:t>.</w:t>
      </w:r>
    </w:p>
    <w:p w:rsidR="00C03EFB" w:rsidRPr="00C03EFB" w:rsidRDefault="00C03EFB" w:rsidP="00C03EFB">
      <w:pPr>
        <w:spacing w:after="0" w:line="360" w:lineRule="auto"/>
        <w:ind w:left="1276"/>
        <w:contextualSpacing/>
        <w:jc w:val="both"/>
        <w:rPr>
          <w:rFonts w:ascii="Arial" w:eastAsia="Calibri" w:hAnsi="Arial" w:cs="Arial"/>
          <w:lang/>
        </w:rPr>
      </w:pPr>
    </w:p>
    <w:p w:rsidR="00C03EFB" w:rsidRDefault="00C03EFB" w:rsidP="00C03EFB">
      <w:pPr>
        <w:spacing w:after="0" w:line="360" w:lineRule="auto"/>
        <w:ind w:left="709"/>
        <w:jc w:val="both"/>
        <w:rPr>
          <w:rFonts w:ascii="Arial" w:eastAsia="Calibri" w:hAnsi="Arial" w:cs="Arial"/>
          <w:lang/>
        </w:rPr>
      </w:pPr>
      <w:r w:rsidRPr="00C03EFB">
        <w:rPr>
          <w:rFonts w:ascii="Arial" w:eastAsia="Calibri" w:hAnsi="Arial" w:cs="Arial"/>
          <w:lang/>
        </w:rPr>
        <w:t xml:space="preserve">In some of the </w:t>
      </w:r>
      <w:r>
        <w:rPr>
          <w:rFonts w:ascii="Arial" w:eastAsia="Calibri" w:hAnsi="Arial" w:cs="Arial"/>
          <w:lang/>
        </w:rPr>
        <w:t>p</w:t>
      </w:r>
      <w:r w:rsidRPr="00C03EFB">
        <w:rPr>
          <w:rFonts w:ascii="Arial" w:eastAsia="Calibri" w:hAnsi="Arial" w:cs="Arial"/>
          <w:lang/>
        </w:rPr>
        <w:t xml:space="preserve">rovinces, </w:t>
      </w:r>
      <w:r w:rsidRPr="00C03EFB">
        <w:rPr>
          <w:rFonts w:ascii="Arial" w:eastAsia="Calibri" w:hAnsi="Arial" w:cs="Arial"/>
          <w:b/>
          <w:bCs/>
          <w:lang/>
        </w:rPr>
        <w:t>sefa</w:t>
      </w:r>
      <w:r w:rsidRPr="00C03EFB">
        <w:rPr>
          <w:rFonts w:ascii="Arial" w:eastAsia="Calibri" w:hAnsi="Arial" w:cs="Arial"/>
          <w:lang/>
        </w:rPr>
        <w:t xml:space="preserve">’s Investment Analysts are already linked to Seda branches and </w:t>
      </w:r>
      <w:r w:rsidRPr="00C03EFB">
        <w:rPr>
          <w:rFonts w:ascii="Arial" w:eastAsia="Calibri" w:hAnsi="Arial" w:cs="Arial"/>
          <w:b/>
          <w:bCs/>
          <w:lang/>
        </w:rPr>
        <w:t>sefa</w:t>
      </w:r>
      <w:r w:rsidRPr="00C03EFB">
        <w:rPr>
          <w:rFonts w:ascii="Arial" w:eastAsia="Calibri" w:hAnsi="Arial" w:cs="Arial"/>
          <w:lang/>
        </w:rPr>
        <w:t xml:space="preserve">’s Regional Managers meet with the relevant Seda Branch </w:t>
      </w:r>
      <w:r w:rsidR="009B3216">
        <w:rPr>
          <w:rFonts w:ascii="Arial" w:eastAsia="Calibri" w:hAnsi="Arial" w:cs="Arial"/>
          <w:lang/>
        </w:rPr>
        <w:t>M</w:t>
      </w:r>
      <w:r w:rsidRPr="00C03EFB">
        <w:rPr>
          <w:rFonts w:ascii="Arial" w:eastAsia="Calibri" w:hAnsi="Arial" w:cs="Arial"/>
          <w:lang/>
        </w:rPr>
        <w:t xml:space="preserve">anagers and Practitioners to discuss </w:t>
      </w:r>
      <w:r w:rsidRPr="00C03EFB">
        <w:rPr>
          <w:rFonts w:ascii="Arial" w:eastAsia="Calibri" w:hAnsi="Arial" w:cs="Arial"/>
          <w:b/>
          <w:bCs/>
          <w:lang/>
        </w:rPr>
        <w:t>sefa</w:t>
      </w:r>
      <w:r w:rsidRPr="00C03EFB">
        <w:rPr>
          <w:rFonts w:ascii="Arial" w:eastAsia="Calibri" w:hAnsi="Arial" w:cs="Arial"/>
          <w:lang/>
        </w:rPr>
        <w:t xml:space="preserve"> referrals.  These engagements are very important, and the entities are working on </w:t>
      </w:r>
      <w:r w:rsidR="00836D9B" w:rsidRPr="00C03EFB">
        <w:rPr>
          <w:rFonts w:ascii="Arial" w:eastAsia="Calibri" w:hAnsi="Arial" w:cs="Arial"/>
          <w:lang/>
        </w:rPr>
        <w:t>standardizing</w:t>
      </w:r>
      <w:r w:rsidRPr="00C03EFB">
        <w:rPr>
          <w:rFonts w:ascii="Arial" w:eastAsia="Calibri" w:hAnsi="Arial" w:cs="Arial"/>
          <w:lang/>
        </w:rPr>
        <w:t xml:space="preserve"> it in all Provinces.</w:t>
      </w:r>
    </w:p>
    <w:p w:rsidR="00C03EFB" w:rsidRPr="00C03EFB" w:rsidRDefault="00C03EFB" w:rsidP="00C03EFB">
      <w:pPr>
        <w:spacing w:after="0" w:line="360" w:lineRule="auto"/>
        <w:ind w:left="709"/>
        <w:jc w:val="both"/>
        <w:rPr>
          <w:rFonts w:ascii="Arial" w:eastAsia="Calibri" w:hAnsi="Arial" w:cs="Arial"/>
          <w:lang/>
        </w:rPr>
      </w:pPr>
    </w:p>
    <w:p w:rsidR="00C03EFB" w:rsidRDefault="00C03EFB" w:rsidP="00C03EFB">
      <w:pPr>
        <w:spacing w:after="0" w:line="360" w:lineRule="auto"/>
        <w:ind w:left="709"/>
        <w:jc w:val="both"/>
        <w:rPr>
          <w:rFonts w:ascii="Arial" w:hAnsi="Arial" w:cs="Arial"/>
          <w:lang/>
        </w:rPr>
      </w:pPr>
    </w:p>
    <w:p w:rsidR="009B3216" w:rsidRPr="00653E3E" w:rsidRDefault="009B3216">
      <w:pPr>
        <w:spacing w:after="0" w:line="360" w:lineRule="auto"/>
        <w:ind w:left="709"/>
        <w:jc w:val="both"/>
        <w:rPr>
          <w:rFonts w:ascii="Arial" w:hAnsi="Arial" w:cs="Arial"/>
          <w:lang/>
        </w:rPr>
      </w:pPr>
    </w:p>
    <w:sectPr w:rsidR="009B3216" w:rsidRPr="00653E3E"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91" w:rsidRDefault="00ED7D91" w:rsidP="004508F4">
      <w:pPr>
        <w:spacing w:after="0" w:line="240" w:lineRule="auto"/>
      </w:pPr>
      <w:r>
        <w:separator/>
      </w:r>
    </w:p>
  </w:endnote>
  <w:endnote w:type="continuationSeparator" w:id="0">
    <w:p w:rsidR="00ED7D91" w:rsidRDefault="00ED7D91"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D3053" w:rsidRDefault="00164EAB">
        <w:pPr>
          <w:pStyle w:val="Footer"/>
          <w:jc w:val="right"/>
          <w:rPr>
            <w:sz w:val="18"/>
            <w:szCs w:val="18"/>
          </w:rPr>
        </w:pPr>
        <w:r w:rsidRPr="002D3053">
          <w:rPr>
            <w:sz w:val="18"/>
            <w:szCs w:val="18"/>
          </w:rPr>
          <w:fldChar w:fldCharType="begin"/>
        </w:r>
        <w:r w:rsidR="00E41B2A" w:rsidRPr="002D3053">
          <w:rPr>
            <w:sz w:val="18"/>
            <w:szCs w:val="18"/>
          </w:rPr>
          <w:instrText xml:space="preserve"> PAGE   \* MERGEFORMAT </w:instrText>
        </w:r>
        <w:r w:rsidRPr="002D3053">
          <w:rPr>
            <w:sz w:val="18"/>
            <w:szCs w:val="18"/>
          </w:rPr>
          <w:fldChar w:fldCharType="separate"/>
        </w:r>
        <w:r w:rsidR="00ED7D91">
          <w:rPr>
            <w:noProof/>
            <w:sz w:val="18"/>
            <w:szCs w:val="18"/>
          </w:rPr>
          <w:t>1</w:t>
        </w:r>
        <w:r w:rsidRPr="002D3053">
          <w:rPr>
            <w:noProof/>
            <w:sz w:val="18"/>
            <w:szCs w:val="18"/>
          </w:rPr>
          <w:fldChar w:fldCharType="end"/>
        </w:r>
      </w:p>
    </w:sdtContent>
  </w:sdt>
  <w:p w:rsidR="00E41B2A" w:rsidRPr="002D3053" w:rsidRDefault="00E41B2A">
    <w:pPr>
      <w:pStyle w:val="Footer"/>
      <w:rPr>
        <w:sz w:val="18"/>
        <w:szCs w:val="18"/>
      </w:rPr>
    </w:pPr>
    <w:r w:rsidRPr="002D3053">
      <w:rPr>
        <w:sz w:val="18"/>
        <w:szCs w:val="18"/>
      </w:rPr>
      <w:t>DSBD response to NA</w:t>
    </w:r>
    <w:r w:rsidR="00A6530E" w:rsidRPr="002D3053">
      <w:rPr>
        <w:sz w:val="18"/>
        <w:szCs w:val="18"/>
      </w:rPr>
      <w:t xml:space="preserve"> W</w:t>
    </w:r>
    <w:r w:rsidR="0099459A" w:rsidRPr="002D3053">
      <w:rPr>
        <w:sz w:val="18"/>
        <w:szCs w:val="18"/>
      </w:rPr>
      <w:t>PQ</w:t>
    </w:r>
    <w:r w:rsidR="002D3053" w:rsidRPr="002D3053">
      <w:rPr>
        <w:sz w:val="18"/>
        <w:szCs w:val="18"/>
      </w:rPr>
      <w:t>1</w:t>
    </w:r>
    <w:r w:rsidR="00C135D1">
      <w:rPr>
        <w:sz w:val="18"/>
        <w:szCs w:val="18"/>
      </w:rPr>
      <w:t>7</w:t>
    </w:r>
    <w:r w:rsidR="00965A09">
      <w:rPr>
        <w:sz w:val="18"/>
        <w:szCs w:val="18"/>
      </w:rPr>
      <w:t>75</w:t>
    </w:r>
    <w:r w:rsidR="0099459A" w:rsidRPr="002D3053">
      <w:rPr>
        <w:sz w:val="18"/>
        <w:szCs w:val="18"/>
      </w:rPr>
      <w:t xml:space="preserve"> </w:t>
    </w:r>
    <w:r w:rsidR="00713072" w:rsidRPr="002D3053">
      <w:rPr>
        <w:sz w:val="18"/>
        <w:szCs w:val="18"/>
      </w:rPr>
      <w:t>N</w:t>
    </w:r>
    <w:r w:rsidRPr="002D3053">
      <w:rPr>
        <w:sz w:val="18"/>
        <w:szCs w:val="18"/>
      </w:rPr>
      <w:t>W</w:t>
    </w:r>
    <w:r w:rsidR="00965A09">
      <w:rPr>
        <w:sz w:val="18"/>
        <w:szCs w:val="18"/>
      </w:rPr>
      <w:t>2039</w:t>
    </w:r>
    <w:r w:rsidRPr="002D305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91" w:rsidRDefault="00ED7D91" w:rsidP="004508F4">
      <w:pPr>
        <w:spacing w:after="0" w:line="240" w:lineRule="auto"/>
      </w:pPr>
      <w:r>
        <w:separator/>
      </w:r>
    </w:p>
  </w:footnote>
  <w:footnote w:type="continuationSeparator" w:id="0">
    <w:p w:rsidR="00ED7D91" w:rsidRDefault="00ED7D91"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61708F5"/>
    <w:multiLevelType w:val="hybridMultilevel"/>
    <w:tmpl w:val="A496965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8803E63"/>
    <w:multiLevelType w:val="hybridMultilevel"/>
    <w:tmpl w:val="329602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A73EF"/>
    <w:rsid w:val="000B629D"/>
    <w:rsid w:val="000B7B4D"/>
    <w:rsid w:val="000C45EC"/>
    <w:rsid w:val="000D71D1"/>
    <w:rsid w:val="000E6AC2"/>
    <w:rsid w:val="000F5894"/>
    <w:rsid w:val="000F74D1"/>
    <w:rsid w:val="001012A8"/>
    <w:rsid w:val="00115DE8"/>
    <w:rsid w:val="00120E2D"/>
    <w:rsid w:val="00146B99"/>
    <w:rsid w:val="00163405"/>
    <w:rsid w:val="00164EAB"/>
    <w:rsid w:val="001908C9"/>
    <w:rsid w:val="001A2A32"/>
    <w:rsid w:val="001A43F2"/>
    <w:rsid w:val="001A7E04"/>
    <w:rsid w:val="001B35A6"/>
    <w:rsid w:val="001D49B3"/>
    <w:rsid w:val="00222393"/>
    <w:rsid w:val="00223D26"/>
    <w:rsid w:val="00271F00"/>
    <w:rsid w:val="00274B64"/>
    <w:rsid w:val="00290ECD"/>
    <w:rsid w:val="002A4B2C"/>
    <w:rsid w:val="002D3053"/>
    <w:rsid w:val="002E3764"/>
    <w:rsid w:val="002F2186"/>
    <w:rsid w:val="002F3C2E"/>
    <w:rsid w:val="002F49F7"/>
    <w:rsid w:val="00303CC0"/>
    <w:rsid w:val="003230E1"/>
    <w:rsid w:val="003534BB"/>
    <w:rsid w:val="003652E8"/>
    <w:rsid w:val="00376A46"/>
    <w:rsid w:val="00396F42"/>
    <w:rsid w:val="003B3FEF"/>
    <w:rsid w:val="003D2FE9"/>
    <w:rsid w:val="003F4C33"/>
    <w:rsid w:val="0040217B"/>
    <w:rsid w:val="00420EF4"/>
    <w:rsid w:val="0042226E"/>
    <w:rsid w:val="00423CA1"/>
    <w:rsid w:val="004508F4"/>
    <w:rsid w:val="00463C3C"/>
    <w:rsid w:val="00481700"/>
    <w:rsid w:val="004A0361"/>
    <w:rsid w:val="004E1DB8"/>
    <w:rsid w:val="004F045E"/>
    <w:rsid w:val="004F6D32"/>
    <w:rsid w:val="00516E25"/>
    <w:rsid w:val="00520FA5"/>
    <w:rsid w:val="00554184"/>
    <w:rsid w:val="00556047"/>
    <w:rsid w:val="00575F66"/>
    <w:rsid w:val="005817F3"/>
    <w:rsid w:val="0058445F"/>
    <w:rsid w:val="005A4305"/>
    <w:rsid w:val="005A7A35"/>
    <w:rsid w:val="005B5C06"/>
    <w:rsid w:val="005F4E57"/>
    <w:rsid w:val="006045C7"/>
    <w:rsid w:val="006061D8"/>
    <w:rsid w:val="00653E3E"/>
    <w:rsid w:val="00680594"/>
    <w:rsid w:val="00683424"/>
    <w:rsid w:val="00690CB6"/>
    <w:rsid w:val="00694D0C"/>
    <w:rsid w:val="006C09FE"/>
    <w:rsid w:val="006E266D"/>
    <w:rsid w:val="006F038D"/>
    <w:rsid w:val="00703DDE"/>
    <w:rsid w:val="00713072"/>
    <w:rsid w:val="007218C0"/>
    <w:rsid w:val="0074150D"/>
    <w:rsid w:val="00773D83"/>
    <w:rsid w:val="00783DF4"/>
    <w:rsid w:val="007876DB"/>
    <w:rsid w:val="007B7D48"/>
    <w:rsid w:val="007F5AA4"/>
    <w:rsid w:val="007F6A17"/>
    <w:rsid w:val="00807957"/>
    <w:rsid w:val="00836D9B"/>
    <w:rsid w:val="00840434"/>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347E2"/>
    <w:rsid w:val="0094013A"/>
    <w:rsid w:val="00965A09"/>
    <w:rsid w:val="0097219B"/>
    <w:rsid w:val="009853C1"/>
    <w:rsid w:val="0098783D"/>
    <w:rsid w:val="0099459A"/>
    <w:rsid w:val="0099546F"/>
    <w:rsid w:val="009A5097"/>
    <w:rsid w:val="009B3216"/>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2554"/>
    <w:rsid w:val="00AC4F50"/>
    <w:rsid w:val="00AC78AF"/>
    <w:rsid w:val="00AF775E"/>
    <w:rsid w:val="00B10FF4"/>
    <w:rsid w:val="00B125D8"/>
    <w:rsid w:val="00B275E8"/>
    <w:rsid w:val="00B52762"/>
    <w:rsid w:val="00B553AF"/>
    <w:rsid w:val="00B87A23"/>
    <w:rsid w:val="00B94470"/>
    <w:rsid w:val="00B971E0"/>
    <w:rsid w:val="00BD58D6"/>
    <w:rsid w:val="00BE01E3"/>
    <w:rsid w:val="00BF2516"/>
    <w:rsid w:val="00BF30CB"/>
    <w:rsid w:val="00BF5E21"/>
    <w:rsid w:val="00C03EFB"/>
    <w:rsid w:val="00C135D1"/>
    <w:rsid w:val="00C30063"/>
    <w:rsid w:val="00C410F3"/>
    <w:rsid w:val="00C464ED"/>
    <w:rsid w:val="00C72623"/>
    <w:rsid w:val="00C800DA"/>
    <w:rsid w:val="00C83088"/>
    <w:rsid w:val="00C84F9D"/>
    <w:rsid w:val="00C97BF5"/>
    <w:rsid w:val="00CA534A"/>
    <w:rsid w:val="00CB05DD"/>
    <w:rsid w:val="00CD20EE"/>
    <w:rsid w:val="00CE0506"/>
    <w:rsid w:val="00CE2C1C"/>
    <w:rsid w:val="00D010EC"/>
    <w:rsid w:val="00D2530E"/>
    <w:rsid w:val="00D343B9"/>
    <w:rsid w:val="00D34652"/>
    <w:rsid w:val="00D439E9"/>
    <w:rsid w:val="00D9105A"/>
    <w:rsid w:val="00DE6A5B"/>
    <w:rsid w:val="00E235BD"/>
    <w:rsid w:val="00E41B2A"/>
    <w:rsid w:val="00E5303F"/>
    <w:rsid w:val="00E86125"/>
    <w:rsid w:val="00E96BC6"/>
    <w:rsid w:val="00EA5D9C"/>
    <w:rsid w:val="00EB07EA"/>
    <w:rsid w:val="00EB6CB7"/>
    <w:rsid w:val="00EC03C9"/>
    <w:rsid w:val="00ED7D91"/>
    <w:rsid w:val="00EE068C"/>
    <w:rsid w:val="00F144E0"/>
    <w:rsid w:val="00F311D8"/>
    <w:rsid w:val="00F77E97"/>
    <w:rsid w:val="00FB23B1"/>
    <w:rsid w:val="00FB35B1"/>
    <w:rsid w:val="00FB4EA6"/>
    <w:rsid w:val="00FE1FD2"/>
    <w:rsid w:val="00FF479F"/>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EA5D9C"/>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182135074">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418792130">
      <w:bodyDiv w:val="1"/>
      <w:marLeft w:val="0"/>
      <w:marRight w:val="0"/>
      <w:marTop w:val="0"/>
      <w:marBottom w:val="0"/>
      <w:divBdr>
        <w:top w:val="none" w:sz="0" w:space="0" w:color="auto"/>
        <w:left w:val="none" w:sz="0" w:space="0" w:color="auto"/>
        <w:bottom w:val="none" w:sz="0" w:space="0" w:color="auto"/>
        <w:right w:val="none" w:sz="0" w:space="0" w:color="auto"/>
      </w:divBdr>
    </w:div>
    <w:div w:id="1072196644">
      <w:bodyDiv w:val="1"/>
      <w:marLeft w:val="0"/>
      <w:marRight w:val="0"/>
      <w:marTop w:val="0"/>
      <w:marBottom w:val="0"/>
      <w:divBdr>
        <w:top w:val="none" w:sz="0" w:space="0" w:color="auto"/>
        <w:left w:val="none" w:sz="0" w:space="0" w:color="auto"/>
        <w:bottom w:val="none" w:sz="0" w:space="0" w:color="auto"/>
        <w:right w:val="none" w:sz="0" w:space="0" w:color="auto"/>
      </w:divBdr>
    </w:div>
    <w:div w:id="155014560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999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4697-20CF-480A-9142-703AF25F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2023-06-07T12:34:00Z</dcterms:created>
  <dcterms:modified xsi:type="dcterms:W3CDTF">2023-06-07T12:34:00Z</dcterms:modified>
</cp:coreProperties>
</file>