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4841" w14:textId="77777777" w:rsidR="00F80FFC" w:rsidRPr="00F80FFC" w:rsidRDefault="00F80FFC" w:rsidP="00F71AF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   THE NATIONAL ASSEMBLY</w:t>
      </w:r>
    </w:p>
    <w:p w14:paraId="3D92D4BB" w14:textId="77777777" w:rsidR="00F80FFC" w:rsidRDefault="00F80FFC" w:rsidP="00F91993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QUESTION FOR WRITTEN REPLY </w:t>
      </w:r>
    </w:p>
    <w:p w14:paraId="44F7F215" w14:textId="77777777" w:rsidR="00F91993" w:rsidRPr="00F91993" w:rsidRDefault="00F91993" w:rsidP="00F91993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16"/>
          <w:szCs w:val="16"/>
          <w:lang w:val="af-ZA"/>
        </w:rPr>
      </w:pPr>
    </w:p>
    <w:p w14:paraId="770EFBE6" w14:textId="77777777" w:rsidR="00F71AF7" w:rsidRPr="00F91993" w:rsidRDefault="00F71AF7" w:rsidP="00F91993">
      <w:pPr>
        <w:spacing w:before="100" w:beforeAutospacing="1" w:after="100" w:afterAutospacing="1" w:line="288" w:lineRule="auto"/>
        <w:ind w:left="851" w:hanging="851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  <w:r w:rsidRPr="00F91993">
        <w:rPr>
          <w:rFonts w:ascii="Arial" w:hAnsi="Arial" w:cs="Arial"/>
          <w:b/>
          <w:noProof/>
          <w:sz w:val="23"/>
          <w:szCs w:val="23"/>
          <w:lang w:val="af-ZA"/>
        </w:rPr>
        <w:t>1774.</w:t>
      </w:r>
      <w:r w:rsidRPr="00F91993">
        <w:rPr>
          <w:rFonts w:ascii="Arial" w:hAnsi="Arial" w:cs="Arial"/>
          <w:b/>
          <w:noProof/>
          <w:sz w:val="23"/>
          <w:szCs w:val="23"/>
          <w:lang w:val="af-ZA"/>
        </w:rPr>
        <w:tab/>
        <w:t>Mr D W Macpherson (DA) to ask the Minister of Trade and Industry:</w:t>
      </w:r>
    </w:p>
    <w:p w14:paraId="14E29274" w14:textId="77777777" w:rsidR="00F71AF7" w:rsidRPr="00F91993" w:rsidRDefault="00F71AF7" w:rsidP="00F91993">
      <w:pPr>
        <w:spacing w:before="100" w:beforeAutospacing="1" w:after="100" w:afterAutospacing="1" w:line="288" w:lineRule="auto"/>
        <w:ind w:left="1276" w:hanging="425"/>
        <w:jc w:val="both"/>
        <w:rPr>
          <w:rFonts w:ascii="Arial" w:hAnsi="Arial" w:cs="Arial"/>
          <w:sz w:val="23"/>
          <w:szCs w:val="23"/>
        </w:rPr>
      </w:pPr>
      <w:r w:rsidRPr="00F91993">
        <w:rPr>
          <w:rFonts w:ascii="Arial" w:hAnsi="Arial" w:cs="Arial"/>
          <w:sz w:val="23"/>
          <w:szCs w:val="23"/>
        </w:rPr>
        <w:t>(1)</w:t>
      </w:r>
      <w:r w:rsidRPr="00F91993">
        <w:rPr>
          <w:rFonts w:ascii="Arial" w:hAnsi="Arial" w:cs="Arial"/>
          <w:sz w:val="23"/>
          <w:szCs w:val="23"/>
        </w:rPr>
        <w:tab/>
        <w:t>(a) What is the total number of Letters of Authority (LOA) that are in backlog at the National Regulator for Compulsory Specifications (NRCS) as at 6 September 2016, (b) what is the detailed breakdown of the specified backlog in LOA per industry sector and (c) what is the average waiting period for LOA to be issued;</w:t>
      </w:r>
    </w:p>
    <w:p w14:paraId="53193532" w14:textId="77777777" w:rsidR="00432ABA" w:rsidRPr="00F91993" w:rsidRDefault="00F71AF7" w:rsidP="00F91993">
      <w:pPr>
        <w:spacing w:before="100" w:beforeAutospacing="1" w:after="100" w:afterAutospacing="1" w:line="288" w:lineRule="auto"/>
        <w:ind w:left="1276" w:hanging="425"/>
        <w:jc w:val="both"/>
        <w:rPr>
          <w:rFonts w:ascii="Arial" w:hAnsi="Arial" w:cs="Arial"/>
          <w:noProof/>
          <w:sz w:val="23"/>
          <w:szCs w:val="23"/>
          <w:lang w:val="af-ZA"/>
        </w:rPr>
      </w:pPr>
      <w:r w:rsidRPr="00F91993">
        <w:rPr>
          <w:rFonts w:ascii="Arial" w:hAnsi="Arial" w:cs="Arial"/>
          <w:sz w:val="23"/>
          <w:szCs w:val="23"/>
        </w:rPr>
        <w:t>(2)</w:t>
      </w:r>
      <w:r w:rsidRPr="00F91993">
        <w:rPr>
          <w:rFonts w:ascii="Arial" w:hAnsi="Arial" w:cs="Arial"/>
          <w:sz w:val="23"/>
          <w:szCs w:val="23"/>
        </w:rPr>
        <w:tab/>
        <w:t>whether he will make the performance agreement signed by the Chief Executive Officer of NRCS (</w:t>
      </w:r>
      <w:r w:rsidR="00F80FFC" w:rsidRPr="00F91993">
        <w:rPr>
          <w:rFonts w:ascii="Arial" w:hAnsi="Arial" w:cs="Arial"/>
          <w:sz w:val="23"/>
          <w:szCs w:val="23"/>
        </w:rPr>
        <w:t xml:space="preserve">Mr Asogan Moodley </w:t>
      </w:r>
      <w:r w:rsidRPr="00F91993">
        <w:rPr>
          <w:rFonts w:ascii="Arial" w:hAnsi="Arial" w:cs="Arial"/>
          <w:sz w:val="23"/>
          <w:szCs w:val="23"/>
        </w:rPr>
        <w:t>) available to Mr D W Macpherson; if not, why not; if so, by when</w:t>
      </w:r>
      <w:r w:rsidRPr="00F91993">
        <w:rPr>
          <w:rFonts w:ascii="Arial" w:hAnsi="Arial" w:cs="Arial"/>
          <w:color w:val="000000"/>
          <w:sz w:val="23"/>
          <w:szCs w:val="23"/>
        </w:rPr>
        <w:t>?</w:t>
      </w:r>
      <w:r w:rsidRPr="00F91993">
        <w:rPr>
          <w:rFonts w:ascii="Arial" w:hAnsi="Arial" w:cs="Arial"/>
          <w:noProof/>
          <w:sz w:val="23"/>
          <w:szCs w:val="23"/>
          <w:lang w:val="af-ZA"/>
        </w:rPr>
        <w:t>NW2082E</w:t>
      </w:r>
    </w:p>
    <w:p w14:paraId="091A9CD4" w14:textId="77777777" w:rsidR="000F6A4D" w:rsidRPr="00F91993" w:rsidRDefault="000F6A4D" w:rsidP="00F91993">
      <w:pPr>
        <w:spacing w:before="100" w:beforeAutospacing="1" w:after="100" w:afterAutospacing="1" w:line="288" w:lineRule="auto"/>
        <w:jc w:val="both"/>
        <w:rPr>
          <w:rFonts w:ascii="Arial" w:hAnsi="Arial" w:cs="Arial"/>
          <w:b/>
          <w:noProof/>
          <w:sz w:val="23"/>
          <w:szCs w:val="23"/>
          <w:lang w:val="af-ZA"/>
        </w:rPr>
      </w:pPr>
      <w:r w:rsidRPr="00F91993">
        <w:rPr>
          <w:rFonts w:ascii="Arial" w:hAnsi="Arial" w:cs="Arial"/>
          <w:b/>
          <w:noProof/>
          <w:sz w:val="23"/>
          <w:szCs w:val="23"/>
          <w:lang w:val="af-ZA"/>
        </w:rPr>
        <w:t>Response:</w:t>
      </w:r>
    </w:p>
    <w:p w14:paraId="5CFF2670" w14:textId="77777777" w:rsidR="00173076" w:rsidRPr="00F91993" w:rsidRDefault="00051CF4" w:rsidP="00F91993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88" w:lineRule="auto"/>
        <w:jc w:val="both"/>
        <w:rPr>
          <w:rFonts w:ascii="CIDFont+F4" w:hAnsi="CIDFont+F4" w:cs="CIDFont+F4"/>
          <w:sz w:val="23"/>
          <w:szCs w:val="23"/>
          <w:lang w:val="en-US"/>
        </w:rPr>
      </w:pPr>
      <w:r w:rsidRPr="00F91993">
        <w:rPr>
          <w:rFonts w:ascii="Arial" w:hAnsi="Arial" w:cs="Arial"/>
          <w:sz w:val="23"/>
          <w:szCs w:val="23"/>
        </w:rPr>
        <w:t>(a)</w:t>
      </w:r>
      <w:r w:rsidR="00DA25C2" w:rsidRPr="00F91993">
        <w:rPr>
          <w:rFonts w:ascii="Arial" w:hAnsi="Arial" w:cs="Arial"/>
          <w:sz w:val="23"/>
          <w:szCs w:val="23"/>
        </w:rPr>
        <w:tab/>
      </w:r>
      <w:r w:rsidRPr="00F91993">
        <w:rPr>
          <w:rFonts w:ascii="Arial" w:hAnsi="Arial" w:cs="Arial"/>
          <w:sz w:val="23"/>
          <w:szCs w:val="23"/>
        </w:rPr>
        <w:t xml:space="preserve">The total </w:t>
      </w:r>
      <w:r w:rsidR="00C20DE2" w:rsidRPr="00F91993">
        <w:rPr>
          <w:rFonts w:ascii="Arial" w:hAnsi="Arial" w:cs="Arial"/>
          <w:sz w:val="23"/>
          <w:szCs w:val="23"/>
        </w:rPr>
        <w:t>number of Letters of Authority (LOA) that are in backl</w:t>
      </w:r>
      <w:r w:rsidR="00744226" w:rsidRPr="00F91993">
        <w:rPr>
          <w:rFonts w:ascii="Arial" w:hAnsi="Arial" w:cs="Arial"/>
          <w:sz w:val="23"/>
          <w:szCs w:val="23"/>
        </w:rPr>
        <w:t xml:space="preserve">og at the </w:t>
      </w:r>
    </w:p>
    <w:p w14:paraId="43728415" w14:textId="77777777" w:rsidR="000F6A4D" w:rsidRPr="00F91993" w:rsidRDefault="00744226" w:rsidP="00F91993">
      <w:pPr>
        <w:pStyle w:val="ListParagraph"/>
        <w:autoSpaceDE w:val="0"/>
        <w:autoSpaceDN w:val="0"/>
        <w:adjustRightInd w:val="0"/>
        <w:spacing w:after="0" w:line="288" w:lineRule="auto"/>
        <w:ind w:left="1260"/>
        <w:jc w:val="both"/>
        <w:rPr>
          <w:rFonts w:ascii="CIDFont+F4" w:hAnsi="CIDFont+F4" w:cs="CIDFont+F4"/>
          <w:sz w:val="23"/>
          <w:szCs w:val="23"/>
          <w:lang w:val="en-US"/>
        </w:rPr>
      </w:pPr>
      <w:r w:rsidRPr="00F91993">
        <w:rPr>
          <w:rFonts w:ascii="Arial" w:hAnsi="Arial" w:cs="Arial"/>
          <w:sz w:val="23"/>
          <w:szCs w:val="23"/>
        </w:rPr>
        <w:t xml:space="preserve">NRCS as </w:t>
      </w:r>
      <w:r w:rsidR="00DA25C2" w:rsidRPr="00F91993">
        <w:rPr>
          <w:rFonts w:ascii="Arial" w:hAnsi="Arial" w:cs="Arial"/>
          <w:sz w:val="23"/>
          <w:szCs w:val="23"/>
        </w:rPr>
        <w:t xml:space="preserve">at </w:t>
      </w:r>
      <w:r w:rsidRPr="00F91993">
        <w:rPr>
          <w:rFonts w:ascii="Arial" w:hAnsi="Arial" w:cs="Arial"/>
          <w:sz w:val="23"/>
          <w:szCs w:val="23"/>
        </w:rPr>
        <w:t>30 June</w:t>
      </w:r>
      <w:r w:rsidR="00C20DE2" w:rsidRPr="00F91993">
        <w:rPr>
          <w:rFonts w:ascii="Arial" w:hAnsi="Arial" w:cs="Arial"/>
          <w:sz w:val="23"/>
          <w:szCs w:val="23"/>
        </w:rPr>
        <w:t xml:space="preserve"> 2016</w:t>
      </w:r>
      <w:r w:rsidRPr="00F91993">
        <w:rPr>
          <w:rFonts w:ascii="Arial" w:hAnsi="Arial" w:cs="Arial"/>
          <w:sz w:val="23"/>
          <w:szCs w:val="23"/>
        </w:rPr>
        <w:t xml:space="preserve"> are 1170</w:t>
      </w:r>
      <w:r w:rsidR="00173076" w:rsidRPr="00F91993">
        <w:rPr>
          <w:rFonts w:ascii="Arial" w:hAnsi="Arial" w:cs="Arial"/>
          <w:sz w:val="23"/>
          <w:szCs w:val="23"/>
        </w:rPr>
        <w:t xml:space="preserve"> out of a total</w:t>
      </w:r>
      <w:r w:rsidR="00DA25C2" w:rsidRPr="00F91993">
        <w:rPr>
          <w:rFonts w:ascii="Arial" w:hAnsi="Arial" w:cs="Arial"/>
          <w:sz w:val="23"/>
          <w:szCs w:val="23"/>
        </w:rPr>
        <w:t xml:space="preserve"> of 3605 </w:t>
      </w:r>
      <w:r w:rsidR="00173076" w:rsidRPr="00F91993">
        <w:rPr>
          <w:rFonts w:ascii="Arial" w:hAnsi="Arial" w:cs="Arial"/>
          <w:sz w:val="23"/>
          <w:szCs w:val="23"/>
        </w:rPr>
        <w:t>handled during this period</w:t>
      </w:r>
      <w:r w:rsidR="005F6E99" w:rsidRPr="00F91993">
        <w:rPr>
          <w:rFonts w:ascii="Arial" w:hAnsi="Arial" w:cs="Arial"/>
          <w:sz w:val="23"/>
          <w:szCs w:val="23"/>
        </w:rPr>
        <w:t>, resulting in 2435 approvals</w:t>
      </w:r>
      <w:r w:rsidR="00DA25C2" w:rsidRPr="00F91993">
        <w:rPr>
          <w:rFonts w:ascii="Arial" w:hAnsi="Arial" w:cs="Arial"/>
          <w:sz w:val="23"/>
          <w:szCs w:val="23"/>
        </w:rPr>
        <w:t xml:space="preserve">. </w:t>
      </w:r>
    </w:p>
    <w:p w14:paraId="1B41FAF7" w14:textId="77777777" w:rsidR="002F219E" w:rsidRPr="00F91993" w:rsidRDefault="00C20DE2" w:rsidP="00F91993">
      <w:pPr>
        <w:tabs>
          <w:tab w:val="left" w:pos="1260"/>
        </w:tabs>
        <w:spacing w:before="100" w:beforeAutospacing="1" w:after="100" w:afterAutospacing="1" w:line="288" w:lineRule="auto"/>
        <w:ind w:left="1260" w:hanging="540"/>
        <w:jc w:val="both"/>
        <w:rPr>
          <w:rFonts w:ascii="Arial" w:hAnsi="Arial" w:cs="Arial"/>
          <w:color w:val="FF0000"/>
          <w:sz w:val="23"/>
          <w:szCs w:val="23"/>
        </w:rPr>
      </w:pPr>
      <w:r w:rsidRPr="00F91993">
        <w:rPr>
          <w:rFonts w:ascii="Arial" w:hAnsi="Arial" w:cs="Arial"/>
          <w:color w:val="000000"/>
          <w:sz w:val="23"/>
          <w:szCs w:val="23"/>
        </w:rPr>
        <w:t xml:space="preserve">(b) </w:t>
      </w:r>
      <w:r w:rsidR="00DA25C2" w:rsidRPr="00F91993">
        <w:rPr>
          <w:rFonts w:ascii="Arial" w:hAnsi="Arial" w:cs="Arial"/>
          <w:color w:val="000000"/>
          <w:sz w:val="23"/>
          <w:szCs w:val="23"/>
        </w:rPr>
        <w:t xml:space="preserve"> </w:t>
      </w:r>
      <w:r w:rsidR="00744226" w:rsidRPr="00F91993"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F91993">
        <w:rPr>
          <w:rFonts w:ascii="Arial" w:hAnsi="Arial" w:cs="Arial"/>
          <w:sz w:val="23"/>
          <w:szCs w:val="23"/>
        </w:rPr>
        <w:t>detailed breakdown of the specified backlo</w:t>
      </w:r>
      <w:r w:rsidR="00744226" w:rsidRPr="00F91993">
        <w:rPr>
          <w:rFonts w:ascii="Arial" w:hAnsi="Arial" w:cs="Arial"/>
          <w:sz w:val="23"/>
          <w:szCs w:val="23"/>
        </w:rPr>
        <w:t xml:space="preserve">g in LOA per industry sector </w:t>
      </w:r>
      <w:r w:rsidR="00B4539A" w:rsidRPr="00F91993">
        <w:rPr>
          <w:rFonts w:ascii="Arial" w:hAnsi="Arial" w:cs="Arial"/>
          <w:sz w:val="23"/>
          <w:szCs w:val="23"/>
        </w:rPr>
        <w:t xml:space="preserve">as of 30 June 2016 </w:t>
      </w:r>
      <w:r w:rsidR="00744226" w:rsidRPr="00F91993">
        <w:rPr>
          <w:rFonts w:ascii="Arial" w:hAnsi="Arial" w:cs="Arial"/>
          <w:sz w:val="23"/>
          <w:szCs w:val="23"/>
        </w:rPr>
        <w:t>is 15 for the Automotive sector, 39 for the Chemical, Materials and Mechanicals sector, 1116 for the electro-technical sector</w:t>
      </w:r>
      <w:r w:rsidR="005F6E99" w:rsidRPr="00F91993">
        <w:rPr>
          <w:rFonts w:ascii="Arial" w:hAnsi="Arial" w:cs="Arial"/>
          <w:sz w:val="23"/>
          <w:szCs w:val="23"/>
        </w:rPr>
        <w:t xml:space="preserve"> and</w:t>
      </w:r>
      <w:r w:rsidR="00744226" w:rsidRPr="00F91993">
        <w:rPr>
          <w:rFonts w:ascii="Arial" w:hAnsi="Arial" w:cs="Arial"/>
          <w:sz w:val="23"/>
          <w:szCs w:val="23"/>
        </w:rPr>
        <w:t xml:space="preserve"> zero for gaming equipment </w:t>
      </w:r>
      <w:r w:rsidR="00B4420F" w:rsidRPr="00F91993">
        <w:rPr>
          <w:rFonts w:ascii="Arial" w:hAnsi="Arial" w:cs="Arial"/>
          <w:sz w:val="23"/>
          <w:szCs w:val="23"/>
        </w:rPr>
        <w:t xml:space="preserve">and type approvals </w:t>
      </w:r>
      <w:r w:rsidR="00744226" w:rsidRPr="00F91993">
        <w:rPr>
          <w:rFonts w:ascii="Arial" w:hAnsi="Arial" w:cs="Arial"/>
          <w:sz w:val="23"/>
          <w:szCs w:val="23"/>
        </w:rPr>
        <w:t>in legal metrology.</w:t>
      </w:r>
      <w:r w:rsidR="00B4539A" w:rsidRPr="00F91993">
        <w:rPr>
          <w:rFonts w:ascii="Arial" w:hAnsi="Arial" w:cs="Arial"/>
          <w:sz w:val="23"/>
          <w:szCs w:val="23"/>
        </w:rPr>
        <w:t xml:space="preserve"> </w:t>
      </w:r>
    </w:p>
    <w:p w14:paraId="4D458755" w14:textId="77777777" w:rsidR="00F00DBB" w:rsidRPr="00F91993" w:rsidRDefault="00C20DE2" w:rsidP="00F91993">
      <w:pPr>
        <w:tabs>
          <w:tab w:val="left" w:pos="1260"/>
        </w:tabs>
        <w:spacing w:before="100" w:beforeAutospacing="1" w:after="100" w:afterAutospacing="1" w:line="288" w:lineRule="auto"/>
        <w:ind w:left="1260" w:hanging="540"/>
        <w:jc w:val="both"/>
        <w:rPr>
          <w:rFonts w:ascii="Arial" w:hAnsi="Arial" w:cs="Arial"/>
          <w:sz w:val="23"/>
          <w:szCs w:val="23"/>
        </w:rPr>
      </w:pPr>
      <w:r w:rsidRPr="00F91993">
        <w:rPr>
          <w:rFonts w:ascii="Arial" w:hAnsi="Arial" w:cs="Arial"/>
          <w:sz w:val="23"/>
          <w:szCs w:val="23"/>
        </w:rPr>
        <w:t xml:space="preserve">(c) </w:t>
      </w:r>
      <w:r w:rsidR="00753F02" w:rsidRPr="00F91993">
        <w:rPr>
          <w:rFonts w:ascii="Arial" w:hAnsi="Arial" w:cs="Arial"/>
          <w:sz w:val="23"/>
          <w:szCs w:val="23"/>
        </w:rPr>
        <w:t xml:space="preserve">  </w:t>
      </w:r>
      <w:r w:rsidR="00744226" w:rsidRPr="00F91993">
        <w:rPr>
          <w:rFonts w:ascii="Arial" w:hAnsi="Arial" w:cs="Arial"/>
          <w:sz w:val="23"/>
          <w:szCs w:val="23"/>
        </w:rPr>
        <w:t xml:space="preserve">The average waiting period for </w:t>
      </w:r>
      <w:r w:rsidR="0012149B" w:rsidRPr="00F91993">
        <w:rPr>
          <w:rFonts w:ascii="Arial" w:hAnsi="Arial" w:cs="Arial"/>
          <w:sz w:val="23"/>
          <w:szCs w:val="23"/>
        </w:rPr>
        <w:t xml:space="preserve">a </w:t>
      </w:r>
      <w:r w:rsidR="00744226" w:rsidRPr="00F91993">
        <w:rPr>
          <w:rFonts w:ascii="Arial" w:hAnsi="Arial" w:cs="Arial"/>
          <w:sz w:val="23"/>
          <w:szCs w:val="23"/>
        </w:rPr>
        <w:t xml:space="preserve">LOA </w:t>
      </w:r>
      <w:r w:rsidR="0012149B" w:rsidRPr="00F91993">
        <w:rPr>
          <w:rFonts w:ascii="Arial" w:hAnsi="Arial" w:cs="Arial"/>
          <w:sz w:val="23"/>
          <w:szCs w:val="23"/>
        </w:rPr>
        <w:t>to be issued is</w:t>
      </w:r>
      <w:r w:rsidR="00744226" w:rsidRPr="00F91993">
        <w:rPr>
          <w:rFonts w:ascii="Arial" w:hAnsi="Arial" w:cs="Arial"/>
          <w:sz w:val="23"/>
          <w:szCs w:val="23"/>
        </w:rPr>
        <w:t xml:space="preserve"> 1</w:t>
      </w:r>
      <w:r w:rsidR="005F6E99" w:rsidRPr="00F91993">
        <w:rPr>
          <w:rFonts w:ascii="Arial" w:hAnsi="Arial" w:cs="Arial"/>
          <w:sz w:val="23"/>
          <w:szCs w:val="23"/>
        </w:rPr>
        <w:t>56</w:t>
      </w:r>
      <w:r w:rsidR="00744226" w:rsidRPr="00F91993">
        <w:rPr>
          <w:rFonts w:ascii="Arial" w:hAnsi="Arial" w:cs="Arial"/>
          <w:sz w:val="23"/>
          <w:szCs w:val="23"/>
        </w:rPr>
        <w:t xml:space="preserve"> days.</w:t>
      </w:r>
      <w:r w:rsidR="00753F02" w:rsidRPr="00F91993">
        <w:rPr>
          <w:rFonts w:ascii="Arial" w:hAnsi="Arial" w:cs="Arial"/>
          <w:sz w:val="23"/>
          <w:szCs w:val="23"/>
        </w:rPr>
        <w:t xml:space="preserve"> </w:t>
      </w:r>
    </w:p>
    <w:p w14:paraId="7F65AB28" w14:textId="77777777" w:rsidR="00F80FFC" w:rsidRPr="00F91993" w:rsidRDefault="000F6A4D" w:rsidP="00F91993">
      <w:pPr>
        <w:tabs>
          <w:tab w:val="left" w:pos="1260"/>
        </w:tabs>
        <w:spacing w:before="100" w:beforeAutospacing="1" w:after="100" w:afterAutospacing="1" w:line="288" w:lineRule="auto"/>
        <w:ind w:left="1260" w:hanging="540"/>
        <w:jc w:val="both"/>
        <w:rPr>
          <w:rFonts w:ascii="Arial" w:hAnsi="Arial" w:cs="Arial"/>
          <w:color w:val="000000"/>
          <w:sz w:val="23"/>
          <w:szCs w:val="23"/>
        </w:rPr>
      </w:pPr>
      <w:r w:rsidRPr="00F91993">
        <w:rPr>
          <w:rFonts w:ascii="Arial" w:hAnsi="Arial" w:cs="Arial"/>
          <w:color w:val="000000"/>
          <w:sz w:val="23"/>
          <w:szCs w:val="23"/>
        </w:rPr>
        <w:t>(2)</w:t>
      </w:r>
      <w:r w:rsidRPr="00F91993">
        <w:rPr>
          <w:rFonts w:ascii="Arial" w:hAnsi="Arial" w:cs="Arial"/>
          <w:color w:val="000000"/>
          <w:sz w:val="23"/>
          <w:szCs w:val="23"/>
        </w:rPr>
        <w:tab/>
        <w:t>The Performance Agreement</w:t>
      </w:r>
      <w:r w:rsidR="00DD5E75" w:rsidRPr="00F91993">
        <w:rPr>
          <w:rFonts w:ascii="Arial" w:hAnsi="Arial" w:cs="Arial"/>
          <w:color w:val="000000"/>
          <w:sz w:val="23"/>
          <w:szCs w:val="23"/>
        </w:rPr>
        <w:t xml:space="preserve"> of the CEO</w:t>
      </w:r>
      <w:r w:rsidRPr="00F91993">
        <w:rPr>
          <w:rFonts w:ascii="Arial" w:hAnsi="Arial" w:cs="Arial"/>
          <w:color w:val="000000"/>
          <w:sz w:val="23"/>
          <w:szCs w:val="23"/>
        </w:rPr>
        <w:t xml:space="preserve"> </w:t>
      </w:r>
      <w:r w:rsidR="003E3748" w:rsidRPr="00FF1685">
        <w:rPr>
          <w:rFonts w:ascii="Arial" w:hAnsi="Arial" w:cs="Arial"/>
          <w:color w:val="000000" w:themeColor="text1"/>
          <w:sz w:val="23"/>
          <w:szCs w:val="23"/>
        </w:rPr>
        <w:t xml:space="preserve">has been </w:t>
      </w:r>
      <w:r w:rsidRPr="00F91993">
        <w:rPr>
          <w:rFonts w:ascii="Arial" w:hAnsi="Arial" w:cs="Arial"/>
          <w:color w:val="000000"/>
          <w:sz w:val="23"/>
          <w:szCs w:val="23"/>
        </w:rPr>
        <w:t xml:space="preserve">forwarded to the Chairperson </w:t>
      </w:r>
      <w:r w:rsidR="003E3748">
        <w:rPr>
          <w:rFonts w:ascii="Arial" w:hAnsi="Arial" w:cs="Arial"/>
          <w:color w:val="000000"/>
          <w:sz w:val="23"/>
          <w:szCs w:val="23"/>
        </w:rPr>
        <w:t xml:space="preserve">of the Portfolio Committee on </w:t>
      </w:r>
      <w:r w:rsidR="003E3748" w:rsidRPr="00FF1685">
        <w:rPr>
          <w:rFonts w:ascii="Arial" w:hAnsi="Arial" w:cs="Arial"/>
          <w:color w:val="000000" w:themeColor="text1"/>
          <w:sz w:val="23"/>
          <w:szCs w:val="23"/>
        </w:rPr>
        <w:t>14</w:t>
      </w:r>
      <w:r w:rsidRPr="00F91993">
        <w:rPr>
          <w:rFonts w:ascii="Arial" w:hAnsi="Arial" w:cs="Arial"/>
          <w:color w:val="000000"/>
          <w:sz w:val="23"/>
          <w:szCs w:val="23"/>
        </w:rPr>
        <w:t xml:space="preserve"> September 2016.</w:t>
      </w:r>
    </w:p>
    <w:p w14:paraId="7A641138" w14:textId="77777777" w:rsidR="00753F02" w:rsidRPr="00F91993" w:rsidRDefault="00753F02" w:rsidP="00F91993">
      <w:pPr>
        <w:tabs>
          <w:tab w:val="left" w:pos="0"/>
        </w:tabs>
        <w:spacing w:after="0" w:line="288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</w:pPr>
    </w:p>
    <w:p w14:paraId="6BF57C90" w14:textId="77777777" w:rsidR="00753F02" w:rsidRPr="00F91993" w:rsidRDefault="00753F02" w:rsidP="00F91993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</w:pPr>
    </w:p>
    <w:sectPr w:rsidR="00753F02" w:rsidRPr="00F91993" w:rsidSect="00F9199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750E"/>
    <w:multiLevelType w:val="hybridMultilevel"/>
    <w:tmpl w:val="AAB2E760"/>
    <w:lvl w:ilvl="0" w:tplc="48FC4BA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7"/>
    <w:rsid w:val="00051CF4"/>
    <w:rsid w:val="000F6A4D"/>
    <w:rsid w:val="0012149B"/>
    <w:rsid w:val="00173076"/>
    <w:rsid w:val="00194069"/>
    <w:rsid w:val="00251A1E"/>
    <w:rsid w:val="002F219E"/>
    <w:rsid w:val="003E3748"/>
    <w:rsid w:val="00432ABA"/>
    <w:rsid w:val="005F6E99"/>
    <w:rsid w:val="0063376C"/>
    <w:rsid w:val="00744226"/>
    <w:rsid w:val="00753F02"/>
    <w:rsid w:val="0079564A"/>
    <w:rsid w:val="008439B4"/>
    <w:rsid w:val="008472F8"/>
    <w:rsid w:val="00B4420F"/>
    <w:rsid w:val="00B4539A"/>
    <w:rsid w:val="00C20DE2"/>
    <w:rsid w:val="00C47E3A"/>
    <w:rsid w:val="00D92ABF"/>
    <w:rsid w:val="00D97A6D"/>
    <w:rsid w:val="00DA25C2"/>
    <w:rsid w:val="00DD5E75"/>
    <w:rsid w:val="00F00DBB"/>
    <w:rsid w:val="00F71AF7"/>
    <w:rsid w:val="00F80FFC"/>
    <w:rsid w:val="00F91993"/>
    <w:rsid w:val="00FE67AE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B3E5C"/>
  <w15:docId w15:val="{C4582DD1-2A07-459D-9B7A-D58992A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4D"/>
    <w:pPr>
      <w:ind w:left="720"/>
      <w:contextualSpacing/>
    </w:pPr>
  </w:style>
  <w:style w:type="table" w:styleId="TableGrid">
    <w:name w:val="Table Grid"/>
    <w:basedOn w:val="TableNormal"/>
    <w:uiPriority w:val="59"/>
    <w:rsid w:val="000F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Sehlabela Chuene</cp:lastModifiedBy>
  <cp:revision>2</cp:revision>
  <cp:lastPrinted>2016-09-14T07:53:00Z</cp:lastPrinted>
  <dcterms:created xsi:type="dcterms:W3CDTF">2016-09-15T10:58:00Z</dcterms:created>
  <dcterms:modified xsi:type="dcterms:W3CDTF">2016-09-15T10:58:00Z</dcterms:modified>
</cp:coreProperties>
</file>