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D3960"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510B47" w:rsidRDefault="00510B47"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BD4D97">
        <w:rPr>
          <w:u w:val="none"/>
        </w:rPr>
        <w:t>76</w:t>
      </w:r>
      <w:r w:rsidR="00AE7E12">
        <w:rPr>
          <w:u w:val="none"/>
        </w:rPr>
        <w:t>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3B1398">
        <w:rPr>
          <w:rFonts w:ascii="Arial" w:hAnsi="Arial" w:cs="Arial"/>
          <w:b/>
          <w:bCs/>
        </w:rPr>
        <w:t xml:space="preserve">1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3B1398">
        <w:rPr>
          <w:u w:val="none"/>
        </w:rPr>
        <w:t>9</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AE7E12" w:rsidP="009E5399">
      <w:pPr>
        <w:spacing w:line="320" w:lineRule="exact"/>
        <w:jc w:val="both"/>
        <w:rPr>
          <w:rFonts w:ascii="Arial" w:hAnsi="Arial" w:cs="Arial"/>
          <w:b/>
          <w:lang w:val="en-US"/>
        </w:rPr>
      </w:pPr>
      <w:r w:rsidRPr="00AE7E12">
        <w:rPr>
          <w:rFonts w:ascii="Arial" w:hAnsi="Arial" w:cs="Arial"/>
          <w:b/>
          <w:lang w:val="en-US"/>
        </w:rPr>
        <w:t>1769.</w:t>
      </w:r>
      <w:r w:rsidRPr="00AE7E12">
        <w:rPr>
          <w:rFonts w:ascii="Arial" w:hAnsi="Arial" w:cs="Arial"/>
          <w:b/>
          <w:lang w:val="en-US"/>
        </w:rPr>
        <w:tab/>
        <w:t>Mr A M Figlan (DA) to ask the Minister of Home Affairs</w:t>
      </w:r>
      <w:r w:rsidR="0076069D" w:rsidRPr="0076069D">
        <w:rPr>
          <w:rFonts w:ascii="Arial" w:hAnsi="Arial" w:cs="Arial"/>
          <w:b/>
          <w:lang w:val="en-US"/>
        </w:rPr>
        <w:t>:</w:t>
      </w:r>
    </w:p>
    <w:p w:rsidR="0076069D" w:rsidRPr="009E5399" w:rsidRDefault="0076069D" w:rsidP="009E5399">
      <w:pPr>
        <w:spacing w:line="320" w:lineRule="exact"/>
        <w:jc w:val="both"/>
        <w:rPr>
          <w:rFonts w:ascii="Arial" w:hAnsi="Arial" w:cs="Arial"/>
          <w:b/>
        </w:rPr>
      </w:pPr>
    </w:p>
    <w:p w:rsidR="00AC0547" w:rsidRDefault="00AE7E12" w:rsidP="00AE7E12">
      <w:pPr>
        <w:spacing w:line="320" w:lineRule="exact"/>
        <w:jc w:val="both"/>
        <w:rPr>
          <w:rFonts w:ascii="Arial" w:hAnsi="Arial" w:cs="Arial"/>
          <w:b/>
        </w:rPr>
      </w:pPr>
      <w:r>
        <w:rPr>
          <w:rFonts w:ascii="Arial" w:hAnsi="Arial" w:cs="Arial"/>
          <w:lang w:val="en-ZA"/>
        </w:rPr>
        <w:t>(a)</w:t>
      </w:r>
      <w:r w:rsidRPr="00AE7E12">
        <w:rPr>
          <w:rFonts w:ascii="Arial" w:hAnsi="Arial" w:cs="Arial"/>
          <w:lang w:val="en-ZA"/>
        </w:rPr>
        <w:t>What number of legal cases were initiated against (i) him and (ii) his department in each year since 1 April 2013 by applicants for (aa) asylum and (bb) refugee status, (b) what number of the specified cases did his department (i) win, (ii) lose and/or (iii) receive a cost order against them in each case and (c) what total amount did his department incur in legal expenses (i) to defend the specified cases and (ii) in respect of cost orders granted against them?</w:t>
      </w:r>
      <w:r w:rsidRPr="00AE7E12">
        <w:rPr>
          <w:rFonts w:ascii="Arial" w:hAnsi="Arial" w:cs="Arial"/>
          <w:lang w:val="en-ZA"/>
        </w:rPr>
        <w:tab/>
      </w:r>
      <w:r w:rsidRPr="00AE7E12">
        <w:rPr>
          <w:rFonts w:ascii="Arial" w:hAnsi="Arial" w:cs="Arial"/>
          <w:lang w:val="en-ZA"/>
        </w:rPr>
        <w:tab/>
      </w:r>
      <w:r w:rsidRPr="00AE7E12">
        <w:rPr>
          <w:rFonts w:ascii="Arial" w:hAnsi="Arial" w:cs="Arial"/>
          <w:lang w:val="en-ZA"/>
        </w:rPr>
        <w:tab/>
      </w:r>
      <w:r w:rsidRPr="00AE7E12">
        <w:rPr>
          <w:rFonts w:ascii="Arial" w:hAnsi="Arial" w:cs="Arial"/>
          <w:lang w:val="en-ZA"/>
        </w:rPr>
        <w:tab/>
      </w:r>
      <w:r w:rsidRPr="00AE7E12">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AE7E12">
        <w:rPr>
          <w:rFonts w:ascii="Arial" w:hAnsi="Arial" w:cs="Arial"/>
          <w:lang w:val="en-ZA"/>
        </w:rPr>
        <w:tab/>
        <w:t>NW1926E</w:t>
      </w:r>
    </w:p>
    <w:p w:rsidR="00CE6CA0" w:rsidRDefault="00CE6CA0" w:rsidP="002D64E0">
      <w:pPr>
        <w:spacing w:line="320" w:lineRule="exact"/>
        <w:ind w:left="709" w:hanging="709"/>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510B47" w:rsidRPr="00510B47" w:rsidRDefault="00510B47" w:rsidP="00510B47">
      <w:pPr>
        <w:tabs>
          <w:tab w:val="left" w:pos="432"/>
          <w:tab w:val="left" w:pos="864"/>
        </w:tabs>
        <w:spacing w:line="320" w:lineRule="exact"/>
        <w:jc w:val="both"/>
        <w:rPr>
          <w:rFonts w:ascii="Arial" w:hAnsi="Arial" w:cs="Arial"/>
        </w:rPr>
      </w:pPr>
      <w:r w:rsidRPr="00510B47">
        <w:rPr>
          <w:rFonts w:ascii="Arial" w:hAnsi="Arial" w:cs="Arial"/>
        </w:rPr>
        <w:t>(a) The information is as follows:</w:t>
      </w:r>
    </w:p>
    <w:p w:rsidR="00510B47" w:rsidRPr="00510B47" w:rsidRDefault="00510B47" w:rsidP="00510B47">
      <w:pPr>
        <w:tabs>
          <w:tab w:val="left" w:pos="432"/>
          <w:tab w:val="left" w:pos="864"/>
        </w:tabs>
        <w:spacing w:line="320" w:lineRule="exact"/>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2883"/>
        <w:gridCol w:w="2891"/>
      </w:tblGrid>
      <w:tr w:rsidR="00510B47" w:rsidRPr="00510B47" w:rsidTr="007A3276">
        <w:tc>
          <w:tcPr>
            <w:tcW w:w="3080" w:type="dxa"/>
            <w:shd w:val="clear" w:color="auto" w:fill="auto"/>
          </w:tcPr>
          <w:p w:rsidR="00510B47" w:rsidRPr="00510B47" w:rsidRDefault="00510B47" w:rsidP="00510B47">
            <w:pPr>
              <w:tabs>
                <w:tab w:val="left" w:pos="432"/>
                <w:tab w:val="left" w:pos="864"/>
              </w:tabs>
              <w:spacing w:line="320" w:lineRule="exact"/>
              <w:jc w:val="both"/>
              <w:rPr>
                <w:rFonts w:ascii="Arial" w:hAnsi="Arial" w:cs="Arial"/>
                <w:b/>
                <w:lang w:val="en-ZA"/>
              </w:rPr>
            </w:pPr>
            <w:r w:rsidRPr="00510B47">
              <w:rPr>
                <w:rFonts w:ascii="Arial" w:hAnsi="Arial" w:cs="Arial"/>
                <w:b/>
                <w:lang w:val="en-ZA"/>
              </w:rPr>
              <w:t xml:space="preserve">Year </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b/>
                <w:lang w:val="en-ZA"/>
              </w:rPr>
            </w:pPr>
            <w:r w:rsidRPr="00510B47">
              <w:rPr>
                <w:rFonts w:ascii="Arial" w:hAnsi="Arial" w:cs="Arial"/>
                <w:b/>
                <w:lang w:val="en-ZA"/>
              </w:rPr>
              <w:t xml:space="preserve">(aa) Asylum Seeker </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b/>
                <w:lang w:val="en-ZA"/>
              </w:rPr>
            </w:pPr>
            <w:r w:rsidRPr="00510B47">
              <w:rPr>
                <w:rFonts w:ascii="Arial" w:hAnsi="Arial" w:cs="Arial"/>
                <w:b/>
                <w:lang w:val="en-ZA"/>
              </w:rPr>
              <w:t xml:space="preserve">(bb) Refugee Status </w:t>
            </w:r>
          </w:p>
        </w:tc>
      </w:tr>
      <w:tr w:rsidR="00510B47" w:rsidRPr="00510B47" w:rsidTr="007A3276">
        <w:tc>
          <w:tcPr>
            <w:tcW w:w="3080"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2013</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630</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712</w:t>
            </w:r>
          </w:p>
        </w:tc>
      </w:tr>
      <w:tr w:rsidR="00510B47" w:rsidRPr="00510B47" w:rsidTr="007A3276">
        <w:tc>
          <w:tcPr>
            <w:tcW w:w="3080"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2014</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399</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523</w:t>
            </w:r>
          </w:p>
        </w:tc>
      </w:tr>
      <w:tr w:rsidR="00510B47" w:rsidRPr="00510B47" w:rsidTr="007A3276">
        <w:tc>
          <w:tcPr>
            <w:tcW w:w="3080"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2015</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1089</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1021</w:t>
            </w:r>
          </w:p>
        </w:tc>
      </w:tr>
      <w:tr w:rsidR="00510B47" w:rsidRPr="00510B47" w:rsidTr="007A3276">
        <w:tc>
          <w:tcPr>
            <w:tcW w:w="3080"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2016</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435</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792</w:t>
            </w:r>
          </w:p>
        </w:tc>
      </w:tr>
      <w:tr w:rsidR="00510B47" w:rsidRPr="00510B47" w:rsidTr="007A3276">
        <w:tc>
          <w:tcPr>
            <w:tcW w:w="3080"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2017</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238</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1115</w:t>
            </w:r>
          </w:p>
        </w:tc>
      </w:tr>
      <w:tr w:rsidR="00510B47" w:rsidRPr="00510B47" w:rsidTr="007A3276">
        <w:tc>
          <w:tcPr>
            <w:tcW w:w="3080"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2018</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14</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758</w:t>
            </w:r>
          </w:p>
        </w:tc>
      </w:tr>
      <w:tr w:rsidR="00510B47" w:rsidRPr="00510B47" w:rsidTr="007A3276">
        <w:tc>
          <w:tcPr>
            <w:tcW w:w="3080"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 xml:space="preserve">Total </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2805</w:t>
            </w:r>
          </w:p>
        </w:tc>
        <w:tc>
          <w:tcPr>
            <w:tcW w:w="3081" w:type="dxa"/>
            <w:shd w:val="clear" w:color="auto" w:fill="auto"/>
          </w:tcPr>
          <w:p w:rsidR="00510B47" w:rsidRPr="00510B47" w:rsidRDefault="00510B47" w:rsidP="00510B47">
            <w:pPr>
              <w:tabs>
                <w:tab w:val="left" w:pos="432"/>
                <w:tab w:val="left" w:pos="864"/>
              </w:tabs>
              <w:spacing w:line="320" w:lineRule="exact"/>
              <w:jc w:val="both"/>
              <w:rPr>
                <w:rFonts w:ascii="Arial" w:hAnsi="Arial" w:cs="Arial"/>
                <w:lang w:val="en-ZA"/>
              </w:rPr>
            </w:pPr>
            <w:r w:rsidRPr="00510B47">
              <w:rPr>
                <w:rFonts w:ascii="Arial" w:hAnsi="Arial" w:cs="Arial"/>
                <w:lang w:val="en-ZA"/>
              </w:rPr>
              <w:t>4921</w:t>
            </w:r>
          </w:p>
        </w:tc>
      </w:tr>
    </w:tbl>
    <w:p w:rsidR="00510B47" w:rsidRPr="00510B47" w:rsidRDefault="00510B47" w:rsidP="00510B47">
      <w:pPr>
        <w:tabs>
          <w:tab w:val="left" w:pos="432"/>
          <w:tab w:val="left" w:pos="864"/>
        </w:tabs>
        <w:spacing w:line="320" w:lineRule="exact"/>
        <w:jc w:val="both"/>
        <w:rPr>
          <w:rFonts w:ascii="Arial" w:hAnsi="Arial" w:cs="Arial"/>
          <w:b/>
        </w:rPr>
      </w:pPr>
    </w:p>
    <w:p w:rsidR="00510B47" w:rsidRPr="00510B47" w:rsidRDefault="00DD1FD1" w:rsidP="00510B47">
      <w:pPr>
        <w:tabs>
          <w:tab w:val="left" w:pos="432"/>
          <w:tab w:val="left" w:pos="864"/>
        </w:tabs>
        <w:spacing w:line="320" w:lineRule="exact"/>
        <w:jc w:val="both"/>
        <w:rPr>
          <w:rFonts w:ascii="Arial" w:hAnsi="Arial" w:cs="Arial"/>
        </w:rPr>
      </w:pPr>
      <w:r>
        <w:rPr>
          <w:rFonts w:ascii="Arial" w:hAnsi="Arial" w:cs="Arial"/>
        </w:rPr>
        <w:t>T</w:t>
      </w:r>
      <w:r w:rsidR="00510B47" w:rsidRPr="00510B47">
        <w:rPr>
          <w:rFonts w:ascii="Arial" w:hAnsi="Arial" w:cs="Arial"/>
        </w:rPr>
        <w:t>otal litigation instituted by asylum seekers and refugees to date is 7726</w:t>
      </w:r>
      <w:r w:rsidR="00510B47">
        <w:rPr>
          <w:rFonts w:ascii="Arial" w:hAnsi="Arial" w:cs="Arial"/>
        </w:rPr>
        <w:t xml:space="preserve">. </w:t>
      </w:r>
    </w:p>
    <w:p w:rsidR="00510B47" w:rsidRDefault="00510B47" w:rsidP="00510B47">
      <w:pPr>
        <w:tabs>
          <w:tab w:val="left" w:pos="432"/>
          <w:tab w:val="left" w:pos="864"/>
        </w:tabs>
        <w:spacing w:line="320" w:lineRule="exact"/>
        <w:jc w:val="both"/>
        <w:rPr>
          <w:rFonts w:ascii="Arial" w:hAnsi="Arial" w:cs="Arial"/>
        </w:rPr>
      </w:pPr>
    </w:p>
    <w:p w:rsidR="00510B47" w:rsidRDefault="00510B47" w:rsidP="00510B47">
      <w:pPr>
        <w:tabs>
          <w:tab w:val="left" w:pos="432"/>
          <w:tab w:val="left" w:pos="864"/>
        </w:tabs>
        <w:spacing w:line="320" w:lineRule="exact"/>
        <w:jc w:val="both"/>
        <w:rPr>
          <w:rFonts w:ascii="Arial" w:hAnsi="Arial" w:cs="Arial"/>
        </w:rPr>
      </w:pPr>
    </w:p>
    <w:p w:rsidR="00510B47" w:rsidRDefault="00510B47" w:rsidP="00510B47">
      <w:pPr>
        <w:tabs>
          <w:tab w:val="left" w:pos="432"/>
          <w:tab w:val="left" w:pos="864"/>
        </w:tabs>
        <w:spacing w:line="320" w:lineRule="exact"/>
        <w:jc w:val="both"/>
        <w:rPr>
          <w:rFonts w:ascii="Arial" w:hAnsi="Arial" w:cs="Arial"/>
        </w:rPr>
      </w:pPr>
    </w:p>
    <w:p w:rsidR="00510B47" w:rsidRDefault="00510B47" w:rsidP="00510B47">
      <w:pPr>
        <w:tabs>
          <w:tab w:val="left" w:pos="432"/>
          <w:tab w:val="left" w:pos="864"/>
        </w:tabs>
        <w:spacing w:line="320" w:lineRule="exact"/>
        <w:jc w:val="both"/>
        <w:rPr>
          <w:rFonts w:ascii="Arial" w:hAnsi="Arial" w:cs="Arial"/>
        </w:rPr>
      </w:pPr>
    </w:p>
    <w:p w:rsidR="00510B47" w:rsidRDefault="00510B47" w:rsidP="00510B47">
      <w:pPr>
        <w:tabs>
          <w:tab w:val="left" w:pos="432"/>
          <w:tab w:val="left" w:pos="864"/>
        </w:tabs>
        <w:spacing w:line="320" w:lineRule="exact"/>
        <w:jc w:val="both"/>
        <w:rPr>
          <w:rFonts w:ascii="Arial" w:hAnsi="Arial" w:cs="Arial"/>
        </w:rPr>
      </w:pPr>
    </w:p>
    <w:p w:rsidR="00510B47" w:rsidRPr="00510B47" w:rsidRDefault="00510B47" w:rsidP="00510B47">
      <w:pPr>
        <w:tabs>
          <w:tab w:val="left" w:pos="426"/>
        </w:tabs>
        <w:spacing w:line="320" w:lineRule="exact"/>
        <w:ind w:left="426" w:hanging="426"/>
        <w:jc w:val="both"/>
        <w:rPr>
          <w:rFonts w:ascii="Arial" w:hAnsi="Arial" w:cs="Arial"/>
        </w:rPr>
      </w:pPr>
      <w:r w:rsidRPr="00510B47">
        <w:rPr>
          <w:rFonts w:ascii="Arial" w:hAnsi="Arial" w:cs="Arial"/>
        </w:rPr>
        <w:lastRenderedPageBreak/>
        <w:t>(b) The Department does not have a litigation case management system in terms of which matters that were won or lost in court are recorded. The only system that is currently in use is a basic system that merely records new court matters.</w:t>
      </w:r>
      <w:r>
        <w:rPr>
          <w:rFonts w:ascii="Arial" w:hAnsi="Arial" w:cs="Arial"/>
        </w:rPr>
        <w:t xml:space="preserve"> However, l</w:t>
      </w:r>
      <w:r w:rsidRPr="00510B47">
        <w:rPr>
          <w:rFonts w:ascii="Arial" w:hAnsi="Arial" w:cs="Arial"/>
        </w:rPr>
        <w:t>itigation brought against the Department by asylum seekers is essentially contextualised as follows:-</w:t>
      </w:r>
    </w:p>
    <w:p w:rsidR="00510B47" w:rsidRPr="00510B47" w:rsidRDefault="00510B47" w:rsidP="00510B47">
      <w:pPr>
        <w:tabs>
          <w:tab w:val="left" w:pos="432"/>
          <w:tab w:val="left" w:pos="864"/>
        </w:tabs>
        <w:spacing w:line="320" w:lineRule="exact"/>
        <w:jc w:val="both"/>
        <w:rPr>
          <w:rFonts w:ascii="Arial" w:hAnsi="Arial" w:cs="Arial"/>
        </w:rPr>
      </w:pPr>
    </w:p>
    <w:p w:rsidR="00510B47" w:rsidRPr="00510B47" w:rsidRDefault="00510B47" w:rsidP="00510B47">
      <w:pPr>
        <w:tabs>
          <w:tab w:val="left" w:pos="432"/>
          <w:tab w:val="left" w:pos="864"/>
        </w:tabs>
        <w:spacing w:line="320" w:lineRule="exact"/>
        <w:jc w:val="both"/>
        <w:rPr>
          <w:rFonts w:ascii="Arial" w:hAnsi="Arial" w:cs="Arial"/>
          <w:b/>
        </w:rPr>
      </w:pPr>
      <w:r>
        <w:rPr>
          <w:rFonts w:ascii="Arial" w:hAnsi="Arial" w:cs="Arial"/>
          <w:b/>
        </w:rPr>
        <w:tab/>
      </w:r>
      <w:r w:rsidRPr="00510B47">
        <w:rPr>
          <w:rFonts w:ascii="Arial" w:hAnsi="Arial" w:cs="Arial"/>
          <w:b/>
        </w:rPr>
        <w:t>New Asylum Seekers</w:t>
      </w:r>
    </w:p>
    <w:p w:rsidR="00510B47" w:rsidRPr="00510B47" w:rsidRDefault="00510B47" w:rsidP="00510B47">
      <w:pPr>
        <w:numPr>
          <w:ilvl w:val="0"/>
          <w:numId w:val="40"/>
        </w:numPr>
        <w:tabs>
          <w:tab w:val="left" w:pos="851"/>
        </w:tabs>
        <w:spacing w:line="320" w:lineRule="exact"/>
        <w:ind w:left="851" w:hanging="425"/>
        <w:jc w:val="both"/>
        <w:rPr>
          <w:rFonts w:ascii="Arial" w:hAnsi="Arial" w:cs="Arial"/>
        </w:rPr>
      </w:pPr>
      <w:r w:rsidRPr="00510B47">
        <w:rPr>
          <w:rFonts w:ascii="Arial" w:hAnsi="Arial" w:cs="Arial"/>
        </w:rPr>
        <w:t xml:space="preserve"> These are illegal foreigners detained at Lindela Repatriation Centre (“Lindela”) or Police Stations, seeking urgent court orders to be released from detention on the basis that they are new asylum seekers who wish to be afforded the opportunity to apply for asylum.</w:t>
      </w:r>
    </w:p>
    <w:p w:rsidR="00510B47" w:rsidRPr="00510B47" w:rsidRDefault="00510B47" w:rsidP="00510B47">
      <w:pPr>
        <w:tabs>
          <w:tab w:val="left" w:pos="851"/>
        </w:tabs>
        <w:spacing w:line="320" w:lineRule="exact"/>
        <w:ind w:left="851" w:hanging="425"/>
        <w:jc w:val="both"/>
        <w:rPr>
          <w:rFonts w:ascii="Arial" w:hAnsi="Arial" w:cs="Arial"/>
        </w:rPr>
      </w:pPr>
    </w:p>
    <w:p w:rsidR="00510B47" w:rsidRPr="00510B47" w:rsidRDefault="00510B47" w:rsidP="00510B47">
      <w:pPr>
        <w:numPr>
          <w:ilvl w:val="0"/>
          <w:numId w:val="40"/>
        </w:numPr>
        <w:tabs>
          <w:tab w:val="left" w:pos="851"/>
        </w:tabs>
        <w:spacing w:line="320" w:lineRule="exact"/>
        <w:ind w:left="851" w:hanging="425"/>
        <w:jc w:val="both"/>
        <w:rPr>
          <w:rFonts w:ascii="Arial" w:hAnsi="Arial" w:cs="Arial"/>
        </w:rPr>
      </w:pPr>
      <w:r w:rsidRPr="00510B47">
        <w:rPr>
          <w:rFonts w:ascii="Arial" w:hAnsi="Arial" w:cs="Arial"/>
        </w:rPr>
        <w:t xml:space="preserve">The Department does not seek to oppose such applications and simply consent to court orders releasing these applicants. These court orders invariably carry cost orders. However, in most such cases, courts do not award costs to the applicants and simply order their release in order to allow them to apply for asylum. This is in line with the Supreme Court of Appeal judgment of </w:t>
      </w:r>
      <w:r w:rsidRPr="00510B47">
        <w:rPr>
          <w:rFonts w:ascii="Arial" w:hAnsi="Arial" w:cs="Arial"/>
          <w:b/>
          <w:i/>
        </w:rPr>
        <w:t>BULA and Others / Minister of Home Affairs and Others</w:t>
      </w:r>
      <w:r w:rsidRPr="00510B47">
        <w:rPr>
          <w:rFonts w:ascii="Arial" w:hAnsi="Arial" w:cs="Arial"/>
        </w:rPr>
        <w:t xml:space="preserve"> in which the court held that once the intention to apply for asylum is indicated, an asylum seeker is entitled to protective provision by the Republic of South Africa under International Law. </w:t>
      </w:r>
    </w:p>
    <w:p w:rsidR="00510B47" w:rsidRPr="00510B47" w:rsidRDefault="00510B47" w:rsidP="00510B47">
      <w:pPr>
        <w:tabs>
          <w:tab w:val="left" w:pos="851"/>
        </w:tabs>
        <w:spacing w:line="320" w:lineRule="exact"/>
        <w:ind w:left="851" w:hanging="425"/>
        <w:jc w:val="both"/>
        <w:rPr>
          <w:rFonts w:ascii="Arial" w:hAnsi="Arial" w:cs="Arial"/>
        </w:rPr>
      </w:pPr>
    </w:p>
    <w:p w:rsidR="00510B47" w:rsidRPr="00510B47" w:rsidRDefault="00510B47" w:rsidP="00510B47">
      <w:pPr>
        <w:numPr>
          <w:ilvl w:val="0"/>
          <w:numId w:val="40"/>
        </w:numPr>
        <w:tabs>
          <w:tab w:val="left" w:pos="851"/>
        </w:tabs>
        <w:spacing w:line="320" w:lineRule="exact"/>
        <w:ind w:left="851" w:hanging="425"/>
        <w:jc w:val="both"/>
        <w:rPr>
          <w:rFonts w:ascii="Arial" w:hAnsi="Arial" w:cs="Arial"/>
        </w:rPr>
      </w:pPr>
      <w:r w:rsidRPr="00510B47">
        <w:rPr>
          <w:rFonts w:ascii="Arial" w:hAnsi="Arial" w:cs="Arial"/>
        </w:rPr>
        <w:t xml:space="preserve">These court applications are more often than not settled in both parties favour in that asylum seekers (the applicants) are released from detention and afforded the opportunity to apply for asylum and no costs orders are made against the Department. </w:t>
      </w:r>
    </w:p>
    <w:p w:rsidR="00510B47" w:rsidRPr="00510B47" w:rsidRDefault="00510B47" w:rsidP="00510B47">
      <w:pPr>
        <w:tabs>
          <w:tab w:val="left" w:pos="432"/>
          <w:tab w:val="left" w:pos="851"/>
        </w:tabs>
        <w:spacing w:line="320" w:lineRule="exact"/>
        <w:jc w:val="both"/>
        <w:rPr>
          <w:rFonts w:ascii="Arial" w:hAnsi="Arial" w:cs="Arial"/>
          <w:b/>
          <w:lang w:val="en-US"/>
        </w:rPr>
      </w:pPr>
    </w:p>
    <w:p w:rsidR="00510B47" w:rsidRPr="00510B47" w:rsidRDefault="00510B47" w:rsidP="00510B47">
      <w:pPr>
        <w:tabs>
          <w:tab w:val="left" w:pos="432"/>
          <w:tab w:val="left" w:pos="864"/>
        </w:tabs>
        <w:spacing w:line="320" w:lineRule="exact"/>
        <w:jc w:val="both"/>
        <w:rPr>
          <w:rFonts w:ascii="Arial" w:hAnsi="Arial" w:cs="Arial"/>
          <w:b/>
          <w:lang w:val="en-US"/>
        </w:rPr>
      </w:pPr>
      <w:r>
        <w:rPr>
          <w:rFonts w:ascii="Arial" w:hAnsi="Arial" w:cs="Arial"/>
          <w:b/>
          <w:lang w:val="en-US"/>
        </w:rPr>
        <w:tab/>
      </w:r>
      <w:r w:rsidRPr="00510B47">
        <w:rPr>
          <w:rFonts w:ascii="Arial" w:hAnsi="Arial" w:cs="Arial"/>
          <w:b/>
          <w:lang w:val="en-US"/>
        </w:rPr>
        <w:t xml:space="preserve">Asylum Seeker Appeals to the Refugee Appeals Board </w:t>
      </w:r>
      <w:r w:rsidRPr="00510B47">
        <w:rPr>
          <w:rFonts w:ascii="Arial" w:hAnsi="Arial" w:cs="Arial"/>
          <w:lang w:val="en-US"/>
        </w:rPr>
        <w:t>(“RAB”).</w:t>
      </w:r>
    </w:p>
    <w:p w:rsidR="00510B47" w:rsidRPr="00510B47" w:rsidRDefault="00510B47" w:rsidP="007A3276">
      <w:pPr>
        <w:numPr>
          <w:ilvl w:val="0"/>
          <w:numId w:val="43"/>
        </w:numPr>
        <w:tabs>
          <w:tab w:val="left" w:pos="864"/>
        </w:tabs>
        <w:spacing w:line="320" w:lineRule="exact"/>
        <w:ind w:left="851" w:hanging="425"/>
        <w:jc w:val="both"/>
        <w:rPr>
          <w:rFonts w:ascii="Arial" w:hAnsi="Arial" w:cs="Arial"/>
        </w:rPr>
      </w:pPr>
      <w:r w:rsidRPr="00510B47">
        <w:rPr>
          <w:rFonts w:ascii="Arial" w:hAnsi="Arial" w:cs="Arial"/>
        </w:rPr>
        <w:t xml:space="preserve">These are asylum seekers whose applications have been rejected by the Refugee Status Determination Officer (“RSDO”) on the grounds that their applications are unfounded. Such asylum seekers may appeal the RSDO’s decision to the RAB. </w:t>
      </w:r>
    </w:p>
    <w:p w:rsidR="00510B47" w:rsidRPr="00510B47" w:rsidRDefault="00510B47" w:rsidP="00510B47">
      <w:pPr>
        <w:tabs>
          <w:tab w:val="left" w:pos="432"/>
          <w:tab w:val="left" w:pos="864"/>
        </w:tabs>
        <w:spacing w:line="320" w:lineRule="exact"/>
        <w:jc w:val="both"/>
        <w:rPr>
          <w:rFonts w:ascii="Arial" w:hAnsi="Arial" w:cs="Arial"/>
        </w:rPr>
      </w:pPr>
    </w:p>
    <w:p w:rsidR="00510B47" w:rsidRPr="00510B47" w:rsidRDefault="00510B47" w:rsidP="00510B47">
      <w:pPr>
        <w:numPr>
          <w:ilvl w:val="0"/>
          <w:numId w:val="43"/>
        </w:numPr>
        <w:tabs>
          <w:tab w:val="left" w:pos="432"/>
          <w:tab w:val="left" w:pos="864"/>
        </w:tabs>
        <w:spacing w:line="320" w:lineRule="exact"/>
        <w:ind w:left="851" w:hanging="425"/>
        <w:jc w:val="both"/>
        <w:rPr>
          <w:rFonts w:ascii="Arial" w:hAnsi="Arial" w:cs="Arial"/>
        </w:rPr>
      </w:pPr>
      <w:r w:rsidRPr="00510B47">
        <w:rPr>
          <w:rFonts w:ascii="Arial" w:hAnsi="Arial" w:cs="Arial"/>
        </w:rPr>
        <w:t xml:space="preserve">During the period 2013 – 2016, the RAB experienced capacity challenges which led to a huge backlog in finalising the appeals. This resulted in huge amounts of litigation in terms of which asylum seekers whose applications were pending before the RAB would launch court applications compelling the RAB to either furnish them with interview dates and/or finalise their decisions. </w:t>
      </w:r>
    </w:p>
    <w:p w:rsidR="00510B47" w:rsidRPr="00510B47" w:rsidRDefault="00510B47" w:rsidP="00510B47">
      <w:pPr>
        <w:tabs>
          <w:tab w:val="left" w:pos="432"/>
          <w:tab w:val="left" w:pos="864"/>
        </w:tabs>
        <w:spacing w:line="320" w:lineRule="exact"/>
        <w:ind w:left="851" w:hanging="425"/>
        <w:jc w:val="both"/>
        <w:rPr>
          <w:rFonts w:ascii="Arial" w:hAnsi="Arial" w:cs="Arial"/>
          <w:lang w:val="en-US"/>
        </w:rPr>
      </w:pPr>
    </w:p>
    <w:p w:rsidR="00510B47" w:rsidRPr="00510B47" w:rsidRDefault="00510B47" w:rsidP="00510B47">
      <w:pPr>
        <w:numPr>
          <w:ilvl w:val="0"/>
          <w:numId w:val="43"/>
        </w:numPr>
        <w:tabs>
          <w:tab w:val="left" w:pos="432"/>
          <w:tab w:val="left" w:pos="864"/>
        </w:tabs>
        <w:spacing w:line="320" w:lineRule="exact"/>
        <w:ind w:left="851" w:hanging="425"/>
        <w:jc w:val="both"/>
        <w:rPr>
          <w:rFonts w:ascii="Arial" w:hAnsi="Arial" w:cs="Arial"/>
        </w:rPr>
      </w:pPr>
      <w:r w:rsidRPr="00510B47">
        <w:rPr>
          <w:rFonts w:ascii="Arial" w:hAnsi="Arial" w:cs="Arial"/>
        </w:rPr>
        <w:t>Because of the nature of this litigation, the Department and/or RAB had no legal grounds to oppose them and as a consequence, there were costs orders occasioned by these applications.</w:t>
      </w:r>
    </w:p>
    <w:p w:rsidR="00510B47" w:rsidRPr="00510B47" w:rsidRDefault="00510B47" w:rsidP="00510B47">
      <w:pPr>
        <w:tabs>
          <w:tab w:val="left" w:pos="432"/>
          <w:tab w:val="left" w:pos="864"/>
        </w:tabs>
        <w:spacing w:line="320" w:lineRule="exact"/>
        <w:jc w:val="both"/>
        <w:rPr>
          <w:rFonts w:ascii="Arial" w:hAnsi="Arial" w:cs="Arial"/>
          <w:lang w:val="en-US"/>
        </w:rPr>
      </w:pPr>
    </w:p>
    <w:p w:rsidR="00510B47" w:rsidRPr="00510B47" w:rsidRDefault="00510B47" w:rsidP="00510B47">
      <w:pPr>
        <w:numPr>
          <w:ilvl w:val="0"/>
          <w:numId w:val="43"/>
        </w:numPr>
        <w:tabs>
          <w:tab w:val="left" w:pos="432"/>
          <w:tab w:val="left" w:pos="864"/>
        </w:tabs>
        <w:spacing w:line="320" w:lineRule="exact"/>
        <w:ind w:left="851" w:hanging="425"/>
        <w:jc w:val="both"/>
        <w:rPr>
          <w:rFonts w:ascii="Arial" w:hAnsi="Arial" w:cs="Arial"/>
        </w:rPr>
      </w:pPr>
      <w:r w:rsidRPr="00510B47">
        <w:rPr>
          <w:rFonts w:ascii="Arial" w:hAnsi="Arial" w:cs="Arial"/>
        </w:rPr>
        <w:t xml:space="preserve">However, since having addressed the capacity constraints at the RAB, this nature of litigation has ceased.        </w:t>
      </w:r>
    </w:p>
    <w:p w:rsidR="00510B47" w:rsidRPr="00510B47" w:rsidRDefault="00510B47" w:rsidP="00510B47">
      <w:pPr>
        <w:tabs>
          <w:tab w:val="left" w:pos="432"/>
          <w:tab w:val="left" w:pos="864"/>
        </w:tabs>
        <w:spacing w:line="320" w:lineRule="exact"/>
        <w:jc w:val="both"/>
        <w:rPr>
          <w:rFonts w:ascii="Arial" w:hAnsi="Arial" w:cs="Arial"/>
        </w:rPr>
      </w:pPr>
    </w:p>
    <w:p w:rsidR="00510B47" w:rsidRDefault="00510B47" w:rsidP="00510B47">
      <w:pPr>
        <w:tabs>
          <w:tab w:val="left" w:pos="432"/>
          <w:tab w:val="left" w:pos="864"/>
        </w:tabs>
        <w:spacing w:line="320" w:lineRule="exact"/>
        <w:jc w:val="both"/>
        <w:rPr>
          <w:rFonts w:ascii="Arial" w:hAnsi="Arial" w:cs="Arial"/>
          <w:b/>
        </w:rPr>
      </w:pPr>
      <w:r>
        <w:rPr>
          <w:rFonts w:ascii="Arial" w:hAnsi="Arial" w:cs="Arial"/>
          <w:b/>
        </w:rPr>
        <w:tab/>
      </w:r>
    </w:p>
    <w:p w:rsidR="00510B47" w:rsidRPr="00510B47" w:rsidRDefault="00510B47" w:rsidP="00510B47">
      <w:pPr>
        <w:tabs>
          <w:tab w:val="left" w:pos="432"/>
          <w:tab w:val="left" w:pos="864"/>
        </w:tabs>
        <w:spacing w:line="320" w:lineRule="exact"/>
        <w:jc w:val="both"/>
        <w:rPr>
          <w:rFonts w:ascii="Arial" w:hAnsi="Arial" w:cs="Arial"/>
          <w:b/>
        </w:rPr>
      </w:pPr>
      <w:r>
        <w:rPr>
          <w:rFonts w:ascii="Arial" w:hAnsi="Arial" w:cs="Arial"/>
          <w:b/>
        </w:rPr>
        <w:tab/>
      </w:r>
      <w:r w:rsidRPr="00510B47">
        <w:rPr>
          <w:rFonts w:ascii="Arial" w:hAnsi="Arial" w:cs="Arial"/>
          <w:b/>
        </w:rPr>
        <w:t>Failed Asylum Seekers</w:t>
      </w:r>
    </w:p>
    <w:p w:rsidR="00510B47" w:rsidRPr="00510B47" w:rsidRDefault="00510B47" w:rsidP="00510B47">
      <w:pPr>
        <w:numPr>
          <w:ilvl w:val="0"/>
          <w:numId w:val="41"/>
        </w:numPr>
        <w:tabs>
          <w:tab w:val="left" w:pos="432"/>
          <w:tab w:val="left" w:pos="864"/>
        </w:tabs>
        <w:spacing w:line="320" w:lineRule="exact"/>
        <w:ind w:left="851" w:hanging="425"/>
        <w:jc w:val="both"/>
        <w:rPr>
          <w:rFonts w:ascii="Arial" w:hAnsi="Arial" w:cs="Arial"/>
        </w:rPr>
      </w:pPr>
      <w:r w:rsidRPr="00510B47">
        <w:rPr>
          <w:rFonts w:ascii="Arial" w:hAnsi="Arial" w:cs="Arial"/>
        </w:rPr>
        <w:t>These are those asylum seekers/applicants whose applications have either been rejected by the Standing Committee on Refugee Affairs (“SCRA”) or the RAB.</w:t>
      </w:r>
    </w:p>
    <w:p w:rsidR="00510B47" w:rsidRPr="00510B47" w:rsidRDefault="00510B47" w:rsidP="00510B47">
      <w:pPr>
        <w:tabs>
          <w:tab w:val="left" w:pos="432"/>
          <w:tab w:val="left" w:pos="864"/>
        </w:tabs>
        <w:spacing w:line="320" w:lineRule="exact"/>
        <w:ind w:left="851" w:hanging="425"/>
        <w:jc w:val="both"/>
        <w:rPr>
          <w:rFonts w:ascii="Arial" w:hAnsi="Arial" w:cs="Arial"/>
        </w:rPr>
      </w:pPr>
    </w:p>
    <w:p w:rsidR="00510B47" w:rsidRPr="00510B47" w:rsidRDefault="00510B47" w:rsidP="00510B47">
      <w:pPr>
        <w:numPr>
          <w:ilvl w:val="0"/>
          <w:numId w:val="41"/>
        </w:numPr>
        <w:tabs>
          <w:tab w:val="left" w:pos="432"/>
          <w:tab w:val="left" w:pos="864"/>
        </w:tabs>
        <w:spacing w:line="320" w:lineRule="exact"/>
        <w:ind w:left="851" w:hanging="425"/>
        <w:jc w:val="both"/>
        <w:rPr>
          <w:rFonts w:ascii="Arial" w:hAnsi="Arial" w:cs="Arial"/>
        </w:rPr>
      </w:pPr>
      <w:r w:rsidRPr="00510B47">
        <w:rPr>
          <w:rFonts w:ascii="Arial" w:hAnsi="Arial" w:cs="Arial"/>
        </w:rPr>
        <w:t xml:space="preserve">The rejection by the SCRA or the RAB renders such asylum seekers illegal foreigners in the Republic and therefore liable for arrest and detention for the purposes of deportation. </w:t>
      </w:r>
    </w:p>
    <w:p w:rsidR="00510B47" w:rsidRPr="00510B47" w:rsidRDefault="00510B47" w:rsidP="00510B47">
      <w:pPr>
        <w:tabs>
          <w:tab w:val="left" w:pos="432"/>
          <w:tab w:val="left" w:pos="864"/>
        </w:tabs>
        <w:spacing w:line="320" w:lineRule="exact"/>
        <w:ind w:left="851" w:hanging="425"/>
        <w:jc w:val="both"/>
        <w:rPr>
          <w:rFonts w:ascii="Arial" w:hAnsi="Arial" w:cs="Arial"/>
        </w:rPr>
      </w:pPr>
    </w:p>
    <w:p w:rsidR="00510B47" w:rsidRPr="00510B47" w:rsidRDefault="00510B47" w:rsidP="00510B47">
      <w:pPr>
        <w:numPr>
          <w:ilvl w:val="0"/>
          <w:numId w:val="41"/>
        </w:numPr>
        <w:tabs>
          <w:tab w:val="left" w:pos="432"/>
          <w:tab w:val="left" w:pos="864"/>
        </w:tabs>
        <w:spacing w:line="320" w:lineRule="exact"/>
        <w:ind w:left="851" w:hanging="425"/>
        <w:jc w:val="both"/>
        <w:rPr>
          <w:rFonts w:ascii="Arial" w:hAnsi="Arial" w:cs="Arial"/>
        </w:rPr>
      </w:pPr>
      <w:r w:rsidRPr="00510B47">
        <w:rPr>
          <w:rFonts w:ascii="Arial" w:hAnsi="Arial" w:cs="Arial"/>
        </w:rPr>
        <w:t xml:space="preserve">Upon arrest, failed asylum seekers approach the courts to seek orders to review and set aside the rejections. Such applications are normally brought in two parts, namely Part A and Part B. In Part A, the applicants seek orders to be released from detention pending finalisation of Part B. In Part B, the applicants seek orders to review and set aside the decision of the SCRA or the RAB. </w:t>
      </w:r>
    </w:p>
    <w:p w:rsidR="00510B47" w:rsidRPr="00510B47" w:rsidRDefault="00510B47" w:rsidP="00510B47">
      <w:pPr>
        <w:tabs>
          <w:tab w:val="left" w:pos="432"/>
          <w:tab w:val="left" w:pos="864"/>
        </w:tabs>
        <w:spacing w:line="320" w:lineRule="exact"/>
        <w:ind w:left="851" w:hanging="425"/>
        <w:jc w:val="both"/>
        <w:rPr>
          <w:rFonts w:ascii="Arial" w:hAnsi="Arial" w:cs="Arial"/>
        </w:rPr>
      </w:pPr>
    </w:p>
    <w:p w:rsidR="00510B47" w:rsidRPr="00510B47" w:rsidRDefault="00510B47" w:rsidP="00510B47">
      <w:pPr>
        <w:numPr>
          <w:ilvl w:val="0"/>
          <w:numId w:val="41"/>
        </w:numPr>
        <w:tabs>
          <w:tab w:val="left" w:pos="432"/>
          <w:tab w:val="left" w:pos="864"/>
        </w:tabs>
        <w:spacing w:line="320" w:lineRule="exact"/>
        <w:ind w:left="851" w:hanging="425"/>
        <w:jc w:val="both"/>
        <w:rPr>
          <w:rFonts w:ascii="Arial" w:hAnsi="Arial" w:cs="Arial"/>
        </w:rPr>
      </w:pPr>
      <w:r w:rsidRPr="00510B47">
        <w:rPr>
          <w:rFonts w:ascii="Arial" w:hAnsi="Arial" w:cs="Arial"/>
        </w:rPr>
        <w:t xml:space="preserve">Ordinarily, in Part A of the application, there are no orders as to costs. However, in Part B, parties incur costs. Part B is seldom set down for hearing as the intention of the failed asylum seeker is never to prosecute the review, but rather to secure an indefinite stay in the Republic. Costs in these review applications are also reserved pending the finalisation of these review applications. </w:t>
      </w:r>
    </w:p>
    <w:p w:rsidR="00510B47" w:rsidRPr="00510B47" w:rsidRDefault="00510B47" w:rsidP="00510B47">
      <w:pPr>
        <w:tabs>
          <w:tab w:val="left" w:pos="432"/>
          <w:tab w:val="left" w:pos="864"/>
        </w:tabs>
        <w:spacing w:line="320" w:lineRule="exact"/>
        <w:jc w:val="both"/>
        <w:rPr>
          <w:rFonts w:ascii="Arial" w:hAnsi="Arial" w:cs="Arial"/>
        </w:rPr>
      </w:pPr>
    </w:p>
    <w:p w:rsidR="00510B47" w:rsidRPr="00510B47" w:rsidRDefault="00510B47" w:rsidP="00510B47">
      <w:pPr>
        <w:tabs>
          <w:tab w:val="left" w:pos="432"/>
          <w:tab w:val="left" w:pos="864"/>
        </w:tabs>
        <w:spacing w:line="320" w:lineRule="exact"/>
        <w:jc w:val="both"/>
        <w:rPr>
          <w:rFonts w:ascii="Arial" w:hAnsi="Arial" w:cs="Arial"/>
          <w:b/>
        </w:rPr>
      </w:pPr>
      <w:r w:rsidRPr="00510B47">
        <w:rPr>
          <w:rFonts w:ascii="Arial" w:hAnsi="Arial" w:cs="Arial"/>
          <w:b/>
        </w:rPr>
        <w:t>The nature of litigation instituted by refugees against the Department is mainly two-fold:-</w:t>
      </w:r>
    </w:p>
    <w:p w:rsidR="00510B47" w:rsidRPr="00510B47" w:rsidRDefault="00510B47" w:rsidP="00510B47">
      <w:pPr>
        <w:tabs>
          <w:tab w:val="left" w:pos="432"/>
          <w:tab w:val="left" w:pos="864"/>
        </w:tabs>
        <w:spacing w:line="320" w:lineRule="exact"/>
        <w:jc w:val="both"/>
        <w:rPr>
          <w:rFonts w:ascii="Arial" w:hAnsi="Arial" w:cs="Arial"/>
        </w:rPr>
      </w:pPr>
      <w:r w:rsidRPr="00510B47">
        <w:rPr>
          <w:rFonts w:ascii="Arial" w:hAnsi="Arial" w:cs="Arial"/>
        </w:rPr>
        <w:tab/>
      </w:r>
      <w:r w:rsidRPr="00510B47">
        <w:rPr>
          <w:rFonts w:ascii="Arial" w:hAnsi="Arial" w:cs="Arial"/>
        </w:rPr>
        <w:tab/>
      </w:r>
    </w:p>
    <w:p w:rsidR="00510B47" w:rsidRPr="00510B47" w:rsidRDefault="00510B47" w:rsidP="00C604BB">
      <w:pPr>
        <w:numPr>
          <w:ilvl w:val="0"/>
          <w:numId w:val="44"/>
        </w:numPr>
        <w:tabs>
          <w:tab w:val="left" w:pos="432"/>
          <w:tab w:val="left" w:pos="864"/>
        </w:tabs>
        <w:spacing w:line="320" w:lineRule="exact"/>
        <w:jc w:val="both"/>
        <w:rPr>
          <w:rFonts w:ascii="Arial" w:hAnsi="Arial" w:cs="Arial"/>
          <w:b/>
        </w:rPr>
      </w:pPr>
      <w:r w:rsidRPr="00510B47">
        <w:rPr>
          <w:rFonts w:ascii="Arial" w:hAnsi="Arial" w:cs="Arial"/>
          <w:b/>
        </w:rPr>
        <w:t>Certification in terms of Section 27</w:t>
      </w:r>
      <w:r w:rsidRPr="00510B47">
        <w:rPr>
          <w:rFonts w:ascii="Arial" w:hAnsi="Arial" w:cs="Arial"/>
          <w:b/>
          <w:i/>
        </w:rPr>
        <w:t xml:space="preserve">(c) </w:t>
      </w:r>
      <w:r w:rsidRPr="00510B47">
        <w:rPr>
          <w:rFonts w:ascii="Arial" w:hAnsi="Arial" w:cs="Arial"/>
          <w:b/>
        </w:rPr>
        <w:t>of the Refugees Act</w:t>
      </w:r>
    </w:p>
    <w:p w:rsidR="00510B47" w:rsidRPr="00510B47" w:rsidRDefault="00510B47" w:rsidP="00C604BB">
      <w:pPr>
        <w:tabs>
          <w:tab w:val="left" w:pos="432"/>
          <w:tab w:val="left" w:pos="864"/>
        </w:tabs>
        <w:spacing w:line="320" w:lineRule="exact"/>
        <w:ind w:left="851"/>
        <w:jc w:val="both"/>
        <w:rPr>
          <w:rFonts w:ascii="Arial" w:hAnsi="Arial" w:cs="Arial"/>
        </w:rPr>
      </w:pPr>
      <w:r w:rsidRPr="00510B47">
        <w:rPr>
          <w:rFonts w:ascii="Arial" w:hAnsi="Arial" w:cs="Arial"/>
          <w:b/>
        </w:rPr>
        <w:tab/>
      </w:r>
      <w:r w:rsidRPr="00510B47">
        <w:rPr>
          <w:rFonts w:ascii="Arial" w:hAnsi="Arial" w:cs="Arial"/>
        </w:rPr>
        <w:t xml:space="preserve">These applications are meant to compel the SCRA to recognise the applicants as indefinite refugees. </w:t>
      </w:r>
    </w:p>
    <w:p w:rsidR="00510B47" w:rsidRPr="00510B47" w:rsidRDefault="00510B47" w:rsidP="00C604BB">
      <w:pPr>
        <w:tabs>
          <w:tab w:val="left" w:pos="432"/>
          <w:tab w:val="left" w:pos="864"/>
        </w:tabs>
        <w:spacing w:line="320" w:lineRule="exact"/>
        <w:ind w:hanging="1425"/>
        <w:jc w:val="both"/>
        <w:rPr>
          <w:rFonts w:ascii="Arial" w:hAnsi="Arial" w:cs="Arial"/>
        </w:rPr>
      </w:pPr>
    </w:p>
    <w:p w:rsidR="00510B47" w:rsidRPr="00510B47" w:rsidRDefault="00510B47" w:rsidP="00C604BB">
      <w:pPr>
        <w:numPr>
          <w:ilvl w:val="0"/>
          <w:numId w:val="44"/>
        </w:numPr>
        <w:tabs>
          <w:tab w:val="left" w:pos="432"/>
          <w:tab w:val="left" w:pos="864"/>
        </w:tabs>
        <w:spacing w:line="320" w:lineRule="exact"/>
        <w:jc w:val="both"/>
        <w:rPr>
          <w:rFonts w:ascii="Arial" w:hAnsi="Arial" w:cs="Arial"/>
          <w:b/>
        </w:rPr>
      </w:pPr>
      <w:r w:rsidRPr="00510B47">
        <w:rPr>
          <w:rFonts w:ascii="Arial" w:hAnsi="Arial" w:cs="Arial"/>
          <w:b/>
        </w:rPr>
        <w:t>Refugees Identity and Travel Documents</w:t>
      </w:r>
    </w:p>
    <w:p w:rsidR="00510B47" w:rsidRPr="00510B47" w:rsidRDefault="00510B47" w:rsidP="00C604BB">
      <w:pPr>
        <w:tabs>
          <w:tab w:val="left" w:pos="432"/>
          <w:tab w:val="left" w:pos="864"/>
        </w:tabs>
        <w:spacing w:line="320" w:lineRule="exact"/>
        <w:ind w:left="851"/>
        <w:jc w:val="both"/>
        <w:rPr>
          <w:rFonts w:ascii="Arial" w:hAnsi="Arial" w:cs="Arial"/>
        </w:rPr>
      </w:pPr>
      <w:r w:rsidRPr="00510B47">
        <w:rPr>
          <w:rFonts w:ascii="Arial" w:hAnsi="Arial" w:cs="Arial"/>
        </w:rPr>
        <w:t>These applications are meant to compel the Department to issue refugees with South African Refugee Identity Documents (“refugee IDs”) and/or Travel Documents.</w:t>
      </w:r>
    </w:p>
    <w:p w:rsidR="00510B47" w:rsidRPr="00510B47" w:rsidRDefault="00510B47" w:rsidP="00C604BB">
      <w:pPr>
        <w:tabs>
          <w:tab w:val="left" w:pos="432"/>
          <w:tab w:val="left" w:pos="864"/>
        </w:tabs>
        <w:spacing w:line="320" w:lineRule="exact"/>
        <w:ind w:hanging="1425"/>
        <w:jc w:val="both"/>
        <w:rPr>
          <w:rFonts w:ascii="Arial" w:hAnsi="Arial" w:cs="Arial"/>
        </w:rPr>
      </w:pPr>
    </w:p>
    <w:p w:rsidR="00510B47" w:rsidRPr="00510B47" w:rsidRDefault="00510B47" w:rsidP="00C604BB">
      <w:pPr>
        <w:tabs>
          <w:tab w:val="left" w:pos="432"/>
          <w:tab w:val="left" w:pos="864"/>
        </w:tabs>
        <w:spacing w:line="320" w:lineRule="exact"/>
        <w:ind w:hanging="1425"/>
        <w:jc w:val="both"/>
        <w:rPr>
          <w:rFonts w:ascii="Arial" w:hAnsi="Arial" w:cs="Arial"/>
        </w:rPr>
      </w:pPr>
      <w:r w:rsidRPr="00510B47">
        <w:rPr>
          <w:rFonts w:ascii="Arial" w:hAnsi="Arial" w:cs="Arial"/>
        </w:rPr>
        <w:tab/>
        <w:t xml:space="preserve">Ordinarily, the Department does not oppose these applications, as there are no legal grounds to oppose them. The applicants merely seek orders to compel the Department to finalise their applications for refugee IDs and/or Travel Documents. In such matters, costs are confined to the issuing of High Court applications only. </w:t>
      </w:r>
    </w:p>
    <w:p w:rsidR="00510B47" w:rsidRDefault="00510B47" w:rsidP="00510B47">
      <w:pPr>
        <w:tabs>
          <w:tab w:val="left" w:pos="432"/>
          <w:tab w:val="left" w:pos="864"/>
        </w:tabs>
        <w:spacing w:line="320" w:lineRule="exact"/>
        <w:jc w:val="both"/>
        <w:rPr>
          <w:rFonts w:ascii="Arial" w:hAnsi="Arial" w:cs="Arial"/>
        </w:rPr>
      </w:pPr>
    </w:p>
    <w:p w:rsidR="00C604BB" w:rsidRDefault="00C604BB" w:rsidP="00510B47">
      <w:pPr>
        <w:tabs>
          <w:tab w:val="left" w:pos="432"/>
          <w:tab w:val="left" w:pos="864"/>
        </w:tabs>
        <w:spacing w:line="320" w:lineRule="exact"/>
        <w:jc w:val="both"/>
        <w:rPr>
          <w:rFonts w:ascii="Arial" w:hAnsi="Arial" w:cs="Arial"/>
        </w:rPr>
      </w:pPr>
    </w:p>
    <w:p w:rsidR="00C604BB" w:rsidRDefault="00510B47" w:rsidP="00C604BB">
      <w:pPr>
        <w:tabs>
          <w:tab w:val="left" w:pos="284"/>
        </w:tabs>
        <w:spacing w:line="320" w:lineRule="exact"/>
        <w:ind w:left="567" w:hanging="567"/>
        <w:jc w:val="both"/>
        <w:rPr>
          <w:rFonts w:ascii="Arial" w:hAnsi="Arial" w:cs="Arial"/>
        </w:rPr>
      </w:pPr>
      <w:r w:rsidRPr="00510B47">
        <w:rPr>
          <w:rFonts w:ascii="Arial" w:hAnsi="Arial" w:cs="Arial"/>
          <w:b/>
        </w:rPr>
        <w:t>(c)</w:t>
      </w:r>
      <w:r w:rsidRPr="00510B47">
        <w:rPr>
          <w:rFonts w:ascii="Arial" w:hAnsi="Arial" w:cs="Arial"/>
          <w:b/>
        </w:rPr>
        <w:tab/>
      </w:r>
      <w:r w:rsidR="00C604BB">
        <w:rPr>
          <w:rFonts w:ascii="Arial" w:hAnsi="Arial" w:cs="Arial"/>
        </w:rPr>
        <w:t>T</w:t>
      </w:r>
      <w:r w:rsidR="00C604BB" w:rsidRPr="00510B47">
        <w:rPr>
          <w:rFonts w:ascii="Arial" w:hAnsi="Arial" w:cs="Arial"/>
        </w:rPr>
        <w:t>he Department is not in a position to furnish information on legal costs, as such information is not readily available to the Department</w:t>
      </w:r>
      <w:r w:rsidR="00C604BB">
        <w:rPr>
          <w:rFonts w:ascii="Arial" w:hAnsi="Arial" w:cs="Arial"/>
        </w:rPr>
        <w:t xml:space="preserve">. </w:t>
      </w:r>
      <w:r w:rsidR="00C604BB" w:rsidRPr="00510B47">
        <w:rPr>
          <w:rFonts w:ascii="Arial" w:hAnsi="Arial" w:cs="Arial"/>
        </w:rPr>
        <w:t>Settlement of legal costs against the State remains the responsibility of the State Attorneys who, in normal circumstances, are attorneys of record for the State.</w:t>
      </w:r>
    </w:p>
    <w:p w:rsidR="00C604BB" w:rsidRDefault="00C604BB" w:rsidP="00C604BB">
      <w:pPr>
        <w:tabs>
          <w:tab w:val="left" w:pos="284"/>
        </w:tabs>
        <w:spacing w:line="320" w:lineRule="exact"/>
        <w:ind w:left="567" w:hanging="567"/>
        <w:jc w:val="both"/>
        <w:rPr>
          <w:rFonts w:ascii="Arial" w:hAnsi="Arial" w:cs="Arial"/>
        </w:rPr>
      </w:pPr>
    </w:p>
    <w:p w:rsidR="00C604BB" w:rsidRDefault="00C604BB" w:rsidP="00C604BB">
      <w:pPr>
        <w:tabs>
          <w:tab w:val="left" w:pos="284"/>
        </w:tabs>
        <w:spacing w:line="320" w:lineRule="exact"/>
        <w:ind w:left="567" w:hanging="567"/>
        <w:jc w:val="both"/>
        <w:rPr>
          <w:rFonts w:ascii="Arial" w:hAnsi="Arial" w:cs="Arial"/>
        </w:rPr>
      </w:pPr>
      <w:r>
        <w:rPr>
          <w:rFonts w:ascii="Arial" w:hAnsi="Arial" w:cs="Arial"/>
        </w:rPr>
        <w:tab/>
      </w:r>
      <w:r>
        <w:rPr>
          <w:rFonts w:ascii="Arial" w:hAnsi="Arial" w:cs="Arial"/>
        </w:rPr>
        <w:tab/>
      </w:r>
      <w:r w:rsidR="00510B47" w:rsidRPr="00510B47">
        <w:rPr>
          <w:rFonts w:ascii="Arial" w:hAnsi="Arial" w:cs="Arial"/>
        </w:rPr>
        <w:t>As can be noted</w:t>
      </w:r>
      <w:r>
        <w:rPr>
          <w:rFonts w:ascii="Arial" w:hAnsi="Arial" w:cs="Arial"/>
        </w:rPr>
        <w:t>,</w:t>
      </w:r>
      <w:r w:rsidR="00510B47" w:rsidRPr="00510B47">
        <w:rPr>
          <w:rFonts w:ascii="Arial" w:hAnsi="Arial" w:cs="Arial"/>
        </w:rPr>
        <w:t xml:space="preserve"> legal costs occasioned by litigation arising out of asylum seekers and refugees is largely as a result of applications brought to compel the Department to issue refugee IDs and/or travel documents, or to make decisions on applications submitted in terms of section 27</w:t>
      </w:r>
      <w:r w:rsidR="00510B47" w:rsidRPr="00510B47">
        <w:rPr>
          <w:rFonts w:ascii="Arial" w:hAnsi="Arial" w:cs="Arial"/>
          <w:i/>
        </w:rPr>
        <w:t>(c)</w:t>
      </w:r>
      <w:r w:rsidR="00510B47" w:rsidRPr="00510B47">
        <w:rPr>
          <w:rFonts w:ascii="Arial" w:hAnsi="Arial" w:cs="Arial"/>
        </w:rPr>
        <w:t xml:space="preserve"> of the Refugees Act. </w:t>
      </w:r>
    </w:p>
    <w:p w:rsidR="00C604BB" w:rsidRDefault="00C604BB" w:rsidP="00C604BB">
      <w:pPr>
        <w:tabs>
          <w:tab w:val="left" w:pos="284"/>
        </w:tabs>
        <w:spacing w:line="320" w:lineRule="exact"/>
        <w:ind w:left="567" w:hanging="567"/>
        <w:jc w:val="both"/>
        <w:rPr>
          <w:rFonts w:ascii="Arial" w:hAnsi="Arial" w:cs="Arial"/>
        </w:rPr>
      </w:pPr>
    </w:p>
    <w:p w:rsidR="00510B47" w:rsidRPr="00510B47" w:rsidRDefault="00C604BB" w:rsidP="00C604BB">
      <w:pPr>
        <w:tabs>
          <w:tab w:val="left" w:pos="284"/>
        </w:tabs>
        <w:spacing w:line="320" w:lineRule="exact"/>
        <w:ind w:left="567" w:hanging="567"/>
        <w:jc w:val="both"/>
        <w:rPr>
          <w:rFonts w:ascii="Arial" w:hAnsi="Arial" w:cs="Arial"/>
        </w:rPr>
      </w:pPr>
      <w:r>
        <w:rPr>
          <w:rFonts w:ascii="Arial" w:hAnsi="Arial" w:cs="Arial"/>
        </w:rPr>
        <w:tab/>
      </w:r>
      <w:r>
        <w:rPr>
          <w:rFonts w:ascii="Arial" w:hAnsi="Arial" w:cs="Arial"/>
        </w:rPr>
        <w:tab/>
      </w:r>
    </w:p>
    <w:p w:rsidR="00AC39B0" w:rsidRDefault="00AC39B0"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sectPr w:rsidR="00E272C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A6" w:rsidRDefault="00ED60A6">
      <w:r>
        <w:separator/>
      </w:r>
    </w:p>
  </w:endnote>
  <w:endnote w:type="continuationSeparator" w:id="0">
    <w:p w:rsidR="00ED60A6" w:rsidRDefault="00ED6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A6" w:rsidRDefault="00ED60A6">
      <w:r>
        <w:separator/>
      </w:r>
    </w:p>
  </w:footnote>
  <w:footnote w:type="continuationSeparator" w:id="0">
    <w:p w:rsidR="00ED60A6" w:rsidRDefault="00ED6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960">
      <w:rPr>
        <w:rStyle w:val="PageNumber"/>
        <w:noProof/>
      </w:rPr>
      <w:t>2</w:t>
    </w:r>
    <w:r>
      <w:rPr>
        <w:rStyle w:val="PageNumber"/>
      </w:rPr>
      <w:fldChar w:fldCharType="end"/>
    </w:r>
  </w:p>
  <w:p w:rsidR="007914E8" w:rsidRDefault="007914E8">
    <w:pPr>
      <w:pStyle w:val="Header"/>
    </w:pPr>
  </w:p>
  <w:p w:rsidR="00510B47" w:rsidRDefault="00510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513A10"/>
    <w:multiLevelType w:val="hybridMultilevel"/>
    <w:tmpl w:val="3EDAB784"/>
    <w:lvl w:ilvl="0" w:tplc="9D02EA0A">
      <w:start w:val="1"/>
      <w:numFmt w:val="lowerRoman"/>
      <w:lvlText w:val="(%1)"/>
      <w:lvlJc w:val="left"/>
      <w:pPr>
        <w:ind w:left="1425" w:hanging="720"/>
      </w:pPr>
      <w:rPr>
        <w:rFonts w:hint="default"/>
        <w:b w:val="0"/>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432F60"/>
    <w:multiLevelType w:val="hybridMultilevel"/>
    <w:tmpl w:val="43BE526C"/>
    <w:lvl w:ilvl="0" w:tplc="7DF6CF1E">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4">
    <w:nsid w:val="38C93310"/>
    <w:multiLevelType w:val="hybridMultilevel"/>
    <w:tmpl w:val="3BF2FB2A"/>
    <w:lvl w:ilvl="0" w:tplc="1C09000F">
      <w:start w:val="1"/>
      <w:numFmt w:val="decimal"/>
      <w:lvlText w:val="%1."/>
      <w:lvlJc w:val="left"/>
      <w:pPr>
        <w:ind w:left="1425" w:hanging="360"/>
      </w:p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15">
    <w:nsid w:val="3B1004AC"/>
    <w:multiLevelType w:val="hybridMultilevel"/>
    <w:tmpl w:val="34C85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2C208E"/>
    <w:multiLevelType w:val="hybridMultilevel"/>
    <w:tmpl w:val="CA2A2268"/>
    <w:lvl w:ilvl="0" w:tplc="71B6C630">
      <w:start w:val="1"/>
      <w:numFmt w:val="decimal"/>
      <w:lvlText w:val="%1."/>
      <w:lvlJc w:val="left"/>
      <w:pPr>
        <w:ind w:left="1425" w:hanging="36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31">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5">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9">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19"/>
  </w:num>
  <w:num w:numId="4">
    <w:abstractNumId w:val="25"/>
  </w:num>
  <w:num w:numId="5">
    <w:abstractNumId w:val="3"/>
  </w:num>
  <w:num w:numId="6">
    <w:abstractNumId w:val="24"/>
  </w:num>
  <w:num w:numId="7">
    <w:abstractNumId w:val="35"/>
  </w:num>
  <w:num w:numId="8">
    <w:abstractNumId w:val="41"/>
  </w:num>
  <w:num w:numId="9">
    <w:abstractNumId w:val="12"/>
  </w:num>
  <w:num w:numId="10">
    <w:abstractNumId w:val="39"/>
  </w:num>
  <w:num w:numId="11">
    <w:abstractNumId w:val="18"/>
  </w:num>
  <w:num w:numId="12">
    <w:abstractNumId w:val="6"/>
  </w:num>
  <w:num w:numId="13">
    <w:abstractNumId w:val="28"/>
  </w:num>
  <w:num w:numId="14">
    <w:abstractNumId w:val="38"/>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9"/>
  </w:num>
  <w:num w:numId="19">
    <w:abstractNumId w:val="34"/>
  </w:num>
  <w:num w:numId="20">
    <w:abstractNumId w:val="10"/>
  </w:num>
  <w:num w:numId="21">
    <w:abstractNumId w:val="32"/>
  </w:num>
  <w:num w:numId="22">
    <w:abstractNumId w:val="0"/>
  </w:num>
  <w:num w:numId="23">
    <w:abstractNumId w:val="9"/>
  </w:num>
  <w:num w:numId="24">
    <w:abstractNumId w:val="36"/>
  </w:num>
  <w:num w:numId="25">
    <w:abstractNumId w:val="4"/>
  </w:num>
  <w:num w:numId="26">
    <w:abstractNumId w:val="20"/>
  </w:num>
  <w:num w:numId="27">
    <w:abstractNumId w:val="27"/>
  </w:num>
  <w:num w:numId="28">
    <w:abstractNumId w:val="17"/>
  </w:num>
  <w:num w:numId="29">
    <w:abstractNumId w:val="33"/>
  </w:num>
  <w:num w:numId="30">
    <w:abstractNumId w:val="23"/>
  </w:num>
  <w:num w:numId="31">
    <w:abstractNumId w:val="8"/>
  </w:num>
  <w:num w:numId="32">
    <w:abstractNumId w:val="16"/>
  </w:num>
  <w:num w:numId="33">
    <w:abstractNumId w:val="26"/>
  </w:num>
  <w:num w:numId="34">
    <w:abstractNumId w:val="40"/>
  </w:num>
  <w:num w:numId="35">
    <w:abstractNumId w:val="1"/>
  </w:num>
  <w:num w:numId="36">
    <w:abstractNumId w:val="37"/>
  </w:num>
  <w:num w:numId="37">
    <w:abstractNumId w:val="7"/>
  </w:num>
  <w:num w:numId="38">
    <w:abstractNumId w:val="21"/>
  </w:num>
  <w:num w:numId="39">
    <w:abstractNumId w:val="22"/>
  </w:num>
  <w:num w:numId="40">
    <w:abstractNumId w:val="13"/>
  </w:num>
  <w:num w:numId="41">
    <w:abstractNumId w:val="14"/>
  </w:num>
  <w:num w:numId="42">
    <w:abstractNumId w:val="11"/>
  </w:num>
  <w:num w:numId="43">
    <w:abstractNumId w:val="30"/>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698"/>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2508"/>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0783"/>
    <w:rsid w:val="0012105A"/>
    <w:rsid w:val="001218C1"/>
    <w:rsid w:val="001219C4"/>
    <w:rsid w:val="00122D08"/>
    <w:rsid w:val="00123D1A"/>
    <w:rsid w:val="001241D1"/>
    <w:rsid w:val="001264D6"/>
    <w:rsid w:val="00126B51"/>
    <w:rsid w:val="00126EF8"/>
    <w:rsid w:val="00127ED8"/>
    <w:rsid w:val="001307FB"/>
    <w:rsid w:val="00130A1F"/>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0B47"/>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778C2"/>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4F5"/>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27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29E"/>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E7E12"/>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04BB"/>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0C0B"/>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1FD1"/>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0A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3960"/>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510B47"/>
    <w:pPr>
      <w:tabs>
        <w:tab w:val="center" w:pos="4513"/>
        <w:tab w:val="right" w:pos="9026"/>
      </w:tabs>
    </w:pPr>
  </w:style>
  <w:style w:type="character" w:customStyle="1" w:styleId="FooterChar">
    <w:name w:val="Footer Char"/>
    <w:link w:val="Footer"/>
    <w:rsid w:val="00510B47"/>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A2D2-6F74-43BD-990E-78B70F25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2018-06-21T09:34:00Z</cp:lastPrinted>
  <dcterms:created xsi:type="dcterms:W3CDTF">2018-07-17T11:08:00Z</dcterms:created>
  <dcterms:modified xsi:type="dcterms:W3CDTF">2018-07-17T11:08:00Z</dcterms:modified>
</cp:coreProperties>
</file>