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94D28"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BD4D97">
        <w:rPr>
          <w:u w:val="none"/>
        </w:rPr>
        <w:t>76</w:t>
      </w:r>
      <w:r w:rsidR="009F529E">
        <w:rPr>
          <w:u w:val="none"/>
        </w:rPr>
        <w:t>8</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3B1398">
        <w:rPr>
          <w:rFonts w:ascii="Arial" w:hAnsi="Arial" w:cs="Arial"/>
          <w:b/>
          <w:bCs/>
        </w:rPr>
        <w:t xml:space="preserve">1 JUNE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A4607B">
        <w:rPr>
          <w:u w:val="none"/>
        </w:rPr>
        <w:t>1</w:t>
      </w:r>
      <w:r w:rsidR="003B1398">
        <w:rPr>
          <w:u w:val="none"/>
        </w:rPr>
        <w:t>9</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BD4D97" w:rsidP="009E5399">
      <w:pPr>
        <w:spacing w:line="320" w:lineRule="exact"/>
        <w:jc w:val="both"/>
        <w:rPr>
          <w:rFonts w:ascii="Arial" w:hAnsi="Arial" w:cs="Arial"/>
          <w:b/>
          <w:lang w:val="en-US"/>
        </w:rPr>
      </w:pPr>
      <w:r w:rsidRPr="00BD4D97">
        <w:rPr>
          <w:rFonts w:ascii="Arial" w:hAnsi="Arial" w:cs="Arial"/>
          <w:b/>
          <w:lang w:val="en-US"/>
        </w:rPr>
        <w:t>176</w:t>
      </w:r>
      <w:r w:rsidR="009F529E">
        <w:rPr>
          <w:rFonts w:ascii="Arial" w:hAnsi="Arial" w:cs="Arial"/>
          <w:b/>
          <w:lang w:val="en-US"/>
        </w:rPr>
        <w:t>8</w:t>
      </w:r>
      <w:r w:rsidRPr="00BD4D97">
        <w:rPr>
          <w:rFonts w:ascii="Arial" w:hAnsi="Arial" w:cs="Arial"/>
          <w:b/>
          <w:lang w:val="en-US"/>
        </w:rPr>
        <w:t>.</w:t>
      </w:r>
      <w:r w:rsidRPr="00BD4D97">
        <w:rPr>
          <w:rFonts w:ascii="Arial" w:hAnsi="Arial" w:cs="Arial"/>
          <w:b/>
          <w:lang w:val="en-US"/>
        </w:rPr>
        <w:tab/>
        <w:t>Mr M H Hoosen (DA) to ask the Minister of Home Affairs</w:t>
      </w:r>
      <w:r w:rsidR="0076069D" w:rsidRPr="0076069D">
        <w:rPr>
          <w:rFonts w:ascii="Arial" w:hAnsi="Arial" w:cs="Arial"/>
          <w:b/>
          <w:lang w:val="en-US"/>
        </w:rPr>
        <w:t>:</w:t>
      </w:r>
    </w:p>
    <w:p w:rsidR="0076069D" w:rsidRPr="009E5399" w:rsidRDefault="0076069D" w:rsidP="009E5399">
      <w:pPr>
        <w:spacing w:line="320" w:lineRule="exact"/>
        <w:jc w:val="both"/>
        <w:rPr>
          <w:rFonts w:ascii="Arial" w:hAnsi="Arial" w:cs="Arial"/>
          <w:b/>
        </w:rPr>
      </w:pPr>
    </w:p>
    <w:p w:rsidR="009F529E" w:rsidRDefault="009F529E" w:rsidP="009F529E">
      <w:pPr>
        <w:spacing w:line="320" w:lineRule="exact"/>
        <w:ind w:left="709" w:hanging="709"/>
        <w:jc w:val="both"/>
        <w:rPr>
          <w:rFonts w:ascii="Arial" w:hAnsi="Arial" w:cs="Arial"/>
          <w:lang w:val="en-ZA"/>
        </w:rPr>
      </w:pPr>
      <w:r w:rsidRPr="009F529E">
        <w:rPr>
          <w:rFonts w:ascii="Arial" w:hAnsi="Arial" w:cs="Arial"/>
          <w:lang w:val="en-ZA"/>
        </w:rPr>
        <w:t>(1)</w:t>
      </w:r>
      <w:r w:rsidRPr="009F529E">
        <w:rPr>
          <w:rFonts w:ascii="Arial" w:hAnsi="Arial" w:cs="Arial"/>
          <w:lang w:val="en-ZA"/>
        </w:rPr>
        <w:tab/>
        <w:t>(a) What number of (i) Standing Committees for Refugee Affairs (SCRAs) were active in the country (aa) in each of the past 10 financial years and (bb) since 1 April 2018 and (ii) persons served on each SCRA, (b) what number of times had each SCRA met annually and (c) what total number of cases were brought before each SCRA annually;</w:t>
      </w:r>
    </w:p>
    <w:p w:rsidR="009F529E" w:rsidRPr="009F529E" w:rsidRDefault="009F529E" w:rsidP="009F529E">
      <w:pPr>
        <w:spacing w:line="320" w:lineRule="exact"/>
        <w:ind w:left="709" w:hanging="709"/>
        <w:jc w:val="both"/>
        <w:rPr>
          <w:rFonts w:ascii="Arial" w:hAnsi="Arial" w:cs="Arial"/>
          <w:lang w:val="en-ZA"/>
        </w:rPr>
      </w:pPr>
    </w:p>
    <w:p w:rsidR="00AC0547" w:rsidRDefault="009F529E" w:rsidP="009F529E">
      <w:pPr>
        <w:spacing w:line="320" w:lineRule="exact"/>
        <w:ind w:left="709" w:hanging="709"/>
        <w:jc w:val="both"/>
        <w:rPr>
          <w:rFonts w:ascii="Arial" w:hAnsi="Arial" w:cs="Arial"/>
          <w:b/>
        </w:rPr>
      </w:pPr>
      <w:r w:rsidRPr="009F529E">
        <w:rPr>
          <w:rFonts w:ascii="Arial" w:hAnsi="Arial" w:cs="Arial"/>
          <w:lang w:val="en-ZA"/>
        </w:rPr>
        <w:t>(2)</w:t>
      </w:r>
      <w:r w:rsidRPr="009F529E">
        <w:rPr>
          <w:rFonts w:ascii="Arial" w:hAnsi="Arial" w:cs="Arial"/>
          <w:lang w:val="en-ZA"/>
        </w:rPr>
        <w:tab/>
      </w:r>
      <w:r w:rsidR="007321A1" w:rsidRPr="009F529E">
        <w:rPr>
          <w:rFonts w:ascii="Arial" w:hAnsi="Arial" w:cs="Arial"/>
          <w:lang w:val="en-ZA"/>
        </w:rPr>
        <w:t>What</w:t>
      </w:r>
      <w:r w:rsidRPr="009F529E">
        <w:rPr>
          <w:rFonts w:ascii="Arial" w:hAnsi="Arial" w:cs="Arial"/>
          <w:lang w:val="en-ZA"/>
        </w:rPr>
        <w:t xml:space="preserve"> total number of (a) decisions were taken by each SCRA annually and (b) the rulings of each SCRA were (i) upheld and (ii) set aside in each case?</w:t>
      </w:r>
      <w:r w:rsidRPr="009F529E">
        <w:rPr>
          <w:rFonts w:ascii="Arial" w:hAnsi="Arial" w:cs="Arial"/>
          <w:lang w:val="en-ZA"/>
        </w:rPr>
        <w:tab/>
      </w:r>
      <w:r w:rsidRPr="009F529E">
        <w:rPr>
          <w:rFonts w:ascii="Arial" w:hAnsi="Arial" w:cs="Arial"/>
          <w:lang w:val="en-ZA"/>
        </w:rPr>
        <w:tab/>
      </w:r>
      <w:r w:rsidRPr="009F529E">
        <w:rPr>
          <w:rFonts w:ascii="Arial" w:hAnsi="Arial" w:cs="Arial"/>
          <w:lang w:val="en-ZA"/>
        </w:rPr>
        <w:tab/>
      </w:r>
      <w:r w:rsidRPr="009F529E">
        <w:rPr>
          <w:rFonts w:ascii="Arial" w:hAnsi="Arial" w:cs="Arial"/>
          <w:lang w:val="en-ZA"/>
        </w:rPr>
        <w:tab/>
      </w:r>
      <w:r w:rsidRPr="009F529E">
        <w:rPr>
          <w:rFonts w:ascii="Arial" w:hAnsi="Arial" w:cs="Arial"/>
          <w:lang w:val="en-ZA"/>
        </w:rPr>
        <w:tab/>
      </w:r>
      <w:r w:rsidRPr="009F529E">
        <w:rPr>
          <w:rFonts w:ascii="Arial" w:hAnsi="Arial" w:cs="Arial"/>
          <w:lang w:val="en-ZA"/>
        </w:rPr>
        <w:tab/>
      </w:r>
      <w:r w:rsidRPr="009F529E">
        <w:rPr>
          <w:rFonts w:ascii="Arial" w:hAnsi="Arial" w:cs="Arial"/>
          <w:lang w:val="en-ZA"/>
        </w:rPr>
        <w:tab/>
      </w:r>
      <w:r w:rsidRPr="009F529E">
        <w:rPr>
          <w:rFonts w:ascii="Arial" w:hAnsi="Arial" w:cs="Arial"/>
          <w:lang w:val="en-ZA"/>
        </w:rPr>
        <w:tab/>
      </w:r>
      <w:r w:rsidRPr="009F529E">
        <w:rPr>
          <w:rFonts w:ascii="Arial" w:hAnsi="Arial" w:cs="Arial"/>
          <w:lang w:val="en-ZA"/>
        </w:rPr>
        <w:tab/>
      </w:r>
      <w:r w:rsidRPr="009F529E">
        <w:rPr>
          <w:rFonts w:ascii="Arial" w:hAnsi="Arial" w:cs="Arial"/>
          <w:lang w:val="en-ZA"/>
        </w:rPr>
        <w:tab/>
        <w:t>NW1925E</w:t>
      </w:r>
    </w:p>
    <w:p w:rsidR="00CE6CA0" w:rsidRDefault="00CE6CA0" w:rsidP="002D64E0">
      <w:pPr>
        <w:spacing w:line="320" w:lineRule="exact"/>
        <w:ind w:left="709" w:hanging="709"/>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7321A1" w:rsidRPr="007321A1" w:rsidRDefault="007321A1" w:rsidP="006C4B18">
      <w:pPr>
        <w:spacing w:after="200" w:line="276" w:lineRule="auto"/>
        <w:jc w:val="both"/>
        <w:rPr>
          <w:rFonts w:ascii="Arial" w:hAnsi="Arial" w:cs="Arial"/>
          <w:b/>
        </w:rPr>
      </w:pPr>
    </w:p>
    <w:p w:rsidR="006C4B18" w:rsidRPr="007321A1" w:rsidRDefault="006C4B18" w:rsidP="009929C7">
      <w:pPr>
        <w:spacing w:after="200" w:line="276" w:lineRule="auto"/>
        <w:ind w:left="993" w:hanging="993"/>
        <w:jc w:val="both"/>
        <w:rPr>
          <w:rFonts w:ascii="Arial" w:eastAsia="Calibri" w:hAnsi="Arial" w:cs="Arial"/>
          <w:lang w:val="en-US"/>
        </w:rPr>
      </w:pPr>
      <w:r w:rsidRPr="007321A1">
        <w:rPr>
          <w:rFonts w:ascii="Arial" w:eastAsia="Calibri" w:hAnsi="Arial" w:cs="Arial"/>
          <w:lang w:val="en-US"/>
        </w:rPr>
        <w:t>(1)(a)(i) (aa) an</w:t>
      </w:r>
      <w:r w:rsidR="0046608E" w:rsidRPr="007321A1">
        <w:rPr>
          <w:rFonts w:ascii="Arial" w:eastAsia="Calibri" w:hAnsi="Arial" w:cs="Arial"/>
          <w:lang w:val="en-US"/>
        </w:rPr>
        <w:t>d</w:t>
      </w:r>
      <w:r w:rsidRPr="007321A1">
        <w:rPr>
          <w:rFonts w:ascii="Arial" w:eastAsia="Calibri" w:hAnsi="Arial" w:cs="Arial"/>
          <w:lang w:val="en-US"/>
        </w:rPr>
        <w:t xml:space="preserve"> (bb).  </w:t>
      </w:r>
      <w:r w:rsidRPr="007321A1">
        <w:rPr>
          <w:rFonts w:ascii="Arial" w:hAnsi="Arial" w:cs="Arial"/>
          <w:color w:val="000000"/>
        </w:rPr>
        <w:t xml:space="preserve">Since its inception there was always just one </w:t>
      </w:r>
      <w:r w:rsidR="009929C7" w:rsidRPr="007321A1">
        <w:rPr>
          <w:rFonts w:ascii="Arial" w:hAnsi="Arial" w:cs="Arial"/>
          <w:color w:val="000000"/>
        </w:rPr>
        <w:t xml:space="preserve">Standing </w:t>
      </w:r>
      <w:r w:rsidR="009929C7">
        <w:rPr>
          <w:rFonts w:ascii="Arial" w:hAnsi="Arial" w:cs="Arial"/>
          <w:color w:val="000000"/>
        </w:rPr>
        <w:t>Committee</w:t>
      </w:r>
      <w:r w:rsidRPr="007321A1">
        <w:rPr>
          <w:rFonts w:ascii="Arial" w:hAnsi="Arial" w:cs="Arial"/>
          <w:color w:val="000000"/>
        </w:rPr>
        <w:t xml:space="preserve"> for Refugee Affairs active in the RSA</w:t>
      </w:r>
      <w:r w:rsidR="009929C7">
        <w:rPr>
          <w:rFonts w:ascii="Arial" w:hAnsi="Arial" w:cs="Arial"/>
          <w:color w:val="000000"/>
        </w:rPr>
        <w:t>.</w:t>
      </w:r>
    </w:p>
    <w:p w:rsidR="006C4B18" w:rsidRPr="007321A1" w:rsidRDefault="006C4B18" w:rsidP="006C4B18">
      <w:pPr>
        <w:spacing w:after="200" w:line="276" w:lineRule="auto"/>
        <w:jc w:val="both"/>
        <w:rPr>
          <w:rFonts w:ascii="Arial" w:eastAsia="Calibri" w:hAnsi="Arial" w:cs="Arial"/>
          <w:lang w:val="en-US"/>
        </w:rPr>
      </w:pPr>
      <w:r w:rsidRPr="007321A1">
        <w:rPr>
          <w:rFonts w:ascii="Arial" w:eastAsia="Calibri" w:hAnsi="Arial" w:cs="Arial"/>
          <w:lang w:val="en-US"/>
        </w:rPr>
        <w:t>(1)(a)(i) SCRA consists of one Chairperson and two members.</w:t>
      </w:r>
    </w:p>
    <w:p w:rsidR="006C4B18" w:rsidRPr="007321A1" w:rsidRDefault="006C4B18" w:rsidP="006C4B18">
      <w:pPr>
        <w:spacing w:after="200" w:line="276" w:lineRule="auto"/>
        <w:jc w:val="both"/>
        <w:rPr>
          <w:rFonts w:ascii="Arial" w:eastAsia="Calibri" w:hAnsi="Arial" w:cs="Arial"/>
          <w:color w:val="FF0000"/>
          <w:lang w:val="en-US"/>
        </w:rPr>
      </w:pPr>
      <w:r w:rsidRPr="007321A1">
        <w:rPr>
          <w:rFonts w:ascii="Arial" w:eastAsia="Calibri" w:hAnsi="Arial" w:cs="Arial"/>
          <w:lang w:val="en-US"/>
        </w:rPr>
        <w:t>(1)(b)</w:t>
      </w:r>
      <w:r w:rsidR="007321A1" w:rsidRPr="007321A1">
        <w:rPr>
          <w:rFonts w:ascii="Arial" w:eastAsia="Calibri" w:hAnsi="Arial" w:cs="Arial"/>
          <w:lang w:val="en-US"/>
        </w:rPr>
        <w:t xml:space="preserve"> SCRA</w:t>
      </w:r>
      <w:r w:rsidRPr="007321A1">
        <w:rPr>
          <w:rFonts w:ascii="Arial" w:eastAsia="Calibri" w:hAnsi="Arial" w:cs="Arial"/>
          <w:lang w:val="en-US"/>
        </w:rPr>
        <w:t xml:space="preserve"> convenes on a daily basis.</w:t>
      </w:r>
    </w:p>
    <w:p w:rsidR="006C4B18" w:rsidRPr="007321A1" w:rsidRDefault="006C4B18" w:rsidP="007321A1">
      <w:pPr>
        <w:spacing w:after="200" w:line="276" w:lineRule="auto"/>
        <w:ind w:left="709" w:hanging="709"/>
        <w:jc w:val="both"/>
        <w:rPr>
          <w:rFonts w:ascii="Arial" w:eastAsia="Calibri" w:hAnsi="Arial" w:cs="Arial"/>
          <w:lang w:val="en-US"/>
        </w:rPr>
      </w:pPr>
      <w:r w:rsidRPr="007321A1">
        <w:rPr>
          <w:rFonts w:ascii="Arial" w:eastAsia="Calibri" w:hAnsi="Arial" w:cs="Arial"/>
          <w:lang w:val="en-US"/>
        </w:rPr>
        <w:t>(1)(c)</w:t>
      </w:r>
      <w:r w:rsidR="007321A1" w:rsidRPr="007321A1">
        <w:rPr>
          <w:rFonts w:ascii="Arial" w:eastAsia="Calibri" w:hAnsi="Arial" w:cs="Arial"/>
          <w:lang w:val="en-US"/>
        </w:rPr>
        <w:t xml:space="preserve"> Table</w:t>
      </w:r>
      <w:r w:rsidRPr="007321A1">
        <w:rPr>
          <w:rFonts w:ascii="Arial" w:eastAsia="Calibri" w:hAnsi="Arial" w:cs="Arial"/>
          <w:lang w:val="en-US"/>
        </w:rPr>
        <w:t xml:space="preserve"> 1 indicates the number of cases brought be</w:t>
      </w:r>
      <w:r w:rsidR="007321A1" w:rsidRPr="007321A1">
        <w:rPr>
          <w:rFonts w:ascii="Arial" w:eastAsia="Calibri" w:hAnsi="Arial" w:cs="Arial"/>
          <w:lang w:val="en-US"/>
        </w:rPr>
        <w:t>fore SCRA annually from 2008 to</w:t>
      </w:r>
      <w:r w:rsidRPr="007321A1">
        <w:rPr>
          <w:rFonts w:ascii="Arial" w:eastAsia="Calibri" w:hAnsi="Arial" w:cs="Arial"/>
          <w:lang w:val="en-US"/>
        </w:rPr>
        <w:t>2018.</w:t>
      </w:r>
    </w:p>
    <w:p w:rsidR="006C4B18" w:rsidRDefault="006C4B18" w:rsidP="006C4B18">
      <w:pPr>
        <w:spacing w:after="200" w:line="276" w:lineRule="auto"/>
        <w:jc w:val="both"/>
        <w:rPr>
          <w:rFonts w:ascii="Arial" w:eastAsia="Calibri" w:hAnsi="Arial" w:cs="Arial"/>
          <w:sz w:val="22"/>
          <w:szCs w:val="22"/>
          <w:lang w:val="en-US"/>
        </w:rPr>
      </w:pPr>
    </w:p>
    <w:p w:rsidR="006C4B18" w:rsidRDefault="006C4B18" w:rsidP="006C4B18">
      <w:pPr>
        <w:spacing w:after="200" w:line="276" w:lineRule="auto"/>
        <w:jc w:val="both"/>
        <w:rPr>
          <w:rFonts w:ascii="Arial" w:eastAsia="Calibri" w:hAnsi="Arial" w:cs="Arial"/>
          <w:sz w:val="22"/>
          <w:szCs w:val="22"/>
          <w:lang w:val="en-US"/>
        </w:rPr>
        <w:sectPr w:rsidR="006C4B18" w:rsidSect="00766515">
          <w:headerReference w:type="even" r:id="rId9"/>
          <w:headerReference w:type="default" r:id="rId10"/>
          <w:pgSz w:w="11907" w:h="16839" w:code="9"/>
          <w:pgMar w:top="568" w:right="1800" w:bottom="709" w:left="1350" w:header="708" w:footer="708" w:gutter="0"/>
          <w:cols w:space="708"/>
          <w:titlePg/>
          <w:docGrid w:linePitch="360"/>
        </w:sectPr>
      </w:pPr>
    </w:p>
    <w:p w:rsidR="006C4B18" w:rsidRDefault="006C4B18" w:rsidP="006C4B18">
      <w:pPr>
        <w:spacing w:after="200" w:line="276" w:lineRule="auto"/>
        <w:jc w:val="both"/>
        <w:rPr>
          <w:rFonts w:ascii="Arial" w:eastAsia="Calibri" w:hAnsi="Arial" w:cs="Arial"/>
          <w:sz w:val="22"/>
          <w:szCs w:val="22"/>
          <w:lang w:val="en-US"/>
        </w:rPr>
      </w:pPr>
    </w:p>
    <w:p w:rsidR="00585140" w:rsidRPr="009929C7" w:rsidRDefault="006C4B18" w:rsidP="007321A1">
      <w:pPr>
        <w:tabs>
          <w:tab w:val="left" w:pos="432"/>
          <w:tab w:val="left" w:pos="864"/>
        </w:tabs>
        <w:spacing w:line="320" w:lineRule="exact"/>
        <w:ind w:hanging="284"/>
        <w:jc w:val="both"/>
        <w:rPr>
          <w:rFonts w:ascii="Arial" w:hAnsi="Arial" w:cs="Arial"/>
        </w:rPr>
      </w:pPr>
      <w:r w:rsidRPr="009929C7">
        <w:rPr>
          <w:rFonts w:ascii="Arial" w:eastAsia="Calibri" w:hAnsi="Arial" w:cs="Arial"/>
          <w:lang w:val="en-US"/>
        </w:rPr>
        <w:t>(2)</w:t>
      </w:r>
      <w:r w:rsidR="009929C7">
        <w:rPr>
          <w:rFonts w:ascii="Arial" w:eastAsia="Calibri" w:hAnsi="Arial" w:cs="Arial"/>
          <w:lang w:val="en-US"/>
        </w:rPr>
        <w:t>(a),</w:t>
      </w:r>
      <w:r w:rsidRPr="009929C7">
        <w:rPr>
          <w:rFonts w:ascii="Arial" w:eastAsia="Calibri" w:hAnsi="Arial" w:cs="Arial"/>
          <w:lang w:val="en-US"/>
        </w:rPr>
        <w:t xml:space="preserve">(b)(i) and (ii) only one SCRA existed since its inception and </w:t>
      </w:r>
      <w:r w:rsidR="00FD75E9" w:rsidRPr="009929C7">
        <w:rPr>
          <w:rFonts w:ascii="Arial" w:eastAsia="Calibri" w:hAnsi="Arial" w:cs="Arial"/>
          <w:lang w:val="en-US"/>
        </w:rPr>
        <w:t xml:space="preserve">the total number of decisions taken annually in terms of section 24(3)(b) of the Refugees Act 130 of 1998 </w:t>
      </w:r>
      <w:r w:rsidRPr="009929C7">
        <w:rPr>
          <w:rFonts w:ascii="Arial" w:eastAsia="Calibri" w:hAnsi="Arial" w:cs="Arial"/>
          <w:lang w:val="en-US"/>
        </w:rPr>
        <w:t>can be viewed in Table 1.</w:t>
      </w:r>
    </w:p>
    <w:p w:rsidR="00FD75E9" w:rsidRPr="009929C7" w:rsidRDefault="00FD75E9" w:rsidP="00C3335E">
      <w:pPr>
        <w:tabs>
          <w:tab w:val="left" w:pos="432"/>
          <w:tab w:val="left" w:pos="864"/>
        </w:tabs>
        <w:spacing w:line="320" w:lineRule="exact"/>
        <w:jc w:val="both"/>
        <w:rPr>
          <w:rFonts w:ascii="Arial" w:eastAsia="Calibri" w:hAnsi="Arial" w:cs="Arial"/>
          <w:lang w:val="en-US"/>
        </w:rPr>
      </w:pPr>
    </w:p>
    <w:p w:rsidR="00AC39B0" w:rsidRPr="009929C7" w:rsidRDefault="00FD75E9" w:rsidP="00C3335E">
      <w:pPr>
        <w:tabs>
          <w:tab w:val="left" w:pos="432"/>
          <w:tab w:val="left" w:pos="864"/>
        </w:tabs>
        <w:spacing w:line="320" w:lineRule="exact"/>
        <w:jc w:val="both"/>
        <w:rPr>
          <w:rFonts w:ascii="Arial" w:eastAsia="Calibri" w:hAnsi="Arial" w:cs="Arial"/>
          <w:lang w:val="en-US"/>
        </w:rPr>
      </w:pPr>
      <w:r w:rsidRPr="009929C7">
        <w:rPr>
          <w:rFonts w:ascii="Arial" w:eastAsia="Calibri" w:hAnsi="Arial" w:cs="Arial"/>
          <w:lang w:val="en-US"/>
        </w:rPr>
        <w:t>Table 1: In terms of Section 24(3</w:t>
      </w:r>
      <w:r w:rsidR="007321A1" w:rsidRPr="009929C7">
        <w:rPr>
          <w:rFonts w:ascii="Arial" w:eastAsia="Calibri" w:hAnsi="Arial" w:cs="Arial"/>
          <w:lang w:val="en-US"/>
        </w:rPr>
        <w:t>) (</w:t>
      </w:r>
      <w:r w:rsidRPr="009929C7">
        <w:rPr>
          <w:rFonts w:ascii="Arial" w:eastAsia="Calibri" w:hAnsi="Arial" w:cs="Arial"/>
          <w:lang w:val="en-US"/>
        </w:rPr>
        <w:t>b) of the Refugees Act 130 of 1998 decisions reviewed by SCRA.</w:t>
      </w:r>
    </w:p>
    <w:p w:rsidR="007321A1" w:rsidRDefault="007321A1" w:rsidP="00C3335E">
      <w:pPr>
        <w:tabs>
          <w:tab w:val="left" w:pos="432"/>
          <w:tab w:val="left" w:pos="864"/>
        </w:tabs>
        <w:spacing w:line="320" w:lineRule="exact"/>
        <w:jc w:val="both"/>
        <w:rPr>
          <w:rFonts w:ascii="Arial" w:hAnsi="Arial" w:cs="Arial"/>
        </w:rPr>
      </w:pPr>
    </w:p>
    <w:tbl>
      <w:tblPr>
        <w:tblW w:w="9915" w:type="dxa"/>
        <w:tblInd w:w="93" w:type="dxa"/>
        <w:tblLook w:val="04A0"/>
      </w:tblPr>
      <w:tblGrid>
        <w:gridCol w:w="1185"/>
        <w:gridCol w:w="663"/>
        <w:gridCol w:w="777"/>
        <w:gridCol w:w="810"/>
        <w:gridCol w:w="720"/>
        <w:gridCol w:w="810"/>
        <w:gridCol w:w="810"/>
        <w:gridCol w:w="810"/>
        <w:gridCol w:w="810"/>
        <w:gridCol w:w="900"/>
        <w:gridCol w:w="810"/>
        <w:gridCol w:w="810"/>
      </w:tblGrid>
      <w:tr w:rsidR="00FD75E9" w:rsidTr="00FD75E9">
        <w:trPr>
          <w:trHeight w:val="300"/>
        </w:trPr>
        <w:tc>
          <w:tcPr>
            <w:tcW w:w="1185"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FD75E9" w:rsidRDefault="00FD75E9">
            <w:pPr>
              <w:rPr>
                <w:rFonts w:ascii="Arial" w:hAnsi="Arial" w:cs="Arial"/>
                <w:b/>
                <w:bCs/>
                <w:color w:val="000000"/>
                <w:sz w:val="22"/>
                <w:szCs w:val="22"/>
              </w:rPr>
            </w:pPr>
            <w:r>
              <w:rPr>
                <w:rFonts w:ascii="Arial" w:hAnsi="Arial" w:cs="Arial"/>
                <w:b/>
                <w:bCs/>
                <w:color w:val="000000"/>
                <w:sz w:val="22"/>
                <w:szCs w:val="22"/>
              </w:rPr>
              <w:t>YEAR</w:t>
            </w:r>
          </w:p>
        </w:tc>
        <w:tc>
          <w:tcPr>
            <w:tcW w:w="663" w:type="dxa"/>
            <w:tcBorders>
              <w:top w:val="single" w:sz="4" w:space="0" w:color="auto"/>
              <w:left w:val="nil"/>
              <w:bottom w:val="single" w:sz="4" w:space="0" w:color="auto"/>
              <w:right w:val="single" w:sz="4" w:space="0" w:color="auto"/>
            </w:tcBorders>
            <w:shd w:val="clear" w:color="000000" w:fill="BFBFBF"/>
            <w:noWrap/>
            <w:vAlign w:val="center"/>
            <w:hideMark/>
          </w:tcPr>
          <w:p w:rsidR="00FD75E9" w:rsidRDefault="00FD75E9">
            <w:pPr>
              <w:jc w:val="right"/>
              <w:rPr>
                <w:rFonts w:ascii="Calibri" w:hAnsi="Calibri"/>
                <w:b/>
                <w:bCs/>
                <w:color w:val="000000"/>
                <w:sz w:val="22"/>
                <w:szCs w:val="22"/>
              </w:rPr>
            </w:pPr>
            <w:r>
              <w:rPr>
                <w:rFonts w:ascii="Calibri" w:hAnsi="Calibri"/>
                <w:b/>
                <w:bCs/>
                <w:color w:val="000000"/>
                <w:sz w:val="22"/>
                <w:szCs w:val="22"/>
              </w:rPr>
              <w:t>2008</w:t>
            </w:r>
          </w:p>
        </w:tc>
        <w:tc>
          <w:tcPr>
            <w:tcW w:w="777" w:type="dxa"/>
            <w:tcBorders>
              <w:top w:val="single" w:sz="4" w:space="0" w:color="auto"/>
              <w:left w:val="nil"/>
              <w:bottom w:val="single" w:sz="4" w:space="0" w:color="auto"/>
              <w:right w:val="single" w:sz="4" w:space="0" w:color="auto"/>
            </w:tcBorders>
            <w:shd w:val="clear" w:color="000000" w:fill="BFBFBF"/>
            <w:noWrap/>
            <w:vAlign w:val="center"/>
            <w:hideMark/>
          </w:tcPr>
          <w:p w:rsidR="00FD75E9" w:rsidRDefault="00FD75E9">
            <w:pPr>
              <w:jc w:val="right"/>
              <w:rPr>
                <w:rFonts w:ascii="Calibri" w:hAnsi="Calibri"/>
                <w:b/>
                <w:bCs/>
                <w:color w:val="000000"/>
                <w:sz w:val="22"/>
                <w:szCs w:val="22"/>
              </w:rPr>
            </w:pPr>
            <w:r>
              <w:rPr>
                <w:rFonts w:ascii="Calibri" w:hAnsi="Calibri"/>
                <w:b/>
                <w:bCs/>
                <w:color w:val="000000"/>
                <w:sz w:val="22"/>
                <w:szCs w:val="22"/>
              </w:rPr>
              <w:t>2009</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FD75E9" w:rsidRDefault="00FD75E9">
            <w:pPr>
              <w:jc w:val="right"/>
              <w:rPr>
                <w:rFonts w:ascii="Calibri" w:hAnsi="Calibri"/>
                <w:b/>
                <w:bCs/>
                <w:color w:val="000000"/>
                <w:sz w:val="22"/>
                <w:szCs w:val="22"/>
              </w:rPr>
            </w:pPr>
            <w:r>
              <w:rPr>
                <w:rFonts w:ascii="Calibri" w:hAnsi="Calibri"/>
                <w:b/>
                <w:bCs/>
                <w:color w:val="000000"/>
                <w:sz w:val="22"/>
                <w:szCs w:val="22"/>
              </w:rPr>
              <w:t>2010</w:t>
            </w:r>
          </w:p>
        </w:tc>
        <w:tc>
          <w:tcPr>
            <w:tcW w:w="720" w:type="dxa"/>
            <w:tcBorders>
              <w:top w:val="single" w:sz="4" w:space="0" w:color="auto"/>
              <w:left w:val="nil"/>
              <w:bottom w:val="single" w:sz="4" w:space="0" w:color="auto"/>
              <w:right w:val="single" w:sz="4" w:space="0" w:color="auto"/>
            </w:tcBorders>
            <w:shd w:val="clear" w:color="000000" w:fill="BFBFBF"/>
            <w:noWrap/>
            <w:vAlign w:val="center"/>
            <w:hideMark/>
          </w:tcPr>
          <w:p w:rsidR="00FD75E9" w:rsidRDefault="00FD75E9">
            <w:pPr>
              <w:jc w:val="right"/>
              <w:rPr>
                <w:rFonts w:ascii="Calibri" w:hAnsi="Calibri"/>
                <w:b/>
                <w:bCs/>
                <w:color w:val="000000"/>
                <w:sz w:val="22"/>
                <w:szCs w:val="22"/>
              </w:rPr>
            </w:pPr>
            <w:r>
              <w:rPr>
                <w:rFonts w:ascii="Calibri" w:hAnsi="Calibri"/>
                <w:b/>
                <w:bCs/>
                <w:color w:val="000000"/>
                <w:sz w:val="22"/>
                <w:szCs w:val="22"/>
              </w:rPr>
              <w:t>2011</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FD75E9" w:rsidRDefault="00FD75E9">
            <w:pPr>
              <w:jc w:val="right"/>
              <w:rPr>
                <w:rFonts w:ascii="Calibri" w:hAnsi="Calibri"/>
                <w:b/>
                <w:bCs/>
                <w:color w:val="000000"/>
                <w:sz w:val="22"/>
                <w:szCs w:val="22"/>
              </w:rPr>
            </w:pPr>
            <w:r>
              <w:rPr>
                <w:rFonts w:ascii="Calibri" w:hAnsi="Calibri"/>
                <w:b/>
                <w:bCs/>
                <w:color w:val="000000"/>
                <w:sz w:val="22"/>
                <w:szCs w:val="22"/>
              </w:rPr>
              <w:t>2012</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FD75E9" w:rsidRDefault="00FD75E9">
            <w:pPr>
              <w:jc w:val="right"/>
              <w:rPr>
                <w:rFonts w:ascii="Calibri" w:hAnsi="Calibri"/>
                <w:b/>
                <w:bCs/>
                <w:color w:val="000000"/>
                <w:sz w:val="22"/>
                <w:szCs w:val="22"/>
              </w:rPr>
            </w:pPr>
            <w:r>
              <w:rPr>
                <w:rFonts w:ascii="Calibri" w:hAnsi="Calibri"/>
                <w:b/>
                <w:bCs/>
                <w:color w:val="000000"/>
                <w:sz w:val="22"/>
                <w:szCs w:val="22"/>
              </w:rPr>
              <w:t>2013</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FD75E9" w:rsidRDefault="00FD75E9">
            <w:pPr>
              <w:jc w:val="right"/>
              <w:rPr>
                <w:rFonts w:ascii="Calibri" w:hAnsi="Calibri"/>
                <w:b/>
                <w:bCs/>
                <w:color w:val="000000"/>
                <w:sz w:val="22"/>
                <w:szCs w:val="22"/>
              </w:rPr>
            </w:pPr>
            <w:r>
              <w:rPr>
                <w:rFonts w:ascii="Calibri" w:hAnsi="Calibri"/>
                <w:b/>
                <w:bCs/>
                <w:color w:val="000000"/>
                <w:sz w:val="22"/>
                <w:szCs w:val="22"/>
              </w:rPr>
              <w:t>2014</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FD75E9" w:rsidRDefault="00FD75E9">
            <w:pPr>
              <w:jc w:val="right"/>
              <w:rPr>
                <w:rFonts w:ascii="Calibri" w:hAnsi="Calibri"/>
                <w:b/>
                <w:bCs/>
                <w:color w:val="000000"/>
                <w:sz w:val="22"/>
                <w:szCs w:val="22"/>
              </w:rPr>
            </w:pPr>
            <w:r>
              <w:rPr>
                <w:rFonts w:ascii="Calibri" w:hAnsi="Calibri"/>
                <w:b/>
                <w:bCs/>
                <w:color w:val="000000"/>
                <w:sz w:val="22"/>
                <w:szCs w:val="22"/>
              </w:rPr>
              <w:t>2015</w:t>
            </w:r>
          </w:p>
        </w:tc>
        <w:tc>
          <w:tcPr>
            <w:tcW w:w="900" w:type="dxa"/>
            <w:tcBorders>
              <w:top w:val="single" w:sz="4" w:space="0" w:color="auto"/>
              <w:left w:val="nil"/>
              <w:bottom w:val="single" w:sz="4" w:space="0" w:color="auto"/>
              <w:right w:val="single" w:sz="4" w:space="0" w:color="auto"/>
            </w:tcBorders>
            <w:shd w:val="clear" w:color="000000" w:fill="BFBFBF"/>
            <w:noWrap/>
            <w:vAlign w:val="center"/>
            <w:hideMark/>
          </w:tcPr>
          <w:p w:rsidR="00FD75E9" w:rsidRDefault="00FD75E9">
            <w:pPr>
              <w:jc w:val="right"/>
              <w:rPr>
                <w:rFonts w:ascii="Calibri" w:hAnsi="Calibri"/>
                <w:b/>
                <w:bCs/>
                <w:color w:val="000000"/>
                <w:sz w:val="22"/>
                <w:szCs w:val="22"/>
              </w:rPr>
            </w:pPr>
            <w:r>
              <w:rPr>
                <w:rFonts w:ascii="Calibri" w:hAnsi="Calibri"/>
                <w:b/>
                <w:bCs/>
                <w:color w:val="000000"/>
                <w:sz w:val="22"/>
                <w:szCs w:val="22"/>
              </w:rPr>
              <w:t>2016</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FD75E9" w:rsidRDefault="00FD75E9">
            <w:pPr>
              <w:jc w:val="right"/>
              <w:rPr>
                <w:rFonts w:ascii="Calibri" w:hAnsi="Calibri"/>
                <w:b/>
                <w:bCs/>
                <w:color w:val="000000"/>
                <w:sz w:val="22"/>
                <w:szCs w:val="22"/>
              </w:rPr>
            </w:pPr>
            <w:r>
              <w:rPr>
                <w:rFonts w:ascii="Calibri" w:hAnsi="Calibri"/>
                <w:b/>
                <w:bCs/>
                <w:color w:val="000000"/>
                <w:sz w:val="22"/>
                <w:szCs w:val="22"/>
              </w:rPr>
              <w:t>2017</w:t>
            </w:r>
          </w:p>
        </w:tc>
        <w:tc>
          <w:tcPr>
            <w:tcW w:w="810" w:type="dxa"/>
            <w:tcBorders>
              <w:top w:val="single" w:sz="4" w:space="0" w:color="auto"/>
              <w:left w:val="nil"/>
              <w:bottom w:val="single" w:sz="4" w:space="0" w:color="auto"/>
              <w:right w:val="single" w:sz="4" w:space="0" w:color="auto"/>
            </w:tcBorders>
            <w:shd w:val="clear" w:color="000000" w:fill="BFBFBF"/>
            <w:noWrap/>
            <w:vAlign w:val="center"/>
            <w:hideMark/>
          </w:tcPr>
          <w:p w:rsidR="00FD75E9" w:rsidRDefault="00FD75E9">
            <w:pPr>
              <w:jc w:val="right"/>
              <w:rPr>
                <w:rFonts w:ascii="Calibri" w:hAnsi="Calibri"/>
                <w:b/>
                <w:bCs/>
                <w:color w:val="000000"/>
                <w:sz w:val="22"/>
                <w:szCs w:val="22"/>
              </w:rPr>
            </w:pPr>
            <w:r>
              <w:rPr>
                <w:rFonts w:ascii="Calibri" w:hAnsi="Calibri"/>
                <w:b/>
                <w:bCs/>
                <w:color w:val="000000"/>
                <w:sz w:val="22"/>
                <w:szCs w:val="22"/>
              </w:rPr>
              <w:t>2018</w:t>
            </w:r>
          </w:p>
        </w:tc>
      </w:tr>
      <w:tr w:rsidR="00FD75E9" w:rsidTr="00FD75E9">
        <w:trPr>
          <w:trHeight w:val="300"/>
        </w:trPr>
        <w:tc>
          <w:tcPr>
            <w:tcW w:w="1185" w:type="dxa"/>
            <w:tcBorders>
              <w:top w:val="nil"/>
              <w:left w:val="single" w:sz="4" w:space="0" w:color="auto"/>
              <w:bottom w:val="single" w:sz="4" w:space="0" w:color="auto"/>
              <w:right w:val="single" w:sz="4" w:space="0" w:color="auto"/>
            </w:tcBorders>
            <w:shd w:val="clear" w:color="000000" w:fill="BFBFBF"/>
            <w:noWrap/>
            <w:vAlign w:val="center"/>
            <w:hideMark/>
          </w:tcPr>
          <w:p w:rsidR="00FD75E9" w:rsidRDefault="00FD75E9">
            <w:pPr>
              <w:rPr>
                <w:rFonts w:ascii="Arial" w:hAnsi="Arial" w:cs="Arial"/>
                <w:b/>
                <w:bCs/>
                <w:color w:val="000000"/>
                <w:sz w:val="22"/>
                <w:szCs w:val="22"/>
              </w:rPr>
            </w:pPr>
            <w:r>
              <w:rPr>
                <w:rFonts w:ascii="Arial" w:hAnsi="Arial" w:cs="Arial"/>
                <w:b/>
                <w:bCs/>
                <w:color w:val="000000"/>
                <w:sz w:val="22"/>
                <w:szCs w:val="22"/>
              </w:rPr>
              <w:t>UPHELD</w:t>
            </w:r>
          </w:p>
        </w:tc>
        <w:tc>
          <w:tcPr>
            <w:tcW w:w="663"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4313</w:t>
            </w:r>
          </w:p>
        </w:tc>
        <w:tc>
          <w:tcPr>
            <w:tcW w:w="777"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18239</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30995</w:t>
            </w:r>
          </w:p>
        </w:tc>
        <w:tc>
          <w:tcPr>
            <w:tcW w:w="72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6680</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38628</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9404</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22972</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16884</w:t>
            </w:r>
          </w:p>
        </w:tc>
        <w:tc>
          <w:tcPr>
            <w:tcW w:w="90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24516</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15534</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8006</w:t>
            </w:r>
          </w:p>
        </w:tc>
      </w:tr>
      <w:tr w:rsidR="00FD75E9" w:rsidTr="00FD75E9">
        <w:trPr>
          <w:trHeight w:val="300"/>
        </w:trPr>
        <w:tc>
          <w:tcPr>
            <w:tcW w:w="1185" w:type="dxa"/>
            <w:tcBorders>
              <w:top w:val="nil"/>
              <w:left w:val="single" w:sz="4" w:space="0" w:color="auto"/>
              <w:bottom w:val="single" w:sz="4" w:space="0" w:color="auto"/>
              <w:right w:val="single" w:sz="4" w:space="0" w:color="auto"/>
            </w:tcBorders>
            <w:shd w:val="clear" w:color="000000" w:fill="BFBFBF"/>
            <w:noWrap/>
            <w:vAlign w:val="center"/>
            <w:hideMark/>
          </w:tcPr>
          <w:p w:rsidR="00FD75E9" w:rsidRDefault="00FD75E9">
            <w:pPr>
              <w:rPr>
                <w:rFonts w:ascii="Arial" w:hAnsi="Arial" w:cs="Arial"/>
                <w:b/>
                <w:bCs/>
                <w:color w:val="000000"/>
                <w:sz w:val="22"/>
                <w:szCs w:val="22"/>
              </w:rPr>
            </w:pPr>
            <w:r>
              <w:rPr>
                <w:rFonts w:ascii="Arial" w:hAnsi="Arial" w:cs="Arial"/>
                <w:b/>
                <w:bCs/>
                <w:color w:val="000000"/>
                <w:sz w:val="22"/>
                <w:szCs w:val="22"/>
              </w:rPr>
              <w:t>SET ASIDE</w:t>
            </w:r>
          </w:p>
        </w:tc>
        <w:tc>
          <w:tcPr>
            <w:tcW w:w="663"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186</w:t>
            </w:r>
          </w:p>
        </w:tc>
        <w:tc>
          <w:tcPr>
            <w:tcW w:w="777"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472</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196</w:t>
            </w:r>
          </w:p>
        </w:tc>
        <w:tc>
          <w:tcPr>
            <w:tcW w:w="72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13</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263</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94</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247</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1777</w:t>
            </w:r>
          </w:p>
        </w:tc>
        <w:tc>
          <w:tcPr>
            <w:tcW w:w="90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1894</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1843</w:t>
            </w:r>
          </w:p>
        </w:tc>
        <w:tc>
          <w:tcPr>
            <w:tcW w:w="810" w:type="dxa"/>
            <w:tcBorders>
              <w:top w:val="nil"/>
              <w:left w:val="nil"/>
              <w:bottom w:val="single" w:sz="4" w:space="0" w:color="auto"/>
              <w:right w:val="single" w:sz="4" w:space="0" w:color="auto"/>
            </w:tcBorders>
            <w:shd w:val="clear" w:color="auto" w:fill="auto"/>
            <w:noWrap/>
            <w:vAlign w:val="center"/>
            <w:hideMark/>
          </w:tcPr>
          <w:p w:rsidR="00FD75E9" w:rsidRDefault="00FD75E9">
            <w:pPr>
              <w:jc w:val="right"/>
              <w:rPr>
                <w:rFonts w:ascii="Calibri" w:hAnsi="Calibri"/>
                <w:color w:val="000000"/>
                <w:sz w:val="22"/>
                <w:szCs w:val="22"/>
              </w:rPr>
            </w:pPr>
            <w:r>
              <w:rPr>
                <w:rFonts w:ascii="Calibri" w:hAnsi="Calibri"/>
                <w:color w:val="000000"/>
                <w:sz w:val="22"/>
                <w:szCs w:val="22"/>
              </w:rPr>
              <w:t>1769</w:t>
            </w:r>
          </w:p>
        </w:tc>
      </w:tr>
      <w:tr w:rsidR="00FD75E9" w:rsidTr="00FD75E9">
        <w:trPr>
          <w:trHeight w:val="300"/>
        </w:trPr>
        <w:tc>
          <w:tcPr>
            <w:tcW w:w="1185" w:type="dxa"/>
            <w:tcBorders>
              <w:top w:val="nil"/>
              <w:left w:val="single" w:sz="4" w:space="0" w:color="auto"/>
              <w:bottom w:val="single" w:sz="4" w:space="0" w:color="auto"/>
              <w:right w:val="single" w:sz="4" w:space="0" w:color="auto"/>
            </w:tcBorders>
            <w:shd w:val="clear" w:color="000000" w:fill="BFBFBF"/>
            <w:noWrap/>
            <w:vAlign w:val="center"/>
            <w:hideMark/>
          </w:tcPr>
          <w:p w:rsidR="00FD75E9" w:rsidRDefault="00FD75E9">
            <w:pPr>
              <w:rPr>
                <w:rFonts w:ascii="Arial" w:hAnsi="Arial" w:cs="Arial"/>
                <w:b/>
                <w:bCs/>
                <w:color w:val="000000"/>
                <w:sz w:val="22"/>
                <w:szCs w:val="22"/>
              </w:rPr>
            </w:pPr>
            <w:r>
              <w:rPr>
                <w:rFonts w:ascii="Arial" w:hAnsi="Arial" w:cs="Arial"/>
                <w:b/>
                <w:bCs/>
                <w:color w:val="000000"/>
                <w:sz w:val="22"/>
                <w:szCs w:val="22"/>
              </w:rPr>
              <w:t>TOTAL</w:t>
            </w:r>
          </w:p>
        </w:tc>
        <w:tc>
          <w:tcPr>
            <w:tcW w:w="663" w:type="dxa"/>
            <w:tcBorders>
              <w:top w:val="nil"/>
              <w:left w:val="nil"/>
              <w:bottom w:val="single" w:sz="4" w:space="0" w:color="auto"/>
              <w:right w:val="single" w:sz="4" w:space="0" w:color="auto"/>
            </w:tcBorders>
            <w:shd w:val="clear" w:color="auto" w:fill="auto"/>
            <w:noWrap/>
            <w:vAlign w:val="bottom"/>
            <w:hideMark/>
          </w:tcPr>
          <w:p w:rsidR="00FD75E9" w:rsidRDefault="00FD75E9">
            <w:pPr>
              <w:jc w:val="right"/>
              <w:rPr>
                <w:rFonts w:ascii="Calibri" w:hAnsi="Calibri"/>
                <w:color w:val="000000"/>
                <w:sz w:val="22"/>
                <w:szCs w:val="22"/>
              </w:rPr>
            </w:pPr>
            <w:r>
              <w:rPr>
                <w:rFonts w:ascii="Calibri" w:hAnsi="Calibri"/>
                <w:color w:val="000000"/>
                <w:sz w:val="22"/>
                <w:szCs w:val="22"/>
              </w:rPr>
              <w:t>4499</w:t>
            </w:r>
          </w:p>
        </w:tc>
        <w:tc>
          <w:tcPr>
            <w:tcW w:w="777" w:type="dxa"/>
            <w:tcBorders>
              <w:top w:val="nil"/>
              <w:left w:val="nil"/>
              <w:bottom w:val="single" w:sz="4" w:space="0" w:color="auto"/>
              <w:right w:val="single" w:sz="4" w:space="0" w:color="auto"/>
            </w:tcBorders>
            <w:shd w:val="clear" w:color="auto" w:fill="auto"/>
            <w:noWrap/>
            <w:vAlign w:val="bottom"/>
            <w:hideMark/>
          </w:tcPr>
          <w:p w:rsidR="00FD75E9" w:rsidRDefault="00FD75E9">
            <w:pPr>
              <w:jc w:val="right"/>
              <w:rPr>
                <w:rFonts w:ascii="Calibri" w:hAnsi="Calibri"/>
                <w:color w:val="000000"/>
                <w:sz w:val="22"/>
                <w:szCs w:val="22"/>
              </w:rPr>
            </w:pPr>
            <w:r>
              <w:rPr>
                <w:rFonts w:ascii="Calibri" w:hAnsi="Calibri"/>
                <w:color w:val="000000"/>
                <w:sz w:val="22"/>
                <w:szCs w:val="22"/>
              </w:rPr>
              <w:t>18711</w:t>
            </w:r>
          </w:p>
        </w:tc>
        <w:tc>
          <w:tcPr>
            <w:tcW w:w="810" w:type="dxa"/>
            <w:tcBorders>
              <w:top w:val="nil"/>
              <w:left w:val="nil"/>
              <w:bottom w:val="single" w:sz="4" w:space="0" w:color="auto"/>
              <w:right w:val="single" w:sz="4" w:space="0" w:color="auto"/>
            </w:tcBorders>
            <w:shd w:val="clear" w:color="auto" w:fill="auto"/>
            <w:noWrap/>
            <w:vAlign w:val="bottom"/>
            <w:hideMark/>
          </w:tcPr>
          <w:p w:rsidR="00FD75E9" w:rsidRDefault="00FD75E9">
            <w:pPr>
              <w:jc w:val="right"/>
              <w:rPr>
                <w:rFonts w:ascii="Calibri" w:hAnsi="Calibri"/>
                <w:color w:val="000000"/>
                <w:sz w:val="22"/>
                <w:szCs w:val="22"/>
              </w:rPr>
            </w:pPr>
            <w:r>
              <w:rPr>
                <w:rFonts w:ascii="Calibri" w:hAnsi="Calibri"/>
                <w:color w:val="000000"/>
                <w:sz w:val="22"/>
                <w:szCs w:val="22"/>
              </w:rPr>
              <w:t>31191</w:t>
            </w:r>
          </w:p>
        </w:tc>
        <w:tc>
          <w:tcPr>
            <w:tcW w:w="720" w:type="dxa"/>
            <w:tcBorders>
              <w:top w:val="nil"/>
              <w:left w:val="nil"/>
              <w:bottom w:val="single" w:sz="4" w:space="0" w:color="auto"/>
              <w:right w:val="single" w:sz="4" w:space="0" w:color="auto"/>
            </w:tcBorders>
            <w:shd w:val="clear" w:color="auto" w:fill="auto"/>
            <w:noWrap/>
            <w:vAlign w:val="bottom"/>
            <w:hideMark/>
          </w:tcPr>
          <w:p w:rsidR="00FD75E9" w:rsidRDefault="00FD75E9">
            <w:pPr>
              <w:jc w:val="right"/>
              <w:rPr>
                <w:rFonts w:ascii="Calibri" w:hAnsi="Calibri"/>
                <w:color w:val="000000"/>
                <w:sz w:val="22"/>
                <w:szCs w:val="22"/>
              </w:rPr>
            </w:pPr>
            <w:r>
              <w:rPr>
                <w:rFonts w:ascii="Calibri" w:hAnsi="Calibri"/>
                <w:color w:val="000000"/>
                <w:sz w:val="22"/>
                <w:szCs w:val="22"/>
              </w:rPr>
              <w:t>6693</w:t>
            </w:r>
          </w:p>
        </w:tc>
        <w:tc>
          <w:tcPr>
            <w:tcW w:w="810" w:type="dxa"/>
            <w:tcBorders>
              <w:top w:val="nil"/>
              <w:left w:val="nil"/>
              <w:bottom w:val="single" w:sz="4" w:space="0" w:color="auto"/>
              <w:right w:val="single" w:sz="4" w:space="0" w:color="auto"/>
            </w:tcBorders>
            <w:shd w:val="clear" w:color="auto" w:fill="auto"/>
            <w:noWrap/>
            <w:vAlign w:val="bottom"/>
            <w:hideMark/>
          </w:tcPr>
          <w:p w:rsidR="00FD75E9" w:rsidRDefault="00FD75E9">
            <w:pPr>
              <w:jc w:val="right"/>
              <w:rPr>
                <w:rFonts w:ascii="Calibri" w:hAnsi="Calibri"/>
                <w:color w:val="000000"/>
                <w:sz w:val="22"/>
                <w:szCs w:val="22"/>
              </w:rPr>
            </w:pPr>
            <w:r>
              <w:rPr>
                <w:rFonts w:ascii="Calibri" w:hAnsi="Calibri"/>
                <w:color w:val="000000"/>
                <w:sz w:val="22"/>
                <w:szCs w:val="22"/>
              </w:rPr>
              <w:t>38891</w:t>
            </w:r>
          </w:p>
        </w:tc>
        <w:tc>
          <w:tcPr>
            <w:tcW w:w="810" w:type="dxa"/>
            <w:tcBorders>
              <w:top w:val="nil"/>
              <w:left w:val="nil"/>
              <w:bottom w:val="single" w:sz="4" w:space="0" w:color="auto"/>
              <w:right w:val="single" w:sz="4" w:space="0" w:color="auto"/>
            </w:tcBorders>
            <w:shd w:val="clear" w:color="auto" w:fill="auto"/>
            <w:noWrap/>
            <w:vAlign w:val="bottom"/>
            <w:hideMark/>
          </w:tcPr>
          <w:p w:rsidR="00FD75E9" w:rsidRDefault="00FD75E9">
            <w:pPr>
              <w:jc w:val="right"/>
              <w:rPr>
                <w:rFonts w:ascii="Calibri" w:hAnsi="Calibri"/>
                <w:color w:val="000000"/>
                <w:sz w:val="22"/>
                <w:szCs w:val="22"/>
              </w:rPr>
            </w:pPr>
            <w:r>
              <w:rPr>
                <w:rFonts w:ascii="Calibri" w:hAnsi="Calibri"/>
                <w:color w:val="000000"/>
                <w:sz w:val="22"/>
                <w:szCs w:val="22"/>
              </w:rPr>
              <w:t>9498</w:t>
            </w:r>
          </w:p>
        </w:tc>
        <w:tc>
          <w:tcPr>
            <w:tcW w:w="810" w:type="dxa"/>
            <w:tcBorders>
              <w:top w:val="nil"/>
              <w:left w:val="nil"/>
              <w:bottom w:val="single" w:sz="4" w:space="0" w:color="auto"/>
              <w:right w:val="single" w:sz="4" w:space="0" w:color="auto"/>
            </w:tcBorders>
            <w:shd w:val="clear" w:color="auto" w:fill="auto"/>
            <w:noWrap/>
            <w:vAlign w:val="bottom"/>
            <w:hideMark/>
          </w:tcPr>
          <w:p w:rsidR="00FD75E9" w:rsidRDefault="00FD75E9">
            <w:pPr>
              <w:jc w:val="right"/>
              <w:rPr>
                <w:rFonts w:ascii="Calibri" w:hAnsi="Calibri"/>
                <w:color w:val="000000"/>
                <w:sz w:val="22"/>
                <w:szCs w:val="22"/>
              </w:rPr>
            </w:pPr>
            <w:r>
              <w:rPr>
                <w:rFonts w:ascii="Calibri" w:hAnsi="Calibri"/>
                <w:color w:val="000000"/>
                <w:sz w:val="22"/>
                <w:szCs w:val="22"/>
              </w:rPr>
              <w:t>23219</w:t>
            </w:r>
          </w:p>
        </w:tc>
        <w:tc>
          <w:tcPr>
            <w:tcW w:w="810" w:type="dxa"/>
            <w:tcBorders>
              <w:top w:val="nil"/>
              <w:left w:val="nil"/>
              <w:bottom w:val="single" w:sz="4" w:space="0" w:color="auto"/>
              <w:right w:val="single" w:sz="4" w:space="0" w:color="auto"/>
            </w:tcBorders>
            <w:shd w:val="clear" w:color="auto" w:fill="auto"/>
            <w:noWrap/>
            <w:vAlign w:val="bottom"/>
            <w:hideMark/>
          </w:tcPr>
          <w:p w:rsidR="00FD75E9" w:rsidRDefault="00FD75E9">
            <w:pPr>
              <w:jc w:val="right"/>
              <w:rPr>
                <w:rFonts w:ascii="Calibri" w:hAnsi="Calibri"/>
                <w:color w:val="000000"/>
                <w:sz w:val="22"/>
                <w:szCs w:val="22"/>
              </w:rPr>
            </w:pPr>
            <w:r>
              <w:rPr>
                <w:rFonts w:ascii="Calibri" w:hAnsi="Calibri"/>
                <w:color w:val="000000"/>
                <w:sz w:val="22"/>
                <w:szCs w:val="22"/>
              </w:rPr>
              <w:t>18661</w:t>
            </w:r>
          </w:p>
        </w:tc>
        <w:tc>
          <w:tcPr>
            <w:tcW w:w="900" w:type="dxa"/>
            <w:tcBorders>
              <w:top w:val="nil"/>
              <w:left w:val="nil"/>
              <w:bottom w:val="single" w:sz="4" w:space="0" w:color="auto"/>
              <w:right w:val="single" w:sz="4" w:space="0" w:color="auto"/>
            </w:tcBorders>
            <w:shd w:val="clear" w:color="auto" w:fill="auto"/>
            <w:noWrap/>
            <w:vAlign w:val="bottom"/>
            <w:hideMark/>
          </w:tcPr>
          <w:p w:rsidR="00FD75E9" w:rsidRDefault="00FD75E9">
            <w:pPr>
              <w:jc w:val="right"/>
              <w:rPr>
                <w:rFonts w:ascii="Calibri" w:hAnsi="Calibri"/>
                <w:color w:val="000000"/>
                <w:sz w:val="22"/>
                <w:szCs w:val="22"/>
              </w:rPr>
            </w:pPr>
            <w:r>
              <w:rPr>
                <w:rFonts w:ascii="Calibri" w:hAnsi="Calibri"/>
                <w:color w:val="000000"/>
                <w:sz w:val="22"/>
                <w:szCs w:val="22"/>
              </w:rPr>
              <w:t>26410</w:t>
            </w:r>
          </w:p>
        </w:tc>
        <w:tc>
          <w:tcPr>
            <w:tcW w:w="810" w:type="dxa"/>
            <w:tcBorders>
              <w:top w:val="nil"/>
              <w:left w:val="nil"/>
              <w:bottom w:val="single" w:sz="4" w:space="0" w:color="auto"/>
              <w:right w:val="single" w:sz="4" w:space="0" w:color="auto"/>
            </w:tcBorders>
            <w:shd w:val="clear" w:color="auto" w:fill="auto"/>
            <w:noWrap/>
            <w:vAlign w:val="bottom"/>
            <w:hideMark/>
          </w:tcPr>
          <w:p w:rsidR="00FD75E9" w:rsidRDefault="00FD75E9">
            <w:pPr>
              <w:jc w:val="right"/>
              <w:rPr>
                <w:rFonts w:ascii="Calibri" w:hAnsi="Calibri"/>
                <w:color w:val="000000"/>
                <w:sz w:val="22"/>
                <w:szCs w:val="22"/>
              </w:rPr>
            </w:pPr>
            <w:r>
              <w:rPr>
                <w:rFonts w:ascii="Calibri" w:hAnsi="Calibri"/>
                <w:color w:val="000000"/>
                <w:sz w:val="22"/>
                <w:szCs w:val="22"/>
              </w:rPr>
              <w:t>17377</w:t>
            </w:r>
          </w:p>
        </w:tc>
        <w:tc>
          <w:tcPr>
            <w:tcW w:w="810" w:type="dxa"/>
            <w:tcBorders>
              <w:top w:val="nil"/>
              <w:left w:val="nil"/>
              <w:bottom w:val="single" w:sz="4" w:space="0" w:color="auto"/>
              <w:right w:val="single" w:sz="4" w:space="0" w:color="auto"/>
            </w:tcBorders>
            <w:shd w:val="clear" w:color="auto" w:fill="auto"/>
            <w:noWrap/>
            <w:vAlign w:val="bottom"/>
            <w:hideMark/>
          </w:tcPr>
          <w:p w:rsidR="00FD75E9" w:rsidRDefault="00FD75E9">
            <w:pPr>
              <w:jc w:val="right"/>
              <w:rPr>
                <w:rFonts w:ascii="Calibri" w:hAnsi="Calibri"/>
                <w:color w:val="000000"/>
                <w:sz w:val="22"/>
                <w:szCs w:val="22"/>
              </w:rPr>
            </w:pPr>
            <w:r>
              <w:rPr>
                <w:rFonts w:ascii="Calibri" w:hAnsi="Calibri"/>
                <w:color w:val="000000"/>
                <w:sz w:val="22"/>
                <w:szCs w:val="22"/>
              </w:rPr>
              <w:t>9775</w:t>
            </w:r>
          </w:p>
        </w:tc>
      </w:tr>
    </w:tbl>
    <w:p w:rsidR="00FD75E9" w:rsidRDefault="00FD75E9" w:rsidP="00C3335E">
      <w:pPr>
        <w:tabs>
          <w:tab w:val="left" w:pos="432"/>
          <w:tab w:val="left" w:pos="864"/>
        </w:tabs>
        <w:spacing w:line="320" w:lineRule="exact"/>
        <w:jc w:val="both"/>
        <w:rPr>
          <w:rFonts w:ascii="Arial" w:hAnsi="Arial" w:cs="Arial"/>
        </w:rPr>
      </w:pPr>
    </w:p>
    <w:p w:rsidR="00E272CD" w:rsidRDefault="00E272CD" w:rsidP="00C3335E">
      <w:pPr>
        <w:tabs>
          <w:tab w:val="left" w:pos="432"/>
          <w:tab w:val="left" w:pos="864"/>
        </w:tabs>
        <w:spacing w:line="320" w:lineRule="exact"/>
        <w:jc w:val="both"/>
        <w:rPr>
          <w:rFonts w:ascii="Arial" w:hAnsi="Arial" w:cs="Arial"/>
        </w:rPr>
      </w:pPr>
    </w:p>
    <w:p w:rsidR="00DB570D" w:rsidRDefault="00DB570D" w:rsidP="00C3335E">
      <w:pPr>
        <w:tabs>
          <w:tab w:val="left" w:pos="432"/>
          <w:tab w:val="left" w:pos="864"/>
        </w:tabs>
        <w:spacing w:line="320" w:lineRule="exact"/>
        <w:jc w:val="both"/>
        <w:rPr>
          <w:rFonts w:ascii="Arial" w:hAnsi="Arial" w:cs="Arial"/>
        </w:rPr>
      </w:pPr>
    </w:p>
    <w:sectPr w:rsidR="00DB570D" w:rsidSect="00FD75E9">
      <w:headerReference w:type="even" r:id="rId11"/>
      <w:headerReference w:type="default" r:id="rId12"/>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D7A" w:rsidRDefault="000C0D7A">
      <w:r>
        <w:separator/>
      </w:r>
    </w:p>
  </w:endnote>
  <w:endnote w:type="continuationSeparator" w:id="0">
    <w:p w:rsidR="000C0D7A" w:rsidRDefault="000C0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D7A" w:rsidRDefault="000C0D7A">
      <w:r>
        <w:separator/>
      </w:r>
    </w:p>
  </w:footnote>
  <w:footnote w:type="continuationSeparator" w:id="0">
    <w:p w:rsidR="000C0D7A" w:rsidRDefault="000C0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18" w:rsidRDefault="006C4B1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4B18" w:rsidRDefault="006C4B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B18" w:rsidRDefault="006C4B1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4B18" w:rsidRDefault="006C4B1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75E9">
      <w:rPr>
        <w:rStyle w:val="PageNumber"/>
        <w:noProof/>
      </w:rPr>
      <w:t>3</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2">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5"/>
  </w:num>
  <w:num w:numId="4">
    <w:abstractNumId w:val="21"/>
  </w:num>
  <w:num w:numId="5">
    <w:abstractNumId w:val="3"/>
  </w:num>
  <w:num w:numId="6">
    <w:abstractNumId w:val="20"/>
  </w:num>
  <w:num w:numId="7">
    <w:abstractNumId w:val="30"/>
  </w:num>
  <w:num w:numId="8">
    <w:abstractNumId w:val="36"/>
  </w:num>
  <w:num w:numId="9">
    <w:abstractNumId w:val="11"/>
  </w:num>
  <w:num w:numId="10">
    <w:abstractNumId w:val="34"/>
  </w:num>
  <w:num w:numId="11">
    <w:abstractNumId w:val="14"/>
  </w:num>
  <w:num w:numId="12">
    <w:abstractNumId w:val="6"/>
  </w:num>
  <w:num w:numId="13">
    <w:abstractNumId w:val="24"/>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6"/>
  </w:num>
  <w:num w:numId="27">
    <w:abstractNumId w:val="23"/>
  </w:num>
  <w:num w:numId="28">
    <w:abstractNumId w:val="13"/>
  </w:num>
  <w:num w:numId="29">
    <w:abstractNumId w:val="28"/>
  </w:num>
  <w:num w:numId="30">
    <w:abstractNumId w:val="19"/>
  </w:num>
  <w:num w:numId="31">
    <w:abstractNumId w:val="8"/>
  </w:num>
  <w:num w:numId="32">
    <w:abstractNumId w:val="12"/>
  </w:num>
  <w:num w:numId="33">
    <w:abstractNumId w:val="22"/>
  </w:num>
  <w:num w:numId="34">
    <w:abstractNumId w:val="35"/>
  </w:num>
  <w:num w:numId="35">
    <w:abstractNumId w:val="1"/>
  </w:num>
  <w:num w:numId="36">
    <w:abstractNumId w:val="32"/>
  </w:num>
  <w:num w:numId="37">
    <w:abstractNumId w:val="7"/>
  </w:num>
  <w:num w:numId="38">
    <w:abstractNumId w:val="17"/>
  </w:num>
  <w:num w:numId="3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2508"/>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D7A"/>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0DE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398"/>
    <w:rsid w:val="003B1AEC"/>
    <w:rsid w:val="003B20AE"/>
    <w:rsid w:val="003B2183"/>
    <w:rsid w:val="003B3187"/>
    <w:rsid w:val="003B3495"/>
    <w:rsid w:val="003B5FA2"/>
    <w:rsid w:val="003B7B1A"/>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6D41"/>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08E"/>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384"/>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0AA8"/>
    <w:rsid w:val="006C1370"/>
    <w:rsid w:val="006C1A7B"/>
    <w:rsid w:val="006C27BA"/>
    <w:rsid w:val="006C3F64"/>
    <w:rsid w:val="006C3FC9"/>
    <w:rsid w:val="006C4B18"/>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45E"/>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21A1"/>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515"/>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7A0"/>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29C7"/>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29E"/>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4D97"/>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2BF1"/>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2468"/>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94E"/>
    <w:rsid w:val="00EF6CA8"/>
    <w:rsid w:val="00EF78E9"/>
    <w:rsid w:val="00F03F62"/>
    <w:rsid w:val="00F04B7A"/>
    <w:rsid w:val="00F06246"/>
    <w:rsid w:val="00F06305"/>
    <w:rsid w:val="00F06AA5"/>
    <w:rsid w:val="00F07C01"/>
    <w:rsid w:val="00F07E2E"/>
    <w:rsid w:val="00F10483"/>
    <w:rsid w:val="00F10589"/>
    <w:rsid w:val="00F115F5"/>
    <w:rsid w:val="00F127A9"/>
    <w:rsid w:val="00F14880"/>
    <w:rsid w:val="00F14AF9"/>
    <w:rsid w:val="00F174E6"/>
    <w:rsid w:val="00F1785C"/>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4D28"/>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5E9"/>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107964890">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EED9F-D004-46F2-A989-A0D69EE2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2018-06-05T13:14:00Z</cp:lastPrinted>
  <dcterms:created xsi:type="dcterms:W3CDTF">2018-06-21T09:34:00Z</dcterms:created>
  <dcterms:modified xsi:type="dcterms:W3CDTF">2018-06-21T09:34:00Z</dcterms:modified>
</cp:coreProperties>
</file>