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BF1A34">
        <w:rPr>
          <w:rFonts w:ascii="Arial" w:hAnsi="Arial" w:cs="Arial"/>
          <w:b/>
          <w:bCs/>
        </w:rPr>
        <w:t>1768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96237">
        <w:rPr>
          <w:rFonts w:ascii="Arial" w:hAnsi="Arial" w:cs="Arial"/>
          <w:b/>
          <w:bCs/>
          <w:u w:val="single"/>
        </w:rPr>
        <w:t>09</w:t>
      </w:r>
      <w:r w:rsidR="00E103E5">
        <w:rPr>
          <w:rFonts w:ascii="Arial" w:hAnsi="Arial" w:cs="Arial"/>
          <w:b/>
          <w:bCs/>
          <w:u w:val="single"/>
        </w:rPr>
        <w:t>/</w:t>
      </w:r>
      <w:r w:rsidR="00F177A6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:rsidR="00C357BA" w:rsidRPr="00EC29B3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EC29B3">
        <w:rPr>
          <w:rFonts w:ascii="Arial" w:hAnsi="Arial" w:cs="Arial"/>
          <w:b/>
          <w:bCs/>
          <w:u w:val="single"/>
        </w:rPr>
        <w:t xml:space="preserve">(INTERNAL QUESTION PAPER </w:t>
      </w:r>
      <w:r w:rsidR="00396237" w:rsidRPr="00EC29B3">
        <w:rPr>
          <w:rFonts w:ascii="Arial" w:hAnsi="Arial" w:cs="Arial"/>
          <w:b/>
          <w:bCs/>
          <w:u w:val="single"/>
        </w:rPr>
        <w:t>27</w:t>
      </w:r>
      <w:r w:rsidR="008A5D41" w:rsidRPr="00EC29B3">
        <w:rPr>
          <w:rFonts w:ascii="Arial" w:hAnsi="Arial" w:cs="Arial"/>
          <w:b/>
          <w:bCs/>
          <w:u w:val="single"/>
        </w:rPr>
        <w:t xml:space="preserve"> </w:t>
      </w:r>
      <w:r w:rsidR="00F73D24" w:rsidRPr="00EC29B3">
        <w:rPr>
          <w:rFonts w:ascii="Arial" w:hAnsi="Arial" w:cs="Arial"/>
          <w:b/>
          <w:bCs/>
          <w:u w:val="single"/>
        </w:rPr>
        <w:t>OF 201</w:t>
      </w:r>
      <w:r w:rsidR="00F177A6" w:rsidRPr="00EC29B3">
        <w:rPr>
          <w:rFonts w:ascii="Arial" w:hAnsi="Arial" w:cs="Arial"/>
          <w:b/>
          <w:bCs/>
          <w:u w:val="single"/>
        </w:rPr>
        <w:t>6</w:t>
      </w:r>
      <w:r w:rsidR="00E02103" w:rsidRPr="00EC29B3">
        <w:rPr>
          <w:rFonts w:ascii="Arial" w:hAnsi="Arial" w:cs="Arial"/>
          <w:b/>
          <w:bCs/>
          <w:u w:val="single"/>
        </w:rPr>
        <w:t>)</w:t>
      </w:r>
    </w:p>
    <w:p w:rsidR="004635AF" w:rsidRPr="00EC29B3" w:rsidRDefault="004635AF" w:rsidP="00433CF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C29B3">
        <w:rPr>
          <w:rFonts w:ascii="Arial" w:hAnsi="Arial" w:cs="Arial"/>
          <w:b/>
          <w:noProof/>
          <w:lang w:val="af-ZA"/>
        </w:rPr>
        <w:t>Mr T R Majola (DA) to ask the Minister of Higher Education and Training:</w:t>
      </w:r>
    </w:p>
    <w:p w:rsidR="00BF1A34" w:rsidRPr="00EC29B3" w:rsidRDefault="00BF1A34" w:rsidP="00EC29B3">
      <w:pPr>
        <w:spacing w:before="100" w:beforeAutospacing="1" w:after="100" w:afterAutospacing="1"/>
        <w:ind w:left="567" w:hanging="425"/>
        <w:jc w:val="both"/>
        <w:rPr>
          <w:rFonts w:ascii="Arial" w:hAnsi="Arial" w:cs="Arial"/>
        </w:rPr>
      </w:pPr>
      <w:r w:rsidRPr="00EC29B3">
        <w:rPr>
          <w:rFonts w:ascii="Arial" w:hAnsi="Arial" w:cs="Arial"/>
        </w:rPr>
        <w:t>(1)</w:t>
      </w:r>
      <w:r w:rsidRPr="00EC29B3">
        <w:rPr>
          <w:rFonts w:ascii="Arial" w:hAnsi="Arial" w:cs="Arial"/>
        </w:rPr>
        <w:tab/>
        <w:t>What is the current deficit carried by each of the country’s (a) universities and (b) universities of technology;</w:t>
      </w:r>
    </w:p>
    <w:p w:rsidR="00BF1A34" w:rsidRPr="00EC29B3" w:rsidRDefault="00BF1A34" w:rsidP="002B1F5B">
      <w:pPr>
        <w:spacing w:before="100" w:beforeAutospacing="1" w:after="100" w:afterAutospacing="1"/>
        <w:ind w:left="567" w:hanging="425"/>
        <w:jc w:val="both"/>
        <w:rPr>
          <w:rFonts w:ascii="Arial" w:hAnsi="Arial" w:cs="Arial"/>
        </w:rPr>
      </w:pPr>
      <w:r w:rsidRPr="00EC29B3">
        <w:rPr>
          <w:rFonts w:ascii="Arial" w:hAnsi="Arial" w:cs="Arial"/>
        </w:rPr>
        <w:t>(2)</w:t>
      </w:r>
      <w:r w:rsidRPr="00EC29B3">
        <w:rPr>
          <w:rFonts w:ascii="Arial" w:hAnsi="Arial" w:cs="Arial"/>
        </w:rPr>
        <w:tab/>
      </w:r>
      <w:proofErr w:type="gramStart"/>
      <w:r w:rsidRPr="00EC29B3">
        <w:rPr>
          <w:rFonts w:ascii="Arial" w:hAnsi="Arial" w:cs="Arial"/>
        </w:rPr>
        <w:t>whether</w:t>
      </w:r>
      <w:proofErr w:type="gramEnd"/>
      <w:r w:rsidRPr="00EC29B3">
        <w:rPr>
          <w:rFonts w:ascii="Arial" w:hAnsi="Arial" w:cs="Arial"/>
        </w:rPr>
        <w:t xml:space="preserve"> he intends to provide financial assistance</w:t>
      </w:r>
      <w:r w:rsidR="00AC1C76" w:rsidRPr="00EC29B3">
        <w:rPr>
          <w:rFonts w:ascii="Arial" w:hAnsi="Arial" w:cs="Arial"/>
        </w:rPr>
        <w:t xml:space="preserve"> </w:t>
      </w:r>
      <w:r w:rsidRPr="00EC29B3">
        <w:rPr>
          <w:rFonts w:ascii="Arial" w:hAnsi="Arial" w:cs="Arial"/>
          <w:bCs/>
        </w:rPr>
        <w:t>to</w:t>
      </w:r>
      <w:r w:rsidRPr="00EC29B3">
        <w:rPr>
          <w:rFonts w:ascii="Arial" w:hAnsi="Arial" w:cs="Arial"/>
        </w:rPr>
        <w:t xml:space="preserve"> each of the specified (a) universities and (b) universities of technology in the (i) long and/or (ii) short term; if not, (aa) why not and (bb) what is the expected route that the specified universities will take; if so, (aaa) by how much and (bbb) by when in each case;</w:t>
      </w:r>
    </w:p>
    <w:p w:rsidR="00AC1C76" w:rsidRPr="00EC29B3" w:rsidRDefault="00BF1A34" w:rsidP="00EC29B3">
      <w:pPr>
        <w:spacing w:before="100" w:beforeAutospacing="1" w:after="100" w:afterAutospacing="1"/>
        <w:ind w:left="567" w:hanging="425"/>
        <w:jc w:val="both"/>
        <w:rPr>
          <w:rFonts w:ascii="Arial" w:hAnsi="Arial" w:cs="Arial"/>
        </w:rPr>
      </w:pPr>
      <w:r w:rsidRPr="00EC29B3">
        <w:rPr>
          <w:rFonts w:ascii="Arial" w:hAnsi="Arial" w:cs="Arial"/>
        </w:rPr>
        <w:t>(3)</w:t>
      </w:r>
      <w:r w:rsidRPr="00EC29B3">
        <w:rPr>
          <w:rFonts w:ascii="Arial" w:hAnsi="Arial" w:cs="Arial"/>
        </w:rPr>
        <w:tab/>
      </w:r>
      <w:proofErr w:type="gramStart"/>
      <w:r w:rsidRPr="00EC29B3">
        <w:rPr>
          <w:rFonts w:ascii="Arial" w:hAnsi="Arial" w:cs="Arial"/>
        </w:rPr>
        <w:t>whether</w:t>
      </w:r>
      <w:proofErr w:type="gramEnd"/>
      <w:r w:rsidRPr="00EC29B3">
        <w:rPr>
          <w:rFonts w:ascii="Arial" w:hAnsi="Arial" w:cs="Arial"/>
        </w:rPr>
        <w:t xml:space="preserve"> he intends to close any of the specified universities as a cost-saving measure; if not, what is his plan to render the sector viable over the next five years; if so, what are the relevant details?</w:t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  <w:r w:rsidRPr="00EC29B3">
        <w:rPr>
          <w:rFonts w:ascii="Arial" w:hAnsi="Arial" w:cs="Arial"/>
        </w:rPr>
        <w:tab/>
      </w:r>
    </w:p>
    <w:p w:rsidR="00BF1A34" w:rsidRPr="00EC29B3" w:rsidRDefault="00BF1A34" w:rsidP="000663AC">
      <w:pPr>
        <w:spacing w:before="100" w:beforeAutospacing="1" w:after="100" w:afterAutospacing="1"/>
        <w:ind w:left="7200" w:firstLine="720"/>
        <w:jc w:val="both"/>
        <w:rPr>
          <w:rFonts w:ascii="Arial" w:hAnsi="Arial" w:cs="Arial"/>
          <w:b/>
          <w:sz w:val="20"/>
        </w:rPr>
      </w:pPr>
      <w:r w:rsidRPr="00EC29B3">
        <w:rPr>
          <w:rFonts w:ascii="Arial" w:hAnsi="Arial" w:cs="Arial"/>
          <w:b/>
          <w:noProof/>
          <w:sz w:val="20"/>
          <w:lang w:val="af-ZA"/>
        </w:rPr>
        <w:t>NW2076E</w:t>
      </w:r>
    </w:p>
    <w:p w:rsidR="00A37621" w:rsidRPr="00EC29B3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A37621" w:rsidRPr="00EC29B3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0663AC" w:rsidRDefault="000663AC" w:rsidP="002B1F5B">
      <w:pPr>
        <w:spacing w:line="360" w:lineRule="auto"/>
        <w:rPr>
          <w:rFonts w:ascii="Arial" w:hAnsi="Arial" w:cs="Arial"/>
          <w:b/>
        </w:rPr>
      </w:pPr>
    </w:p>
    <w:p w:rsidR="00C3677B" w:rsidRPr="002B1F5B" w:rsidRDefault="00B12389" w:rsidP="002B1F5B">
      <w:pPr>
        <w:spacing w:line="360" w:lineRule="auto"/>
        <w:rPr>
          <w:rFonts w:ascii="Arial" w:hAnsi="Arial" w:cs="Arial"/>
          <w:b/>
        </w:rPr>
      </w:pPr>
      <w:r w:rsidRPr="002B1F5B">
        <w:rPr>
          <w:rFonts w:ascii="Arial" w:hAnsi="Arial" w:cs="Arial"/>
          <w:b/>
        </w:rPr>
        <w:lastRenderedPageBreak/>
        <w:t>R</w:t>
      </w:r>
      <w:r w:rsidR="00FC1A3C" w:rsidRPr="002B1F5B">
        <w:rPr>
          <w:rFonts w:ascii="Arial" w:hAnsi="Arial" w:cs="Arial"/>
          <w:b/>
        </w:rPr>
        <w:t>EPLY:</w:t>
      </w:r>
    </w:p>
    <w:p w:rsidR="00EA3A73" w:rsidRPr="002B1F5B" w:rsidRDefault="008B0E4C" w:rsidP="002B1F5B">
      <w:pPr>
        <w:numPr>
          <w:ilvl w:val="0"/>
          <w:numId w:val="11"/>
        </w:numPr>
        <w:spacing w:line="360" w:lineRule="auto"/>
        <w:ind w:left="714" w:hanging="714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t>An assessment of the 2015 Annual Financial Statements submitted by universities to the Department of Higher Education</w:t>
      </w:r>
      <w:r w:rsidR="00EC29B3" w:rsidRPr="002B1F5B">
        <w:rPr>
          <w:rFonts w:ascii="Arial" w:hAnsi="Arial" w:cs="Arial"/>
        </w:rPr>
        <w:t xml:space="preserve"> and Training</w:t>
      </w:r>
      <w:r w:rsidRPr="002B1F5B">
        <w:rPr>
          <w:rFonts w:ascii="Arial" w:hAnsi="Arial" w:cs="Arial"/>
        </w:rPr>
        <w:t xml:space="preserve"> on 30 June 2016 show</w:t>
      </w:r>
      <w:r w:rsidR="00EC29B3" w:rsidRPr="002B1F5B">
        <w:rPr>
          <w:rFonts w:ascii="Arial" w:hAnsi="Arial" w:cs="Arial"/>
        </w:rPr>
        <w:t>s</w:t>
      </w:r>
      <w:r w:rsidRPr="002B1F5B">
        <w:rPr>
          <w:rFonts w:ascii="Arial" w:hAnsi="Arial" w:cs="Arial"/>
        </w:rPr>
        <w:t xml:space="preserve"> that</w:t>
      </w:r>
      <w:r w:rsidR="005C6132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</w:t>
      </w:r>
      <w:r w:rsidR="005C6132" w:rsidRPr="002B1F5B">
        <w:rPr>
          <w:rFonts w:ascii="Arial" w:hAnsi="Arial" w:cs="Arial"/>
        </w:rPr>
        <w:t>by</w:t>
      </w:r>
      <w:r w:rsidRPr="002B1F5B">
        <w:rPr>
          <w:rFonts w:ascii="Arial" w:hAnsi="Arial" w:cs="Arial"/>
        </w:rPr>
        <w:t xml:space="preserve"> </w:t>
      </w:r>
      <w:r w:rsidR="002B1F5B">
        <w:rPr>
          <w:rFonts w:ascii="Arial" w:hAnsi="Arial" w:cs="Arial"/>
        </w:rPr>
        <w:t xml:space="preserve">                </w:t>
      </w:r>
      <w:r w:rsidRPr="002B1F5B">
        <w:rPr>
          <w:rFonts w:ascii="Arial" w:hAnsi="Arial" w:cs="Arial"/>
        </w:rPr>
        <w:t>31 December 2015</w:t>
      </w:r>
      <w:r w:rsidR="00EA3A73" w:rsidRPr="002B1F5B">
        <w:rPr>
          <w:rFonts w:ascii="Arial" w:hAnsi="Arial" w:cs="Arial"/>
        </w:rPr>
        <w:t>:</w:t>
      </w:r>
    </w:p>
    <w:p w:rsidR="00EA3A73" w:rsidRPr="002B1F5B" w:rsidRDefault="008B0E4C" w:rsidP="002B1F5B">
      <w:pPr>
        <w:spacing w:line="360" w:lineRule="auto"/>
        <w:ind w:left="714" w:hanging="572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t>(a)</w:t>
      </w:r>
      <w:r w:rsidR="00EA3A73" w:rsidRPr="002B1F5B">
        <w:rPr>
          <w:rFonts w:ascii="Arial" w:hAnsi="Arial" w:cs="Arial"/>
        </w:rPr>
        <w:tab/>
      </w:r>
      <w:r w:rsidRPr="002B1F5B">
        <w:rPr>
          <w:rFonts w:ascii="Arial" w:hAnsi="Arial" w:cs="Arial"/>
        </w:rPr>
        <w:t xml:space="preserve">North-West University and the University of Venda had incurred deficits on their Council </w:t>
      </w:r>
      <w:r w:rsidR="00EA3A73" w:rsidRPr="002B1F5B">
        <w:rPr>
          <w:rFonts w:ascii="Arial" w:hAnsi="Arial" w:cs="Arial"/>
        </w:rPr>
        <w:t xml:space="preserve">  </w:t>
      </w:r>
      <w:r w:rsidRPr="002B1F5B">
        <w:rPr>
          <w:rFonts w:ascii="Arial" w:hAnsi="Arial" w:cs="Arial"/>
        </w:rPr>
        <w:t>cont</w:t>
      </w:r>
      <w:r w:rsidR="002B1F5B">
        <w:rPr>
          <w:rFonts w:ascii="Arial" w:hAnsi="Arial" w:cs="Arial"/>
        </w:rPr>
        <w:t>rolled unrestricted funds, whilst</w:t>
      </w:r>
      <w:r w:rsidRPr="002B1F5B">
        <w:rPr>
          <w:rFonts w:ascii="Arial" w:hAnsi="Arial" w:cs="Arial"/>
        </w:rPr>
        <w:t xml:space="preserve"> the University of South Africa had incurred deficits on both its operations and Council controlled unrestricted funds; </w:t>
      </w:r>
      <w:r w:rsidR="002B1F5B">
        <w:rPr>
          <w:rFonts w:ascii="Arial" w:hAnsi="Arial" w:cs="Arial"/>
        </w:rPr>
        <w:t>and</w:t>
      </w:r>
    </w:p>
    <w:p w:rsidR="008B0E4C" w:rsidRPr="002B1F5B" w:rsidRDefault="008B0E4C" w:rsidP="002B1F5B">
      <w:pPr>
        <w:spacing w:line="360" w:lineRule="auto"/>
        <w:ind w:left="714" w:hanging="572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t>(b)</w:t>
      </w:r>
      <w:r w:rsidR="00EA3A73" w:rsidRPr="002B1F5B">
        <w:rPr>
          <w:rFonts w:ascii="Arial" w:hAnsi="Arial" w:cs="Arial"/>
        </w:rPr>
        <w:tab/>
      </w:r>
      <w:r w:rsidR="002B1F5B">
        <w:rPr>
          <w:rFonts w:ascii="Arial" w:hAnsi="Arial" w:cs="Arial"/>
        </w:rPr>
        <w:t>five U</w:t>
      </w:r>
      <w:r w:rsidRPr="002B1F5B">
        <w:rPr>
          <w:rFonts w:ascii="Arial" w:hAnsi="Arial" w:cs="Arial"/>
        </w:rPr>
        <w:t>nivers</w:t>
      </w:r>
      <w:r w:rsidR="002B1F5B">
        <w:rPr>
          <w:rFonts w:ascii="Arial" w:hAnsi="Arial" w:cs="Arial"/>
        </w:rPr>
        <w:t>ities of T</w:t>
      </w:r>
      <w:r w:rsidRPr="002B1F5B">
        <w:rPr>
          <w:rFonts w:ascii="Arial" w:hAnsi="Arial" w:cs="Arial"/>
        </w:rPr>
        <w:t>echnology, namely: Cape Peninsula University of Technology</w:t>
      </w:r>
      <w:r w:rsid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Central University of Technology</w:t>
      </w:r>
      <w:r w:rsidR="00EA3A73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Mangosuthu University of Technology</w:t>
      </w:r>
      <w:r w:rsidR="00EA3A73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T</w:t>
      </w:r>
      <w:r w:rsidR="00EA3A73" w:rsidRPr="002B1F5B">
        <w:rPr>
          <w:rFonts w:ascii="Arial" w:hAnsi="Arial" w:cs="Arial"/>
        </w:rPr>
        <w:t>shwane University of Technology</w:t>
      </w:r>
      <w:r w:rsidRPr="002B1F5B">
        <w:rPr>
          <w:rFonts w:ascii="Arial" w:hAnsi="Arial" w:cs="Arial"/>
        </w:rPr>
        <w:t xml:space="preserve"> and Vaal University of Technology, incurred deficits on both their operations and </w:t>
      </w:r>
      <w:r w:rsidR="005C6132" w:rsidRPr="002B1F5B">
        <w:rPr>
          <w:rFonts w:ascii="Arial" w:hAnsi="Arial" w:cs="Arial"/>
        </w:rPr>
        <w:t>C</w:t>
      </w:r>
      <w:r w:rsidRPr="002B1F5B">
        <w:rPr>
          <w:rFonts w:ascii="Arial" w:hAnsi="Arial" w:cs="Arial"/>
        </w:rPr>
        <w:t xml:space="preserve">ouncil controlled unrestricted funds. </w:t>
      </w:r>
    </w:p>
    <w:p w:rsidR="008B0E4C" w:rsidRPr="002B1F5B" w:rsidRDefault="008B0E4C" w:rsidP="002B1F5B">
      <w:pPr>
        <w:pStyle w:val="Caption"/>
        <w:spacing w:line="360" w:lineRule="auto"/>
        <w:rPr>
          <w:rFonts w:ascii="Arial" w:hAnsi="Arial" w:cs="Arial"/>
          <w:sz w:val="22"/>
          <w:szCs w:val="22"/>
        </w:rPr>
      </w:pPr>
      <w:r w:rsidRPr="002B1F5B">
        <w:rPr>
          <w:rFonts w:ascii="Arial" w:hAnsi="Arial" w:cs="Arial"/>
          <w:sz w:val="22"/>
          <w:szCs w:val="22"/>
        </w:rPr>
        <w:tab/>
        <w:t xml:space="preserve">Table </w:t>
      </w:r>
      <w:r w:rsidRPr="002B1F5B">
        <w:rPr>
          <w:rFonts w:ascii="Arial" w:hAnsi="Arial" w:cs="Arial"/>
          <w:sz w:val="22"/>
          <w:szCs w:val="22"/>
        </w:rPr>
        <w:fldChar w:fldCharType="begin"/>
      </w:r>
      <w:r w:rsidRPr="002B1F5B">
        <w:rPr>
          <w:rFonts w:ascii="Arial" w:hAnsi="Arial" w:cs="Arial"/>
          <w:sz w:val="22"/>
          <w:szCs w:val="22"/>
        </w:rPr>
        <w:instrText xml:space="preserve"> SEQ Table \* ARABIC </w:instrText>
      </w:r>
      <w:r w:rsidRPr="002B1F5B">
        <w:rPr>
          <w:rFonts w:ascii="Arial" w:hAnsi="Arial" w:cs="Arial"/>
          <w:sz w:val="22"/>
          <w:szCs w:val="22"/>
        </w:rPr>
        <w:fldChar w:fldCharType="separate"/>
      </w:r>
      <w:r w:rsidRPr="002B1F5B">
        <w:rPr>
          <w:rFonts w:ascii="Arial" w:hAnsi="Arial" w:cs="Arial"/>
          <w:noProof/>
          <w:sz w:val="22"/>
          <w:szCs w:val="22"/>
        </w:rPr>
        <w:t>1</w:t>
      </w:r>
      <w:r w:rsidRPr="002B1F5B">
        <w:rPr>
          <w:rFonts w:ascii="Arial" w:hAnsi="Arial" w:cs="Arial"/>
          <w:sz w:val="22"/>
          <w:szCs w:val="22"/>
        </w:rPr>
        <w:fldChar w:fldCharType="end"/>
      </w:r>
      <w:r w:rsidRPr="002B1F5B">
        <w:rPr>
          <w:rFonts w:ascii="Arial" w:hAnsi="Arial" w:cs="Arial"/>
          <w:sz w:val="22"/>
          <w:szCs w:val="22"/>
        </w:rPr>
        <w:t xml:space="preserve">: 2015 Annual Financial Statements: Deficits incurred </w:t>
      </w:r>
    </w:p>
    <w:tbl>
      <w:tblPr>
        <w:tblW w:w="7930" w:type="dxa"/>
        <w:tblInd w:w="817" w:type="dxa"/>
        <w:tblLook w:val="04A0"/>
      </w:tblPr>
      <w:tblGrid>
        <w:gridCol w:w="510"/>
        <w:gridCol w:w="3820"/>
        <w:gridCol w:w="1780"/>
        <w:gridCol w:w="1820"/>
      </w:tblGrid>
      <w:tr w:rsidR="008B0E4C" w:rsidRPr="002B1F5B" w:rsidTr="00093F32">
        <w:trPr>
          <w:trHeight w:val="8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Name of institution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031358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031358">
              <w:rPr>
                <w:rFonts w:ascii="Arial" w:eastAsia="Times New Roman" w:hAnsi="Arial" w:cs="Arial"/>
                <w:b/>
                <w:bCs/>
                <w:lang w:val="en-ZA" w:eastAsia="en-ZA"/>
              </w:rPr>
              <w:t>Operating surplus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Council controlled </w:t>
            </w:r>
            <w:r w:rsidRPr="00031358">
              <w:rPr>
                <w:rFonts w:ascii="Arial" w:eastAsia="Times New Roman" w:hAnsi="Arial" w:cs="Arial"/>
                <w:b/>
                <w:bCs/>
                <w:lang w:val="en-ZA" w:eastAsia="en-ZA"/>
              </w:rPr>
              <w:t>unrestricted surplus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C" w:rsidRPr="002B1F5B" w:rsidRDefault="006C32A1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r w:rsidR="007A5D4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Deficit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</w:t>
            </w:r>
          </w:p>
        </w:tc>
        <w:tc>
          <w:tcPr>
            <w:tcW w:w="18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C" w:rsidRPr="002B1F5B" w:rsidRDefault="006C32A1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Deficit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R'000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R'000</w:t>
            </w:r>
          </w:p>
        </w:tc>
      </w:tr>
      <w:tr w:rsidR="00093F32" w:rsidRPr="002B1F5B" w:rsidTr="00093F32">
        <w:trPr>
          <w:trHeight w:val="195"/>
        </w:trPr>
        <w:tc>
          <w:tcPr>
            <w:tcW w:w="7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32" w:rsidRPr="002B1F5B" w:rsidRDefault="00093F32" w:rsidP="00093F32">
            <w:pPr>
              <w:numPr>
                <w:ilvl w:val="0"/>
                <w:numId w:val="18"/>
              </w:numPr>
              <w:spacing w:before="60" w:after="60" w:line="240" w:lineRule="auto"/>
              <w:ind w:left="459" w:hanging="459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Universities </w:t>
            </w:r>
          </w:p>
        </w:tc>
      </w:tr>
      <w:tr w:rsidR="008B0E4C" w:rsidRPr="002B1F5B" w:rsidTr="00093F32">
        <w:trPr>
          <w:trHeight w:val="22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North-West University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4C" w:rsidRPr="006C32A1" w:rsidRDefault="006C32A1" w:rsidP="00093F3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 xml:space="preserve">80 965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6C32A1" w:rsidRDefault="006C32A1" w:rsidP="00093F3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>(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5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 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828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)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University of Venda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4C" w:rsidRPr="006C32A1" w:rsidRDefault="008B0E4C" w:rsidP="00093F3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 xml:space="preserve">34 439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6C32A1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>(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17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 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830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)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University of South Africa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6C32A1" w:rsidRDefault="00093F32" w:rsidP="00093F3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="006C32A1" w:rsidRPr="006C32A1">
              <w:rPr>
                <w:rFonts w:ascii="Arial" w:eastAsia="Times New Roman" w:hAnsi="Arial" w:cs="Arial"/>
                <w:lang w:val="en-ZA" w:eastAsia="en-ZA"/>
              </w:rPr>
              <w:t>(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358</w:t>
            </w:r>
            <w:r w:rsidR="006C32A1" w:rsidRPr="006C32A1">
              <w:rPr>
                <w:rFonts w:ascii="Arial" w:eastAsia="Times New Roman" w:hAnsi="Arial" w:cs="Arial"/>
                <w:lang w:val="en-ZA" w:eastAsia="en-ZA"/>
              </w:rPr>
              <w:t> 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577</w:t>
            </w:r>
            <w:r w:rsidR="006C32A1" w:rsidRPr="006C32A1">
              <w:rPr>
                <w:rFonts w:ascii="Arial" w:eastAsia="Times New Roman" w:hAnsi="Arial" w:cs="Arial"/>
                <w:lang w:val="en-ZA" w:eastAsia="en-ZA"/>
              </w:rPr>
              <w:t>)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4C" w:rsidRPr="006C32A1" w:rsidRDefault="006C32A1" w:rsidP="00093F3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6C32A1">
              <w:rPr>
                <w:rFonts w:ascii="Arial" w:eastAsia="Times New Roman" w:hAnsi="Arial" w:cs="Arial"/>
                <w:lang w:val="en-ZA" w:eastAsia="en-ZA"/>
              </w:rPr>
              <w:t>(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365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 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>938</w:t>
            </w:r>
            <w:r w:rsidRPr="006C32A1">
              <w:rPr>
                <w:rFonts w:ascii="Arial" w:eastAsia="Times New Roman" w:hAnsi="Arial" w:cs="Arial"/>
                <w:lang w:val="en-ZA" w:eastAsia="en-ZA"/>
              </w:rPr>
              <w:t>)</w:t>
            </w:r>
            <w:r w:rsidR="008B0E4C" w:rsidRPr="006C32A1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</w:tc>
      </w:tr>
      <w:tr w:rsidR="00093F32" w:rsidRPr="002B1F5B" w:rsidTr="00416A26">
        <w:trPr>
          <w:trHeight w:val="300"/>
        </w:trPr>
        <w:tc>
          <w:tcPr>
            <w:tcW w:w="7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32" w:rsidRPr="00093F32" w:rsidRDefault="00093F32" w:rsidP="00093F32">
            <w:pPr>
              <w:numPr>
                <w:ilvl w:val="0"/>
                <w:numId w:val="18"/>
              </w:numPr>
              <w:spacing w:before="60" w:after="60" w:line="240" w:lineRule="auto"/>
              <w:ind w:left="459" w:hanging="459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Universities of Technology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Cape Peninsula University of Technology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25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972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72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191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Central University of Technology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EA3A73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950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717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Mangosuthu University of Technology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268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544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Tshwane University of Technology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64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116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72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701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</w:tr>
      <w:tr w:rsidR="008B0E4C" w:rsidRPr="002B1F5B" w:rsidTr="00093F3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8B0E4C" w:rsidP="00093F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C" w:rsidRPr="002B1F5B" w:rsidRDefault="008B0E4C" w:rsidP="00093F3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Vaal University of Technology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32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160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4C" w:rsidRPr="002B1F5B" w:rsidRDefault="006C32A1" w:rsidP="006C32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(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>545</w:t>
            </w: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)</w:t>
            </w:r>
            <w:r w:rsidR="008B0E4C" w:rsidRPr="002B1F5B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</w:tr>
    </w:tbl>
    <w:p w:rsidR="008B0E4C" w:rsidRPr="002B1F5B" w:rsidRDefault="008B0E4C" w:rsidP="002B1F5B">
      <w:pPr>
        <w:spacing w:line="360" w:lineRule="auto"/>
        <w:jc w:val="both"/>
        <w:rPr>
          <w:rFonts w:ascii="Arial" w:hAnsi="Arial" w:cs="Arial"/>
          <w:b/>
        </w:rPr>
      </w:pPr>
    </w:p>
    <w:p w:rsidR="008B0E4C" w:rsidRPr="00093F32" w:rsidRDefault="008B0E4C" w:rsidP="00093F3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lang w:val="en-ZA" w:eastAsia="en-ZA"/>
        </w:rPr>
      </w:pPr>
      <w:r w:rsidRPr="002B1F5B">
        <w:rPr>
          <w:rFonts w:ascii="Arial" w:hAnsi="Arial" w:cs="Arial"/>
          <w:lang w:val="en-ZA" w:eastAsia="en-ZA"/>
        </w:rPr>
        <w:lastRenderedPageBreak/>
        <w:t>The Department provides financial assistance to each institution through the funding framework for universities. This is made up of a block grant subsidy and a range of earmarked grants</w:t>
      </w:r>
      <w:r w:rsidR="00EA3A73" w:rsidRPr="002B1F5B">
        <w:rPr>
          <w:rFonts w:ascii="Arial" w:hAnsi="Arial" w:cs="Arial"/>
          <w:lang w:val="en-ZA" w:eastAsia="en-ZA"/>
        </w:rPr>
        <w:t xml:space="preserve">, </w:t>
      </w:r>
      <w:r w:rsidRPr="002B1F5B">
        <w:rPr>
          <w:rFonts w:ascii="Arial" w:hAnsi="Arial" w:cs="Arial"/>
          <w:lang w:val="en-ZA" w:eastAsia="en-ZA"/>
        </w:rPr>
        <w:t xml:space="preserve">including </w:t>
      </w:r>
      <w:r w:rsidR="00EA3A73" w:rsidRPr="002B1F5B">
        <w:rPr>
          <w:rFonts w:ascii="Arial" w:hAnsi="Arial" w:cs="Arial"/>
          <w:lang w:val="en-ZA" w:eastAsia="en-ZA"/>
        </w:rPr>
        <w:t>National Student Financial Aid Scheme (</w:t>
      </w:r>
      <w:r w:rsidRPr="002B1F5B">
        <w:rPr>
          <w:rFonts w:ascii="Arial" w:hAnsi="Arial" w:cs="Arial"/>
          <w:lang w:val="en-ZA" w:eastAsia="en-ZA"/>
        </w:rPr>
        <w:t>NSFAS</w:t>
      </w:r>
      <w:r w:rsidR="00EA3A73" w:rsidRPr="002B1F5B">
        <w:rPr>
          <w:rFonts w:ascii="Arial" w:hAnsi="Arial" w:cs="Arial"/>
          <w:lang w:val="en-ZA" w:eastAsia="en-ZA"/>
        </w:rPr>
        <w:t>)</w:t>
      </w:r>
      <w:r w:rsidR="00F24AFA">
        <w:rPr>
          <w:rFonts w:ascii="Arial" w:hAnsi="Arial" w:cs="Arial"/>
          <w:lang w:val="en-ZA" w:eastAsia="en-ZA"/>
        </w:rPr>
        <w:t xml:space="preserve"> funding</w:t>
      </w:r>
      <w:r w:rsidRPr="002B1F5B">
        <w:rPr>
          <w:rFonts w:ascii="Arial" w:hAnsi="Arial" w:cs="Arial"/>
          <w:lang w:val="en-ZA" w:eastAsia="en-ZA"/>
        </w:rPr>
        <w:t xml:space="preserve">. Block grant funds are Council controlled unrestricted funds mainly used to fund </w:t>
      </w:r>
      <w:r w:rsidR="00F24AFA" w:rsidRPr="002B1F5B">
        <w:rPr>
          <w:rFonts w:ascii="Arial" w:hAnsi="Arial" w:cs="Arial"/>
          <w:lang w:val="en-ZA" w:eastAsia="en-ZA"/>
        </w:rPr>
        <w:t>teaching and learning</w:t>
      </w:r>
      <w:r w:rsidR="00F24AFA">
        <w:rPr>
          <w:rFonts w:ascii="Arial" w:hAnsi="Arial" w:cs="Arial"/>
          <w:lang w:val="en-ZA" w:eastAsia="en-ZA"/>
        </w:rPr>
        <w:t>,</w:t>
      </w:r>
      <w:r w:rsidR="00F24AFA" w:rsidRPr="002B1F5B">
        <w:rPr>
          <w:rFonts w:ascii="Arial" w:hAnsi="Arial" w:cs="Arial"/>
          <w:lang w:val="en-ZA" w:eastAsia="en-ZA"/>
        </w:rPr>
        <w:t xml:space="preserve"> </w:t>
      </w:r>
      <w:r w:rsidR="00F24AFA">
        <w:rPr>
          <w:rFonts w:ascii="Arial" w:hAnsi="Arial" w:cs="Arial"/>
          <w:lang w:val="en-ZA" w:eastAsia="en-ZA"/>
        </w:rPr>
        <w:t xml:space="preserve">and </w:t>
      </w:r>
      <w:r w:rsidRPr="002B1F5B">
        <w:rPr>
          <w:rFonts w:ascii="Arial" w:hAnsi="Arial" w:cs="Arial"/>
          <w:lang w:val="en-ZA" w:eastAsia="en-ZA"/>
        </w:rPr>
        <w:t>operational</w:t>
      </w:r>
      <w:r w:rsidR="00F24AFA">
        <w:rPr>
          <w:rFonts w:ascii="Arial" w:hAnsi="Arial" w:cs="Arial"/>
          <w:lang w:val="en-ZA" w:eastAsia="en-ZA"/>
        </w:rPr>
        <w:t xml:space="preserve"> </w:t>
      </w:r>
      <w:r w:rsidRPr="002B1F5B">
        <w:rPr>
          <w:rFonts w:ascii="Arial" w:hAnsi="Arial" w:cs="Arial"/>
          <w:lang w:val="en-ZA" w:eastAsia="en-ZA"/>
        </w:rPr>
        <w:t xml:space="preserve">activities. Earmarked funds are utilised to steer developments in the system, for </w:t>
      </w:r>
      <w:r w:rsidR="00F24AFA" w:rsidRPr="002B1F5B">
        <w:rPr>
          <w:rFonts w:ascii="Arial" w:hAnsi="Arial" w:cs="Arial"/>
          <w:lang w:val="en-ZA" w:eastAsia="en-ZA"/>
        </w:rPr>
        <w:t>example,</w:t>
      </w:r>
      <w:r w:rsidRPr="002B1F5B">
        <w:rPr>
          <w:rFonts w:ascii="Arial" w:hAnsi="Arial" w:cs="Arial"/>
          <w:lang w:val="en-ZA" w:eastAsia="en-ZA"/>
        </w:rPr>
        <w:t xml:space="preserve"> access to higher education to previously excluded groups through NSFAS, and infrastructure renewal and development. It is the fiduciary responsibility of each university to ensure </w:t>
      </w:r>
      <w:r w:rsidR="00EA3A73" w:rsidRPr="002B1F5B">
        <w:rPr>
          <w:rFonts w:ascii="Arial" w:hAnsi="Arial" w:cs="Arial"/>
          <w:lang w:val="en-ZA" w:eastAsia="en-ZA"/>
        </w:rPr>
        <w:t xml:space="preserve">that </w:t>
      </w:r>
      <w:r w:rsidR="005C6132" w:rsidRPr="002B1F5B">
        <w:rPr>
          <w:rFonts w:ascii="Arial" w:hAnsi="Arial" w:cs="Arial"/>
          <w:lang w:val="en-ZA" w:eastAsia="en-ZA"/>
        </w:rPr>
        <w:t>they</w:t>
      </w:r>
      <w:r w:rsidRPr="002B1F5B">
        <w:rPr>
          <w:rFonts w:ascii="Arial" w:hAnsi="Arial" w:cs="Arial"/>
          <w:lang w:val="en-ZA" w:eastAsia="en-ZA"/>
        </w:rPr>
        <w:t xml:space="preserve"> manage </w:t>
      </w:r>
      <w:r w:rsidR="005C6132" w:rsidRPr="002B1F5B">
        <w:rPr>
          <w:rFonts w:ascii="Arial" w:hAnsi="Arial" w:cs="Arial"/>
          <w:lang w:val="en-ZA" w:eastAsia="en-ZA"/>
        </w:rPr>
        <w:t>their</w:t>
      </w:r>
      <w:r w:rsidRPr="002B1F5B">
        <w:rPr>
          <w:rFonts w:ascii="Arial" w:hAnsi="Arial" w:cs="Arial"/>
          <w:lang w:val="en-ZA" w:eastAsia="en-ZA"/>
        </w:rPr>
        <w:t xml:space="preserve"> finances effectively and efficiently. Institutions receive funding from different sources, including the Department and must work within the</w:t>
      </w:r>
      <w:r w:rsidR="00EC29B3" w:rsidRPr="002B1F5B">
        <w:rPr>
          <w:rFonts w:ascii="Arial" w:hAnsi="Arial" w:cs="Arial"/>
          <w:lang w:val="en-ZA" w:eastAsia="en-ZA"/>
        </w:rPr>
        <w:t>ir budgets to ensure their long-</w:t>
      </w:r>
      <w:r w:rsidRPr="002B1F5B">
        <w:rPr>
          <w:rFonts w:ascii="Arial" w:hAnsi="Arial" w:cs="Arial"/>
          <w:lang w:val="en-ZA" w:eastAsia="en-ZA"/>
        </w:rPr>
        <w:t>term sustainability.</w:t>
      </w:r>
    </w:p>
    <w:p w:rsidR="008B0E4C" w:rsidRPr="00093F32" w:rsidRDefault="008B0E4C" w:rsidP="00093F3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t>No</w:t>
      </w:r>
      <w:r w:rsidR="005C6132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the Minister does not intend to close any university within the next five years. The 2015 audited financial statements of all eight institutions have been prepared as a going concern based on the principle that the institutions will remain in operation for the foreseeable future. </w:t>
      </w:r>
    </w:p>
    <w:p w:rsidR="008B0E4C" w:rsidRPr="002B1F5B" w:rsidRDefault="008B0E4C" w:rsidP="00093F3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t xml:space="preserve">National Treasury has undertaken a recent study to model the cost implications of expanding public </w:t>
      </w:r>
      <w:r w:rsidR="005C6132" w:rsidRPr="002B1F5B">
        <w:rPr>
          <w:rFonts w:ascii="Arial" w:hAnsi="Arial" w:cs="Arial"/>
        </w:rPr>
        <w:t>higher education</w:t>
      </w:r>
      <w:r w:rsidR="00F24AFA">
        <w:rPr>
          <w:rFonts w:ascii="Arial" w:hAnsi="Arial" w:cs="Arial"/>
        </w:rPr>
        <w:t>, within the P</w:t>
      </w:r>
      <w:r w:rsidR="00EC29B3" w:rsidRPr="002B1F5B">
        <w:rPr>
          <w:rFonts w:ascii="Arial" w:hAnsi="Arial" w:cs="Arial"/>
        </w:rPr>
        <w:t>ost-</w:t>
      </w:r>
      <w:r w:rsidR="00F24AFA">
        <w:rPr>
          <w:rFonts w:ascii="Arial" w:hAnsi="Arial" w:cs="Arial"/>
        </w:rPr>
        <w:t>School Education and T</w:t>
      </w:r>
      <w:r w:rsidRPr="002B1F5B">
        <w:rPr>
          <w:rFonts w:ascii="Arial" w:hAnsi="Arial" w:cs="Arial"/>
        </w:rPr>
        <w:t>ra</w:t>
      </w:r>
      <w:r w:rsidR="00EA3A73" w:rsidRPr="002B1F5B">
        <w:rPr>
          <w:rFonts w:ascii="Arial" w:hAnsi="Arial" w:cs="Arial"/>
        </w:rPr>
        <w:t>ining</w:t>
      </w:r>
      <w:r w:rsidR="00F24AFA">
        <w:rPr>
          <w:rFonts w:ascii="Arial" w:hAnsi="Arial" w:cs="Arial"/>
        </w:rPr>
        <w:t xml:space="preserve"> (PSET)</w:t>
      </w:r>
      <w:r w:rsidR="00EA3A73" w:rsidRPr="002B1F5B">
        <w:rPr>
          <w:rFonts w:ascii="Arial" w:hAnsi="Arial" w:cs="Arial"/>
        </w:rPr>
        <w:t xml:space="preserve"> sector, to meet the </w:t>
      </w:r>
      <w:r w:rsidR="005C6132" w:rsidRPr="002B1F5B">
        <w:rPr>
          <w:rFonts w:ascii="Arial" w:hAnsi="Arial" w:cs="Arial"/>
        </w:rPr>
        <w:t>National Development Plan</w:t>
      </w:r>
      <w:r w:rsidRPr="002B1F5B">
        <w:rPr>
          <w:rFonts w:ascii="Arial" w:hAnsi="Arial" w:cs="Arial"/>
        </w:rPr>
        <w:t xml:space="preserve"> targets by 2030. This has been done on the assumption </w:t>
      </w:r>
      <w:r w:rsidR="008D6E37" w:rsidRPr="002B1F5B">
        <w:rPr>
          <w:rFonts w:ascii="Arial" w:hAnsi="Arial" w:cs="Arial"/>
        </w:rPr>
        <w:t xml:space="preserve">that </w:t>
      </w:r>
      <w:r w:rsidRPr="002B1F5B">
        <w:rPr>
          <w:rFonts w:ascii="Arial" w:hAnsi="Arial" w:cs="Arial"/>
        </w:rPr>
        <w:t xml:space="preserve">a </w:t>
      </w:r>
      <w:r w:rsidR="00F24AFA" w:rsidRPr="002B1F5B">
        <w:rPr>
          <w:rFonts w:ascii="Arial" w:hAnsi="Arial" w:cs="Arial"/>
        </w:rPr>
        <w:t>cost-sharing</w:t>
      </w:r>
      <w:r w:rsidRPr="002B1F5B">
        <w:rPr>
          <w:rFonts w:ascii="Arial" w:hAnsi="Arial" w:cs="Arial"/>
        </w:rPr>
        <w:t xml:space="preserve"> model</w:t>
      </w:r>
      <w:r w:rsidR="008D6E37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as</w:t>
      </w:r>
      <w:r w:rsidR="00EA3A73" w:rsidRPr="002B1F5B">
        <w:rPr>
          <w:rFonts w:ascii="Arial" w:hAnsi="Arial" w:cs="Arial"/>
        </w:rPr>
        <w:t xml:space="preserve"> is </w:t>
      </w:r>
      <w:r w:rsidRPr="002B1F5B">
        <w:rPr>
          <w:rFonts w:ascii="Arial" w:hAnsi="Arial" w:cs="Arial"/>
        </w:rPr>
        <w:t>currently implemented across the system</w:t>
      </w:r>
      <w:r w:rsidR="00EA3A73" w:rsidRPr="002B1F5B">
        <w:rPr>
          <w:rFonts w:ascii="Arial" w:hAnsi="Arial" w:cs="Arial"/>
        </w:rPr>
        <w:t>,</w:t>
      </w:r>
      <w:r w:rsidRPr="002B1F5B">
        <w:rPr>
          <w:rFonts w:ascii="Arial" w:hAnsi="Arial" w:cs="Arial"/>
        </w:rPr>
        <w:t xml:space="preserve"> will continue. The Department will work with National Treasury to provide input for </w:t>
      </w:r>
      <w:r w:rsidR="00F24AFA" w:rsidRPr="002B1F5B">
        <w:rPr>
          <w:rFonts w:ascii="Arial" w:hAnsi="Arial" w:cs="Arial"/>
        </w:rPr>
        <w:t>high-level</w:t>
      </w:r>
      <w:r w:rsidRPr="002B1F5B">
        <w:rPr>
          <w:rFonts w:ascii="Arial" w:hAnsi="Arial" w:cs="Arial"/>
        </w:rPr>
        <w:t xml:space="preserve"> policy decisions to adequately fund the PSET sector, including universities, in order to ensure the sustainability of a quality PSET system and ensure affordable higher education for all. </w:t>
      </w:r>
    </w:p>
    <w:p w:rsidR="00A37621" w:rsidRPr="00EA3A73" w:rsidRDefault="00BB66D6" w:rsidP="002B1F5B">
      <w:pPr>
        <w:spacing w:line="360" w:lineRule="auto"/>
        <w:jc w:val="both"/>
        <w:rPr>
          <w:rFonts w:ascii="Arial" w:hAnsi="Arial" w:cs="Arial"/>
        </w:rPr>
      </w:pPr>
      <w:r w:rsidRPr="002B1F5B">
        <w:rPr>
          <w:rFonts w:ascii="Arial" w:hAnsi="Arial" w:cs="Arial"/>
        </w:rPr>
        <w:br w:type="page"/>
      </w:r>
      <w:r w:rsidR="00A37621" w:rsidRPr="00EC29B3">
        <w:rPr>
          <w:rFonts w:ascii="Arial" w:hAnsi="Arial" w:cs="Arial"/>
        </w:rPr>
        <w:lastRenderedPageBreak/>
        <w:t>COMPILER/CONTACT PERSONS:</w:t>
      </w:r>
      <w:r w:rsidR="005530BD" w:rsidRPr="00EC29B3">
        <w:rPr>
          <w:rFonts w:ascii="Arial" w:hAnsi="Arial" w:cs="Arial"/>
        </w:rPr>
        <w:t xml:space="preserve"> 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EXT:</w:t>
      </w:r>
      <w:r w:rsidR="005530BD" w:rsidRPr="00EA3A73">
        <w:rPr>
          <w:rFonts w:ascii="Arial" w:hAnsi="Arial" w:cs="Arial"/>
        </w:rPr>
        <w:t xml:space="preserve"> 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DIRECTOR – GENERAL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STATUS: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DATE: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 xml:space="preserve">QUESTION </w:t>
      </w:r>
      <w:r w:rsidR="00BF1A34" w:rsidRPr="00EA3A73">
        <w:rPr>
          <w:rFonts w:ascii="Arial" w:hAnsi="Arial" w:cs="Arial"/>
        </w:rPr>
        <w:t>1768</w:t>
      </w:r>
      <w:r w:rsidRPr="00EA3A73">
        <w:rPr>
          <w:rFonts w:ascii="Arial" w:hAnsi="Arial" w:cs="Arial"/>
        </w:rPr>
        <w:t xml:space="preserve"> APPROVED/NOT APPROVED/AMENDED 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EC29B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Dr B</w:t>
      </w:r>
      <w:r w:rsidR="005C6132" w:rsidRPr="00EC29B3">
        <w:rPr>
          <w:rFonts w:ascii="Arial" w:hAnsi="Arial" w:cs="Arial"/>
        </w:rPr>
        <w:t>E</w:t>
      </w:r>
      <w:r w:rsidRPr="00EC29B3">
        <w:rPr>
          <w:rFonts w:ascii="Arial" w:hAnsi="Arial" w:cs="Arial"/>
        </w:rPr>
        <w:t xml:space="preserve"> NZIMANDE, MP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MINISTER OF HIGHER EDUCATION AND TRAINING</w:t>
      </w:r>
    </w:p>
    <w:p w:rsidR="00A37621" w:rsidRPr="00EA3A73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STATUS:</w:t>
      </w:r>
    </w:p>
    <w:p w:rsidR="00D812CE" w:rsidRPr="00EA3A73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EA3A73">
        <w:rPr>
          <w:rFonts w:ascii="Arial" w:hAnsi="Arial" w:cs="Arial"/>
        </w:rPr>
        <w:t>DATE:</w:t>
      </w:r>
    </w:p>
    <w:sectPr w:rsidR="00D812CE" w:rsidRPr="00EA3A73" w:rsidSect="002B1F5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3A2D77"/>
    <w:multiLevelType w:val="hybridMultilevel"/>
    <w:tmpl w:val="70F4D58A"/>
    <w:lvl w:ilvl="0" w:tplc="6BC0F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F5B6876"/>
    <w:multiLevelType w:val="hybridMultilevel"/>
    <w:tmpl w:val="4438AD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08A2"/>
    <w:multiLevelType w:val="hybridMultilevel"/>
    <w:tmpl w:val="6FCC6D16"/>
    <w:lvl w:ilvl="0" w:tplc="D928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B7E29"/>
    <w:multiLevelType w:val="hybridMultilevel"/>
    <w:tmpl w:val="4438AD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C4204"/>
    <w:multiLevelType w:val="hybridMultilevel"/>
    <w:tmpl w:val="8E32BB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53065738"/>
    <w:multiLevelType w:val="multilevel"/>
    <w:tmpl w:val="A686103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250E"/>
    <w:multiLevelType w:val="hybridMultilevel"/>
    <w:tmpl w:val="8E32BB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3CE7D6C"/>
    <w:multiLevelType w:val="multilevel"/>
    <w:tmpl w:val="DE5E724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4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5923"/>
    <w:rsid w:val="000260DC"/>
    <w:rsid w:val="000262F1"/>
    <w:rsid w:val="00031358"/>
    <w:rsid w:val="00036A4D"/>
    <w:rsid w:val="00036D0C"/>
    <w:rsid w:val="0004639E"/>
    <w:rsid w:val="000579B9"/>
    <w:rsid w:val="00063A3A"/>
    <w:rsid w:val="000663AC"/>
    <w:rsid w:val="00066BC3"/>
    <w:rsid w:val="00075314"/>
    <w:rsid w:val="00083064"/>
    <w:rsid w:val="00087811"/>
    <w:rsid w:val="00093F32"/>
    <w:rsid w:val="000A02C9"/>
    <w:rsid w:val="000A0D33"/>
    <w:rsid w:val="000B221D"/>
    <w:rsid w:val="000F4759"/>
    <w:rsid w:val="000F62AA"/>
    <w:rsid w:val="000F692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57BB6"/>
    <w:rsid w:val="0017030D"/>
    <w:rsid w:val="00173862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B1F5B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3D98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570B"/>
    <w:rsid w:val="00387EBB"/>
    <w:rsid w:val="00396237"/>
    <w:rsid w:val="003A7BFD"/>
    <w:rsid w:val="003B48F6"/>
    <w:rsid w:val="003C58DC"/>
    <w:rsid w:val="003C5A76"/>
    <w:rsid w:val="003C6284"/>
    <w:rsid w:val="003D5AE8"/>
    <w:rsid w:val="003D7858"/>
    <w:rsid w:val="003D790C"/>
    <w:rsid w:val="003D7C8D"/>
    <w:rsid w:val="003E2F70"/>
    <w:rsid w:val="003E455E"/>
    <w:rsid w:val="004075DD"/>
    <w:rsid w:val="00410478"/>
    <w:rsid w:val="00416A26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776BE"/>
    <w:rsid w:val="004800DC"/>
    <w:rsid w:val="00492A36"/>
    <w:rsid w:val="004965B4"/>
    <w:rsid w:val="004B37EE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30BD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132"/>
    <w:rsid w:val="005C6ED1"/>
    <w:rsid w:val="005D0DA9"/>
    <w:rsid w:val="005E0735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1CC"/>
    <w:rsid w:val="006623AF"/>
    <w:rsid w:val="006639B1"/>
    <w:rsid w:val="00667ADE"/>
    <w:rsid w:val="0068734A"/>
    <w:rsid w:val="00690010"/>
    <w:rsid w:val="006906B4"/>
    <w:rsid w:val="00691C91"/>
    <w:rsid w:val="006965DC"/>
    <w:rsid w:val="00697B7E"/>
    <w:rsid w:val="006A5D9D"/>
    <w:rsid w:val="006B132D"/>
    <w:rsid w:val="006B438D"/>
    <w:rsid w:val="006B5024"/>
    <w:rsid w:val="006C32A1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0FB4"/>
    <w:rsid w:val="007810CD"/>
    <w:rsid w:val="00781B1E"/>
    <w:rsid w:val="00783AE6"/>
    <w:rsid w:val="007A5D4C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0C5C"/>
    <w:rsid w:val="00874346"/>
    <w:rsid w:val="00875C6C"/>
    <w:rsid w:val="0088522F"/>
    <w:rsid w:val="00885BE0"/>
    <w:rsid w:val="008950F7"/>
    <w:rsid w:val="008A4422"/>
    <w:rsid w:val="008A5D41"/>
    <w:rsid w:val="008A666F"/>
    <w:rsid w:val="008B0E4C"/>
    <w:rsid w:val="008B65EA"/>
    <w:rsid w:val="008B6923"/>
    <w:rsid w:val="008C1D05"/>
    <w:rsid w:val="008C68C5"/>
    <w:rsid w:val="008C7B8D"/>
    <w:rsid w:val="008D1EC2"/>
    <w:rsid w:val="008D633E"/>
    <w:rsid w:val="008D6E37"/>
    <w:rsid w:val="008E1777"/>
    <w:rsid w:val="008E224A"/>
    <w:rsid w:val="0090251A"/>
    <w:rsid w:val="009033B5"/>
    <w:rsid w:val="00906DE8"/>
    <w:rsid w:val="00907B99"/>
    <w:rsid w:val="0091073B"/>
    <w:rsid w:val="009135C0"/>
    <w:rsid w:val="00914499"/>
    <w:rsid w:val="00925943"/>
    <w:rsid w:val="00933AC1"/>
    <w:rsid w:val="00933C19"/>
    <w:rsid w:val="00934C3A"/>
    <w:rsid w:val="0093534E"/>
    <w:rsid w:val="00945E56"/>
    <w:rsid w:val="0095081D"/>
    <w:rsid w:val="00963DA4"/>
    <w:rsid w:val="009642B8"/>
    <w:rsid w:val="00965C0A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666A9"/>
    <w:rsid w:val="00A8120A"/>
    <w:rsid w:val="00A858CE"/>
    <w:rsid w:val="00A9633F"/>
    <w:rsid w:val="00AA246C"/>
    <w:rsid w:val="00AA3944"/>
    <w:rsid w:val="00AB0621"/>
    <w:rsid w:val="00AC1C76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A0E55"/>
    <w:rsid w:val="00BB66D6"/>
    <w:rsid w:val="00BC6170"/>
    <w:rsid w:val="00BD2317"/>
    <w:rsid w:val="00BE1AAF"/>
    <w:rsid w:val="00BE2524"/>
    <w:rsid w:val="00BF1A3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AF2"/>
    <w:rsid w:val="00CC0CBD"/>
    <w:rsid w:val="00CC52EC"/>
    <w:rsid w:val="00CC53DC"/>
    <w:rsid w:val="00CD33FE"/>
    <w:rsid w:val="00CD63DF"/>
    <w:rsid w:val="00CE323E"/>
    <w:rsid w:val="00CE37B9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38E6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95835"/>
    <w:rsid w:val="00EA2661"/>
    <w:rsid w:val="00EA2B3A"/>
    <w:rsid w:val="00EA3A73"/>
    <w:rsid w:val="00EB1F29"/>
    <w:rsid w:val="00EB372B"/>
    <w:rsid w:val="00EB388B"/>
    <w:rsid w:val="00EC0BF2"/>
    <w:rsid w:val="00EC29B3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24AFA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nhideWhenUsed/>
    <w:qFormat/>
    <w:locked/>
    <w:rsid w:val="004075DD"/>
    <w:rPr>
      <w:b/>
      <w:bCs/>
      <w:sz w:val="20"/>
      <w:szCs w:val="20"/>
    </w:rPr>
  </w:style>
  <w:style w:type="character" w:styleId="Emphasis">
    <w:name w:val="Emphasis"/>
    <w:uiPriority w:val="20"/>
    <w:qFormat/>
    <w:locked/>
    <w:rsid w:val="008E224A"/>
    <w:rPr>
      <w:i/>
      <w:iCs/>
    </w:rPr>
  </w:style>
  <w:style w:type="character" w:customStyle="1" w:styleId="apple-converted-space">
    <w:name w:val="apple-converted-space"/>
    <w:rsid w:val="008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6FA9-4504-4977-A0FE-CBB930B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2016-09-13T11:02:00Z</cp:lastPrinted>
  <dcterms:created xsi:type="dcterms:W3CDTF">2016-10-24T12:44:00Z</dcterms:created>
  <dcterms:modified xsi:type="dcterms:W3CDTF">2016-10-24T12:44:00Z</dcterms:modified>
</cp:coreProperties>
</file>