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27388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273888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273888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273888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240401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157FB1">
        <w:rPr>
          <w:rFonts w:ascii="Tahoma" w:hAnsi="Tahoma" w:cs="Tahoma"/>
          <w:b/>
          <w:bCs/>
          <w:sz w:val="22"/>
          <w:szCs w:val="22"/>
          <w:lang w:val="en-ZA"/>
        </w:rPr>
        <w:t>766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F750BC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F750BC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157FB1" w:rsidRPr="00157FB1" w:rsidRDefault="00157FB1" w:rsidP="00157FB1">
      <w:pPr>
        <w:widowControl w:val="0"/>
        <w:suppressAutoHyphens/>
        <w:spacing w:line="360" w:lineRule="auto"/>
        <w:ind w:left="851" w:hanging="567"/>
        <w:jc w:val="both"/>
        <w:rPr>
          <w:rFonts w:ascii="Arial" w:hAnsi="Arial" w:cs="Arial"/>
          <w:b/>
          <w:bCs/>
          <w:lang w:val="en-GB"/>
        </w:rPr>
      </w:pPr>
      <w:proofErr w:type="spellStart"/>
      <w:r w:rsidRPr="00157FB1">
        <w:rPr>
          <w:rFonts w:ascii="Arial" w:hAnsi="Arial" w:cs="Arial"/>
          <w:b/>
          <w:bCs/>
          <w:lang w:val="en-GB"/>
        </w:rPr>
        <w:t>Inkosi</w:t>
      </w:r>
      <w:proofErr w:type="spellEnd"/>
      <w:r w:rsidRPr="00157FB1">
        <w:rPr>
          <w:rFonts w:ascii="Arial" w:hAnsi="Arial" w:cs="Arial"/>
          <w:b/>
          <w:bCs/>
          <w:lang w:val="en-GB"/>
        </w:rPr>
        <w:t xml:space="preserve"> B N Luthuli (IFP) to ask the Minister of Public Enterprises: </w:t>
      </w:r>
    </w:p>
    <w:p w:rsidR="00157FB1" w:rsidRDefault="00157FB1" w:rsidP="00157FB1">
      <w:pPr>
        <w:widowControl w:val="0"/>
        <w:suppressAutoHyphens/>
        <w:spacing w:line="360" w:lineRule="auto"/>
        <w:ind w:left="851" w:hanging="567"/>
        <w:jc w:val="both"/>
        <w:rPr>
          <w:rFonts w:ascii="Arial" w:hAnsi="Arial" w:cs="Arial"/>
          <w:lang w:val="en-GB"/>
        </w:rPr>
      </w:pPr>
      <w:r w:rsidRPr="00157FB1">
        <w:rPr>
          <w:rFonts w:ascii="Arial" w:hAnsi="Arial" w:cs="Arial"/>
          <w:lang w:val="en-GB"/>
        </w:rPr>
        <w:t xml:space="preserve">How much electricity </w:t>
      </w:r>
    </w:p>
    <w:p w:rsidR="00157FB1" w:rsidRDefault="00157FB1" w:rsidP="00157FB1">
      <w:pPr>
        <w:widowControl w:val="0"/>
        <w:suppressAutoHyphens/>
        <w:spacing w:line="360" w:lineRule="auto"/>
        <w:ind w:left="851" w:hanging="567"/>
        <w:jc w:val="both"/>
        <w:rPr>
          <w:rFonts w:ascii="Arial" w:hAnsi="Arial" w:cs="Arial"/>
          <w:lang w:val="en-GB"/>
        </w:rPr>
      </w:pPr>
      <w:r w:rsidRPr="00157FB1">
        <w:rPr>
          <w:rFonts w:ascii="Arial" w:hAnsi="Arial" w:cs="Arial"/>
          <w:lang w:val="en-GB"/>
        </w:rPr>
        <w:t xml:space="preserve">(a) </w:t>
      </w:r>
      <w:r>
        <w:rPr>
          <w:rFonts w:ascii="Arial" w:hAnsi="Arial" w:cs="Arial"/>
          <w:lang w:val="en-GB"/>
        </w:rPr>
        <w:tab/>
        <w:t>D</w:t>
      </w:r>
      <w:r w:rsidRPr="00157FB1">
        <w:rPr>
          <w:rFonts w:ascii="Arial" w:hAnsi="Arial" w:cs="Arial"/>
          <w:lang w:val="en-GB"/>
        </w:rPr>
        <w:t>oes</w:t>
      </w:r>
      <w:r>
        <w:rPr>
          <w:rFonts w:ascii="Arial" w:hAnsi="Arial" w:cs="Arial"/>
          <w:lang w:val="en-GB"/>
        </w:rPr>
        <w:t xml:space="preserve"> </w:t>
      </w:r>
      <w:r w:rsidRPr="00157FB1">
        <w:rPr>
          <w:rFonts w:ascii="Arial" w:hAnsi="Arial" w:cs="Arial"/>
          <w:lang w:val="en-GB"/>
        </w:rPr>
        <w:t xml:space="preserve">Eskom produce for and supply to foreign countries, </w:t>
      </w:r>
    </w:p>
    <w:p w:rsidR="00157FB1" w:rsidRDefault="00157FB1" w:rsidP="00157FB1">
      <w:pPr>
        <w:widowControl w:val="0"/>
        <w:suppressAutoHyphens/>
        <w:spacing w:line="360" w:lineRule="auto"/>
        <w:ind w:left="851" w:hanging="567"/>
        <w:jc w:val="both"/>
        <w:rPr>
          <w:rFonts w:ascii="Arial" w:hAnsi="Arial" w:cs="Arial"/>
          <w:lang w:val="en-GB"/>
        </w:rPr>
      </w:pPr>
      <w:r w:rsidRPr="00157FB1">
        <w:rPr>
          <w:rFonts w:ascii="Arial" w:hAnsi="Arial" w:cs="Arial"/>
          <w:lang w:val="en-GB"/>
        </w:rPr>
        <w:t>(b)</w:t>
      </w:r>
      <w:r>
        <w:rPr>
          <w:rFonts w:ascii="Arial" w:hAnsi="Arial" w:cs="Arial"/>
          <w:lang w:val="en-GB"/>
        </w:rPr>
        <w:tab/>
      </w:r>
      <w:r w:rsidRPr="008A5122">
        <w:rPr>
          <w:rFonts w:ascii="Arial" w:hAnsi="Arial" w:cs="Arial"/>
          <w:lang w:val="en-GB"/>
        </w:rPr>
        <w:t>Is generated</w:t>
      </w:r>
      <w:r w:rsidRPr="00157FB1">
        <w:rPr>
          <w:rFonts w:ascii="Arial" w:hAnsi="Arial" w:cs="Arial"/>
          <w:lang w:val="en-GB"/>
        </w:rPr>
        <w:t xml:space="preserve"> during the period we are</w:t>
      </w:r>
      <w:r>
        <w:rPr>
          <w:rFonts w:ascii="Arial" w:hAnsi="Arial" w:cs="Arial"/>
          <w:lang w:val="en-GB"/>
        </w:rPr>
        <w:t xml:space="preserve"> </w:t>
      </w:r>
      <w:r w:rsidRPr="00157FB1">
        <w:rPr>
          <w:rFonts w:ascii="Arial" w:hAnsi="Arial" w:cs="Arial"/>
          <w:lang w:val="en-GB"/>
        </w:rPr>
        <w:t xml:space="preserve">experiencing load-shedding and </w:t>
      </w:r>
    </w:p>
    <w:p w:rsidR="006F5FEE" w:rsidRPr="00157FB1" w:rsidRDefault="00157FB1" w:rsidP="00157FB1">
      <w:pPr>
        <w:widowControl w:val="0"/>
        <w:suppressAutoHyphens/>
        <w:spacing w:line="360" w:lineRule="auto"/>
        <w:ind w:left="851" w:hanging="567"/>
        <w:jc w:val="both"/>
        <w:rPr>
          <w:rFonts w:ascii="Arial" w:hAnsi="Arial" w:cs="Arial"/>
          <w:lang w:val="en-GB"/>
        </w:rPr>
      </w:pPr>
      <w:r w:rsidRPr="00157FB1">
        <w:rPr>
          <w:rFonts w:ascii="Arial" w:hAnsi="Arial" w:cs="Arial"/>
          <w:lang w:val="en-GB"/>
        </w:rPr>
        <w:t>(c)</w:t>
      </w:r>
      <w:r>
        <w:rPr>
          <w:rFonts w:ascii="Arial" w:hAnsi="Arial" w:cs="Arial"/>
          <w:lang w:val="en-GB"/>
        </w:rPr>
        <w:tab/>
      </w:r>
      <w:r w:rsidRPr="008A5122">
        <w:rPr>
          <w:rFonts w:ascii="Arial" w:hAnsi="Arial" w:cs="Arial"/>
          <w:lang w:val="en-GB"/>
        </w:rPr>
        <w:t>Revenue is</w:t>
      </w:r>
      <w:r w:rsidRPr="00157FB1">
        <w:rPr>
          <w:rFonts w:ascii="Arial" w:hAnsi="Arial" w:cs="Arial"/>
          <w:lang w:val="en-GB"/>
        </w:rPr>
        <w:t xml:space="preserve"> generated from the specified contracts?           </w:t>
      </w:r>
    </w:p>
    <w:p w:rsidR="00157FB1" w:rsidRPr="00157FB1" w:rsidRDefault="00157FB1" w:rsidP="00157FB1">
      <w:pPr>
        <w:spacing w:line="360" w:lineRule="auto"/>
        <w:ind w:left="851" w:hanging="567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3042F7" w:rsidRPr="00273888" w:rsidRDefault="003042F7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273888">
        <w:rPr>
          <w:rFonts w:ascii="Arial" w:hAnsi="Arial" w:cs="Arial"/>
          <w:b/>
          <w:u w:val="single"/>
        </w:rPr>
        <w:t>REPLY:</w:t>
      </w:r>
    </w:p>
    <w:p w:rsidR="00C154E7" w:rsidRDefault="003042F7" w:rsidP="008F1057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 w:rsidR="000F7318">
        <w:rPr>
          <w:rFonts w:ascii="Arial" w:hAnsi="Arial" w:cs="Arial"/>
          <w:b/>
        </w:rPr>
        <w:t xml:space="preserve">o the </w:t>
      </w:r>
      <w:r w:rsidR="002A5F90">
        <w:rPr>
          <w:rFonts w:ascii="Arial" w:hAnsi="Arial" w:cs="Arial"/>
          <w:b/>
        </w:rPr>
        <w:t>i</w:t>
      </w:r>
      <w:r w:rsidR="000F7318">
        <w:rPr>
          <w:rFonts w:ascii="Arial" w:hAnsi="Arial" w:cs="Arial"/>
          <w:b/>
        </w:rPr>
        <w:t xml:space="preserve">nformation </w:t>
      </w:r>
      <w:r w:rsidR="002A5F90">
        <w:rPr>
          <w:rFonts w:ascii="Arial" w:hAnsi="Arial" w:cs="Arial"/>
          <w:b/>
        </w:rPr>
        <w:t>r</w:t>
      </w:r>
      <w:r w:rsidR="000F7318">
        <w:rPr>
          <w:rFonts w:ascii="Arial" w:hAnsi="Arial" w:cs="Arial"/>
          <w:b/>
        </w:rPr>
        <w:t xml:space="preserve">eceived from </w:t>
      </w:r>
      <w:r w:rsidR="00B521A2">
        <w:rPr>
          <w:rFonts w:ascii="Arial" w:hAnsi="Arial" w:cs="Arial"/>
          <w:b/>
        </w:rPr>
        <w:t>Eskom</w:t>
      </w:r>
    </w:p>
    <w:p w:rsidR="00157FB1" w:rsidRPr="00157FB1" w:rsidRDefault="00157FB1" w:rsidP="00157FB1">
      <w:pPr>
        <w:pStyle w:val="ListParagraph"/>
        <w:widowControl w:val="0"/>
        <w:numPr>
          <w:ilvl w:val="0"/>
          <w:numId w:val="17"/>
        </w:numPr>
        <w:suppressAutoHyphens/>
        <w:spacing w:line="276" w:lineRule="auto"/>
        <w:ind w:left="851" w:hanging="567"/>
        <w:jc w:val="both"/>
        <w:rPr>
          <w:rFonts w:ascii="Arial" w:hAnsi="Arial"/>
          <w:color w:val="000000"/>
          <w:sz w:val="22"/>
          <w:szCs w:val="22"/>
        </w:rPr>
      </w:pPr>
      <w:r w:rsidRPr="00157FB1">
        <w:rPr>
          <w:rFonts w:ascii="Arial" w:hAnsi="Arial"/>
          <w:color w:val="000000"/>
          <w:sz w:val="22"/>
          <w:szCs w:val="22"/>
        </w:rPr>
        <w:t>Electricity supplied by Eskom to foreign countries is as set out in the table below:</w:t>
      </w:r>
    </w:p>
    <w:tbl>
      <w:tblPr>
        <w:tblStyle w:val="GridTable41"/>
        <w:tblW w:w="9204" w:type="dxa"/>
        <w:tblInd w:w="497" w:type="dxa"/>
        <w:tblLook w:val="0620"/>
      </w:tblPr>
      <w:tblGrid>
        <w:gridCol w:w="495"/>
        <w:gridCol w:w="1362"/>
        <w:gridCol w:w="3656"/>
        <w:gridCol w:w="2268"/>
        <w:gridCol w:w="1423"/>
      </w:tblGrid>
      <w:tr w:rsidR="00157FB1" w:rsidRPr="00157FB1" w:rsidTr="00157FB1">
        <w:trPr>
          <w:cnfStyle w:val="100000000000"/>
          <w:trHeight w:val="307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57FB1">
              <w:rPr>
                <w:rFonts w:ascii="Arial" w:hAnsi="Arial"/>
                <w:sz w:val="20"/>
                <w:szCs w:val="20"/>
              </w:rPr>
              <w:t>Country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57FB1">
              <w:rPr>
                <w:rFonts w:ascii="Arial" w:hAnsi="Arial"/>
                <w:sz w:val="20"/>
                <w:szCs w:val="20"/>
              </w:rPr>
              <w:t>Customer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57FB1">
              <w:rPr>
                <w:rFonts w:ascii="Arial" w:hAnsi="Arial"/>
                <w:sz w:val="20"/>
                <w:szCs w:val="20"/>
              </w:rPr>
              <w:t>Customer type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57FB1">
              <w:rPr>
                <w:rFonts w:ascii="Arial" w:hAnsi="Arial"/>
                <w:sz w:val="20"/>
                <w:szCs w:val="20"/>
              </w:rPr>
              <w:t xml:space="preserve">Capacity </w:t>
            </w:r>
          </w:p>
        </w:tc>
      </w:tr>
      <w:tr w:rsidR="00157FB1" w:rsidRPr="00157FB1" w:rsidTr="00157FB1">
        <w:trPr>
          <w:trHeight w:val="407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Botswana Power Corporation (BPC)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Utility 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150MW+non-firm</w:t>
            </w:r>
          </w:p>
        </w:tc>
      </w:tr>
      <w:tr w:rsidR="00157FB1" w:rsidRPr="00157FB1" w:rsidTr="00157FB1">
        <w:trPr>
          <w:trHeight w:val="407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Copperbelt</w:t>
            </w:r>
            <w:proofErr w:type="spellEnd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 Energy Corporation Plc (CEC)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Transmission Company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50MW+non-firm</w:t>
            </w:r>
          </w:p>
        </w:tc>
      </w:tr>
      <w:tr w:rsidR="00157FB1" w:rsidRPr="00157FB1" w:rsidTr="00157FB1">
        <w:trPr>
          <w:trHeight w:val="407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Electricidade</w:t>
            </w:r>
            <w:proofErr w:type="spellEnd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Mocambique</w:t>
            </w:r>
            <w:proofErr w:type="spellEnd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 (EDM)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Utility 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Standby of up to 300MW</w:t>
            </w:r>
          </w:p>
        </w:tc>
      </w:tr>
      <w:tr w:rsidR="00157FB1" w:rsidRPr="00157FB1" w:rsidTr="00157FB1">
        <w:trPr>
          <w:trHeight w:val="407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Mozambique Transmission Company (</w:t>
            </w: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Motraco</w:t>
            </w:r>
            <w:proofErr w:type="spellEnd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Transmission Company selling to South32  (end user)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950MW</w:t>
            </w:r>
          </w:p>
        </w:tc>
      </w:tr>
      <w:tr w:rsidR="00157FB1" w:rsidRPr="00157FB1" w:rsidTr="00157FB1">
        <w:trPr>
          <w:trHeight w:val="407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Lesotho Electricity Company (Pty) Ltd (LEC)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Utility 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80-110MW</w:t>
            </w:r>
          </w:p>
        </w:tc>
      </w:tr>
      <w:tr w:rsidR="00157FB1" w:rsidRPr="00157FB1" w:rsidTr="00157FB1">
        <w:trPr>
          <w:trHeight w:val="422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Namibia Power Corporation (</w:t>
            </w: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NamPower</w:t>
            </w:r>
            <w:proofErr w:type="spellEnd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Utility 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200MW+ non-firm</w:t>
            </w:r>
          </w:p>
        </w:tc>
      </w:tr>
      <w:tr w:rsidR="00157FB1" w:rsidRPr="00157FB1" w:rsidTr="00157FB1">
        <w:trPr>
          <w:trHeight w:val="393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NamPower</w:t>
            </w:r>
            <w:proofErr w:type="spellEnd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Skorpion</w:t>
            </w:r>
            <w:proofErr w:type="spellEnd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 Zinc Mine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Utility 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Expired</w:t>
            </w:r>
          </w:p>
        </w:tc>
      </w:tr>
      <w:tr w:rsidR="00157FB1" w:rsidRPr="00157FB1" w:rsidTr="00157FB1">
        <w:trPr>
          <w:trHeight w:val="407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NamPower</w:t>
            </w:r>
            <w:proofErr w:type="spellEnd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 for Orange River Cross Border Supply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Utility 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36MW</w:t>
            </w:r>
          </w:p>
        </w:tc>
      </w:tr>
      <w:tr w:rsidR="00157FB1" w:rsidRPr="00157FB1" w:rsidTr="00157FB1">
        <w:trPr>
          <w:trHeight w:val="407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Eswatini</w:t>
            </w:r>
            <w:proofErr w:type="spellEnd"/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>Eswatini</w:t>
            </w:r>
            <w:proofErr w:type="spellEnd"/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 Electricity Corporation (EEC)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Utility 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190MW</w:t>
            </w:r>
          </w:p>
        </w:tc>
      </w:tr>
      <w:tr w:rsidR="00157FB1" w:rsidRPr="00157FB1" w:rsidTr="00157FB1">
        <w:trPr>
          <w:trHeight w:val="407"/>
        </w:trPr>
        <w:tc>
          <w:tcPr>
            <w:tcW w:w="495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62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3656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Zimbabwe Electricity Transmission &amp; Distribution Company Private Limited   (ZETDC)</w:t>
            </w:r>
          </w:p>
        </w:tc>
        <w:tc>
          <w:tcPr>
            <w:tcW w:w="2268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 xml:space="preserve">Utility </w:t>
            </w:r>
          </w:p>
        </w:tc>
        <w:tc>
          <w:tcPr>
            <w:tcW w:w="1423" w:type="dxa"/>
            <w:hideMark/>
          </w:tcPr>
          <w:p w:rsidR="00157FB1" w:rsidRPr="00157FB1" w:rsidRDefault="00157FB1" w:rsidP="00157FB1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57FB1">
              <w:rPr>
                <w:rFonts w:ascii="Arial" w:hAnsi="Arial"/>
                <w:color w:val="000000"/>
                <w:sz w:val="20"/>
                <w:szCs w:val="20"/>
              </w:rPr>
              <w:t>50MW+ non-firm</w:t>
            </w:r>
          </w:p>
        </w:tc>
      </w:tr>
    </w:tbl>
    <w:p w:rsidR="00157FB1" w:rsidRDefault="00157FB1" w:rsidP="00F02045">
      <w:pPr>
        <w:widowControl w:val="0"/>
        <w:suppressAutoHyphens/>
        <w:spacing w:line="276" w:lineRule="auto"/>
        <w:ind w:firstLine="284"/>
        <w:jc w:val="both"/>
        <w:rPr>
          <w:rFonts w:ascii="Arial" w:eastAsia="Arial Unicode MS" w:hAnsi="Arial" w:cs="Arial"/>
          <w:b/>
          <w:sz w:val="22"/>
          <w:szCs w:val="22"/>
          <w:lang w:eastAsia="en-PH"/>
        </w:rPr>
      </w:pPr>
    </w:p>
    <w:p w:rsidR="00157FB1" w:rsidRDefault="00157FB1">
      <w:pPr>
        <w:rPr>
          <w:rFonts w:ascii="Arial" w:eastAsia="Arial Unicode MS" w:hAnsi="Arial" w:cs="Arial"/>
          <w:b/>
          <w:sz w:val="22"/>
          <w:szCs w:val="22"/>
          <w:lang w:eastAsia="en-PH"/>
        </w:rPr>
      </w:pPr>
      <w:r>
        <w:rPr>
          <w:rFonts w:ascii="Arial" w:eastAsia="Arial Unicode MS" w:hAnsi="Arial" w:cs="Arial"/>
          <w:b/>
          <w:sz w:val="22"/>
          <w:szCs w:val="22"/>
          <w:lang w:eastAsia="en-PH"/>
        </w:rPr>
        <w:br w:type="page"/>
      </w:r>
    </w:p>
    <w:p w:rsidR="00626D60" w:rsidRDefault="00626D60" w:rsidP="00F02045">
      <w:pPr>
        <w:widowControl w:val="0"/>
        <w:suppressAutoHyphens/>
        <w:spacing w:line="276" w:lineRule="auto"/>
        <w:ind w:firstLine="284"/>
        <w:jc w:val="both"/>
        <w:rPr>
          <w:rFonts w:ascii="Arial" w:eastAsia="Arial Unicode MS" w:hAnsi="Arial" w:cs="Arial"/>
          <w:b/>
          <w:sz w:val="22"/>
          <w:szCs w:val="22"/>
          <w:lang w:eastAsia="en-PH"/>
        </w:rPr>
      </w:pPr>
    </w:p>
    <w:p w:rsidR="00157FB1" w:rsidRPr="00157FB1" w:rsidRDefault="00157FB1" w:rsidP="00157FB1">
      <w:pPr>
        <w:pStyle w:val="ListParagraph"/>
        <w:widowControl w:val="0"/>
        <w:numPr>
          <w:ilvl w:val="0"/>
          <w:numId w:val="17"/>
        </w:numPr>
        <w:suppressAutoHyphens/>
        <w:spacing w:line="276" w:lineRule="auto"/>
        <w:ind w:left="851" w:hanging="567"/>
        <w:jc w:val="both"/>
        <w:rPr>
          <w:rFonts w:ascii="Arial" w:hAnsi="Arial"/>
          <w:color w:val="000000"/>
          <w:sz w:val="22"/>
          <w:szCs w:val="22"/>
        </w:rPr>
      </w:pPr>
      <w:r w:rsidRPr="00157FB1">
        <w:rPr>
          <w:rFonts w:ascii="Arial" w:hAnsi="Arial"/>
          <w:color w:val="000000"/>
          <w:sz w:val="22"/>
          <w:szCs w:val="22"/>
        </w:rPr>
        <w:t>Eskom is expected to honour its contractual obligations as per the respective agreements. </w:t>
      </w:r>
      <w:r>
        <w:rPr>
          <w:rFonts w:ascii="Arial" w:hAnsi="Arial"/>
          <w:color w:val="000000"/>
          <w:sz w:val="22"/>
          <w:szCs w:val="22"/>
        </w:rPr>
        <w:t xml:space="preserve">  </w:t>
      </w:r>
      <w:r w:rsidRPr="00157FB1">
        <w:rPr>
          <w:rFonts w:ascii="Arial" w:hAnsi="Arial"/>
          <w:color w:val="000000"/>
          <w:sz w:val="22"/>
          <w:szCs w:val="22"/>
        </w:rPr>
        <w:t xml:space="preserve">Eskom supplies foreign countries in terms of firm and non-firm power supply agreements. </w:t>
      </w:r>
    </w:p>
    <w:p w:rsidR="00157FB1" w:rsidRPr="00157FB1" w:rsidRDefault="00157FB1" w:rsidP="00157FB1">
      <w:pPr>
        <w:widowControl w:val="0"/>
        <w:suppressAutoHyphens/>
        <w:spacing w:line="276" w:lineRule="auto"/>
        <w:jc w:val="both"/>
        <w:rPr>
          <w:rFonts w:ascii="Arial" w:hAnsi="Arial"/>
          <w:b/>
          <w:color w:val="000000"/>
          <w:sz w:val="22"/>
          <w:szCs w:val="22"/>
          <w:lang w:val="en-ZA"/>
        </w:rPr>
      </w:pPr>
    </w:p>
    <w:p w:rsidR="00157FB1" w:rsidRPr="00157FB1" w:rsidRDefault="00157FB1" w:rsidP="00157FB1">
      <w:pPr>
        <w:widowControl w:val="0"/>
        <w:numPr>
          <w:ilvl w:val="0"/>
          <w:numId w:val="18"/>
        </w:numPr>
        <w:suppressAutoHyphens/>
        <w:spacing w:line="276" w:lineRule="auto"/>
        <w:ind w:left="1276" w:hanging="425"/>
        <w:contextualSpacing/>
        <w:jc w:val="both"/>
        <w:rPr>
          <w:rFonts w:ascii="Arial" w:hAnsi="Arial"/>
          <w:color w:val="000000"/>
          <w:sz w:val="22"/>
          <w:szCs w:val="22"/>
          <w:lang w:val="en-ZA"/>
        </w:rPr>
      </w:pPr>
      <w:r w:rsidRPr="00157FB1">
        <w:rPr>
          <w:rFonts w:ascii="Arial" w:hAnsi="Arial"/>
          <w:color w:val="000000"/>
          <w:sz w:val="22"/>
          <w:szCs w:val="22"/>
          <w:lang w:val="en-ZA"/>
        </w:rPr>
        <w:t>Firm power supply agreements are subject to the load curtailment reduction that is in proportion to the load shedding stages that are determined by NRS 048-9.</w:t>
      </w:r>
    </w:p>
    <w:p w:rsidR="00157FB1" w:rsidRPr="00157FB1" w:rsidRDefault="00157FB1" w:rsidP="00157FB1">
      <w:pPr>
        <w:widowControl w:val="0"/>
        <w:suppressAutoHyphens/>
        <w:spacing w:line="276" w:lineRule="auto"/>
        <w:ind w:left="1276" w:hanging="425"/>
        <w:jc w:val="both"/>
        <w:rPr>
          <w:rFonts w:ascii="Arial" w:hAnsi="Arial"/>
          <w:color w:val="000000"/>
          <w:sz w:val="22"/>
          <w:szCs w:val="22"/>
          <w:lang w:val="en-ZA"/>
        </w:rPr>
      </w:pPr>
    </w:p>
    <w:p w:rsidR="00157FB1" w:rsidRPr="00157FB1" w:rsidRDefault="00157FB1" w:rsidP="00157FB1">
      <w:pPr>
        <w:widowControl w:val="0"/>
        <w:numPr>
          <w:ilvl w:val="0"/>
          <w:numId w:val="18"/>
        </w:numPr>
        <w:suppressAutoHyphens/>
        <w:spacing w:line="276" w:lineRule="auto"/>
        <w:ind w:left="1276" w:hanging="425"/>
        <w:contextualSpacing/>
        <w:jc w:val="both"/>
        <w:rPr>
          <w:rFonts w:ascii="Arial" w:hAnsi="Arial"/>
          <w:color w:val="000000"/>
          <w:sz w:val="22"/>
          <w:szCs w:val="22"/>
          <w:lang w:val="en-ZA"/>
        </w:rPr>
      </w:pPr>
      <w:r w:rsidRPr="00157FB1">
        <w:rPr>
          <w:rFonts w:ascii="Arial" w:hAnsi="Arial"/>
          <w:color w:val="000000"/>
          <w:sz w:val="22"/>
          <w:szCs w:val="22"/>
          <w:lang w:val="en-ZA"/>
        </w:rPr>
        <w:t>Non-firm power supply agreements are suspended in the event of increased demand in South Africa including use of Open Cycle Gas Turbines (diesel) and load shedding.</w:t>
      </w:r>
    </w:p>
    <w:p w:rsidR="00157FB1" w:rsidRPr="00157FB1" w:rsidRDefault="00157FB1" w:rsidP="00157FB1">
      <w:pPr>
        <w:widowControl w:val="0"/>
        <w:suppressAutoHyphens/>
        <w:spacing w:line="276" w:lineRule="auto"/>
        <w:jc w:val="both"/>
        <w:rPr>
          <w:rFonts w:ascii="Arial" w:hAnsi="Arial"/>
          <w:color w:val="000000"/>
          <w:sz w:val="22"/>
          <w:szCs w:val="22"/>
          <w:lang w:val="en-ZA"/>
        </w:rPr>
      </w:pPr>
    </w:p>
    <w:p w:rsidR="00157FB1" w:rsidRPr="00157FB1" w:rsidRDefault="00157FB1" w:rsidP="00157FB1">
      <w:pPr>
        <w:pStyle w:val="ListParagraph"/>
        <w:widowControl w:val="0"/>
        <w:numPr>
          <w:ilvl w:val="0"/>
          <w:numId w:val="17"/>
        </w:numPr>
        <w:suppressAutoHyphens/>
        <w:spacing w:line="276" w:lineRule="auto"/>
        <w:ind w:left="851" w:hanging="567"/>
        <w:jc w:val="both"/>
        <w:rPr>
          <w:rFonts w:ascii="Arial" w:hAnsi="Arial"/>
          <w:color w:val="000000"/>
          <w:sz w:val="22"/>
          <w:szCs w:val="22"/>
        </w:rPr>
      </w:pPr>
      <w:r w:rsidRPr="00157FB1">
        <w:rPr>
          <w:rFonts w:ascii="Arial" w:hAnsi="Arial"/>
          <w:color w:val="000000"/>
          <w:sz w:val="22"/>
          <w:szCs w:val="22"/>
        </w:rPr>
        <w:t>Revenue generated is published in Eskom’s annual financial statements.  The results for financial year 2020/21 are not yet published.</w:t>
      </w:r>
    </w:p>
    <w:p w:rsidR="00157FB1" w:rsidRDefault="00157FB1" w:rsidP="00B521A2">
      <w:pPr>
        <w:ind w:left="284"/>
        <w:rPr>
          <w:rFonts w:ascii="Arial" w:hAnsi="Arial" w:cs="Arial"/>
          <w:b/>
          <w:bCs/>
          <w:lang w:val="en-ZA"/>
        </w:rPr>
      </w:pPr>
    </w:p>
    <w:p w:rsidR="00273888" w:rsidRDefault="00273888" w:rsidP="00B521A2">
      <w:pPr>
        <w:ind w:left="284"/>
        <w:rPr>
          <w:rFonts w:ascii="Arial" w:hAnsi="Arial" w:cs="Arial"/>
          <w:b/>
          <w:bCs/>
          <w:lang w:val="en-ZA"/>
        </w:rPr>
      </w:pPr>
      <w:bookmarkStart w:id="0" w:name="_GoBack"/>
      <w:bookmarkEnd w:id="0"/>
    </w:p>
    <w:sectPr w:rsidR="00273888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9D" w:rsidRDefault="006D079D" w:rsidP="006A43DE">
      <w:r>
        <w:separator/>
      </w:r>
    </w:p>
  </w:endnote>
  <w:endnote w:type="continuationSeparator" w:id="0">
    <w:p w:rsidR="006D079D" w:rsidRDefault="006D079D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9D" w:rsidRDefault="006D079D" w:rsidP="006A43DE">
      <w:r>
        <w:separator/>
      </w:r>
    </w:p>
  </w:footnote>
  <w:footnote w:type="continuationSeparator" w:id="0">
    <w:p w:rsidR="006D079D" w:rsidRDefault="006D079D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7F3"/>
    <w:multiLevelType w:val="hybridMultilevel"/>
    <w:tmpl w:val="DE64672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8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0217B6"/>
    <w:multiLevelType w:val="hybridMultilevel"/>
    <w:tmpl w:val="94424362"/>
    <w:lvl w:ilvl="0" w:tplc="AF3AC19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EA5C1B"/>
    <w:multiLevelType w:val="hybridMultilevel"/>
    <w:tmpl w:val="D9F05BCA"/>
    <w:lvl w:ilvl="0" w:tplc="89863B8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17"/>
  </w:num>
  <w:num w:numId="1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A7C75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57FB1"/>
    <w:rsid w:val="00162952"/>
    <w:rsid w:val="001633F2"/>
    <w:rsid w:val="00164073"/>
    <w:rsid w:val="00170AB9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73888"/>
    <w:rsid w:val="00282EB8"/>
    <w:rsid w:val="002A5F90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3BBB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6935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23645"/>
    <w:rsid w:val="00533F1A"/>
    <w:rsid w:val="00534DDF"/>
    <w:rsid w:val="0054518F"/>
    <w:rsid w:val="005703CE"/>
    <w:rsid w:val="005843D2"/>
    <w:rsid w:val="005B2A1A"/>
    <w:rsid w:val="005C2884"/>
    <w:rsid w:val="005C28EA"/>
    <w:rsid w:val="005C408E"/>
    <w:rsid w:val="005D1885"/>
    <w:rsid w:val="005D4F0C"/>
    <w:rsid w:val="005F2388"/>
    <w:rsid w:val="00601570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079D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2BDB"/>
    <w:rsid w:val="00817F1E"/>
    <w:rsid w:val="00824E8E"/>
    <w:rsid w:val="00887188"/>
    <w:rsid w:val="0089120C"/>
    <w:rsid w:val="00892DE3"/>
    <w:rsid w:val="00892DFB"/>
    <w:rsid w:val="008960B2"/>
    <w:rsid w:val="008968F5"/>
    <w:rsid w:val="008A5122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29DF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03C9B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50BC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0BC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750BC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F750BC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F750BC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F750BC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0B6A-E8E0-4286-B08F-0D3E60E4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2090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2021-03-18T14:33:00Z</cp:lastPrinted>
  <dcterms:created xsi:type="dcterms:W3CDTF">2021-08-30T11:52:00Z</dcterms:created>
  <dcterms:modified xsi:type="dcterms:W3CDTF">2021-08-30T11:52:00Z</dcterms:modified>
</cp:coreProperties>
</file>