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  <w:r w:rsidR="00FD08FA">
        <w:rPr>
          <w:rFonts w:ascii="Arial" w:eastAsia="Arial Unicode MS" w:hAnsi="Arial" w:cs="Arial"/>
          <w:b/>
          <w:bCs/>
          <w:u w:val="single"/>
          <w:bdr w:val="nil"/>
          <w:lang w:val="en-US"/>
        </w:rPr>
        <w:tab/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56435">
        <w:rPr>
          <w:rFonts w:ascii="Arial" w:eastAsia="Arial Unicode MS" w:hAnsi="Arial" w:cs="Arial"/>
          <w:b/>
          <w:bCs/>
          <w:bdr w:val="nil"/>
          <w:lang w:val="en-US"/>
        </w:rPr>
        <w:t>1750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56435">
        <w:rPr>
          <w:rFonts w:ascii="Arial" w:eastAsia="Arial Unicode MS" w:hAnsi="Arial" w:cs="Arial"/>
          <w:b/>
          <w:bCs/>
          <w:bdr w:val="nil"/>
          <w:lang w:val="en-US"/>
        </w:rPr>
        <w:t>12</w:t>
      </w:r>
      <w:r w:rsidR="002F0053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56435">
        <w:rPr>
          <w:rFonts w:ascii="Arial" w:eastAsia="Arial Unicode MS" w:hAnsi="Arial" w:cs="Arial"/>
          <w:b/>
          <w:bCs/>
          <w:bdr w:val="nil"/>
          <w:lang w:val="en-US"/>
        </w:rPr>
        <w:t>16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00D59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97BDC">
        <w:rPr>
          <w:rFonts w:ascii="Arial" w:eastAsia="Arial Unicode MS" w:hAnsi="Arial" w:cs="Arial"/>
          <w:b/>
          <w:bCs/>
          <w:bdr w:val="nil"/>
          <w:lang w:val="en-US"/>
        </w:rPr>
        <w:t>25 MAY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8350C" w:rsidRPr="00DB6BD3" w:rsidRDefault="0088350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88350C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 xml:space="preserve">Mr </w:t>
      </w:r>
      <w:r w:rsidR="002F0053">
        <w:rPr>
          <w:rFonts w:ascii="Arial" w:eastAsia="Calibri" w:hAnsi="Arial" w:cs="Arial"/>
          <w:b/>
          <w:lang w:val="af-ZA"/>
        </w:rPr>
        <w:t>A Matumba (EFF</w:t>
      </w:r>
      <w:r w:rsidRPr="00837F6C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356435" w:rsidP="0035643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356435">
        <w:rPr>
          <w:rFonts w:ascii="Arial" w:eastAsia="Calibri" w:hAnsi="Arial" w:cs="Arial"/>
        </w:rPr>
        <w:t xml:space="preserve">Whether, given the past reported procurement challenges, her department has familiarised itself with the new Preferential Procurement Regulations issued on 4 November 2022 to avoid negative findings in future audits; if not, why not; if so, what are the relevant details? </w:t>
      </w:r>
      <w:r>
        <w:rPr>
          <w:rFonts w:ascii="Arial" w:eastAsia="Calibri" w:hAnsi="Arial" w:cs="Arial"/>
        </w:rPr>
        <w:tab/>
      </w:r>
      <w:r w:rsidRPr="00356435">
        <w:rPr>
          <w:rFonts w:ascii="Arial" w:eastAsia="Calibri" w:hAnsi="Arial" w:cs="Arial"/>
        </w:rPr>
        <w:t>NW1998E</w:t>
      </w:r>
      <w:r w:rsidR="003D4147" w:rsidRPr="003D4147">
        <w:rPr>
          <w:rFonts w:ascii="Arial" w:eastAsia="Calibri" w:hAnsi="Arial" w:cs="Arial"/>
        </w:rPr>
        <w:tab/>
      </w:r>
    </w:p>
    <w:p w:rsidR="00223A43" w:rsidRDefault="00223A4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FD08FA" w:rsidRDefault="002D332F" w:rsidP="00800D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</w:rPr>
      </w:pPr>
      <w:r>
        <w:rPr>
          <w:rFonts w:ascii="Arial" w:eastAsia="Arial Unicode MS" w:hAnsi="Arial" w:cs="Arial"/>
          <w:bCs/>
          <w:bdr w:val="nil"/>
          <w:lang w:val="en-US"/>
        </w:rPr>
        <w:t>I have been informed that t</w:t>
      </w:r>
      <w:r w:rsidR="00800D59" w:rsidRPr="00800D59">
        <w:rPr>
          <w:rFonts w:ascii="Arial" w:eastAsia="Arial Unicode MS" w:hAnsi="Arial" w:cs="Arial"/>
          <w:bCs/>
          <w:bdr w:val="nil"/>
          <w:lang w:val="en-US"/>
        </w:rPr>
        <w:t>he department is aware of the</w:t>
      </w:r>
      <w:r w:rsidR="00800D59">
        <w:rPr>
          <w:rFonts w:ascii="Arial" w:eastAsia="Arial Unicode MS" w:hAnsi="Arial" w:cs="Arial"/>
          <w:b/>
          <w:bCs/>
          <w:bdr w:val="nil"/>
          <w:lang w:val="en-US"/>
        </w:rPr>
        <w:t xml:space="preserve"> </w:t>
      </w:r>
      <w:r w:rsidR="00800D59" w:rsidRPr="00356435">
        <w:rPr>
          <w:rFonts w:ascii="Arial" w:eastAsia="Calibri" w:hAnsi="Arial" w:cs="Arial"/>
        </w:rPr>
        <w:t>new Preferential Procurement Regulations issued on 4 November 2022</w:t>
      </w:r>
      <w:r w:rsidR="00800D59">
        <w:rPr>
          <w:rFonts w:ascii="Arial" w:eastAsia="Calibri" w:hAnsi="Arial" w:cs="Arial"/>
        </w:rPr>
        <w:t xml:space="preserve"> and as a result have made the changes to the departmental Supply Chain Management policy as </w:t>
      </w:r>
      <w:r w:rsidR="00176FF0">
        <w:rPr>
          <w:rFonts w:ascii="Arial" w:eastAsia="Calibri" w:hAnsi="Arial" w:cs="Arial"/>
        </w:rPr>
        <w:t>follows: -</w:t>
      </w:r>
    </w:p>
    <w:p w:rsidR="00800D59" w:rsidRDefault="00800D59" w:rsidP="00800D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</w:rPr>
      </w:pPr>
    </w:p>
    <w:p w:rsidR="00800D59" w:rsidRDefault="00800D59" w:rsidP="002D5B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</w:rPr>
      </w:pPr>
      <w:r w:rsidRPr="00800D59">
        <w:rPr>
          <w:rFonts w:ascii="Arial" w:eastAsia="Calibri" w:hAnsi="Arial" w:cs="Arial"/>
          <w:b/>
        </w:rPr>
        <w:t>The preferential points for bids below R50</w:t>
      </w:r>
      <w:r>
        <w:rPr>
          <w:rFonts w:ascii="Arial" w:eastAsia="Calibri" w:hAnsi="Arial" w:cs="Arial"/>
          <w:b/>
        </w:rPr>
        <w:t xml:space="preserve"> </w:t>
      </w:r>
      <w:r w:rsidRPr="00800D59">
        <w:rPr>
          <w:rFonts w:ascii="Arial" w:eastAsia="Calibri" w:hAnsi="Arial" w:cs="Arial"/>
          <w:b/>
        </w:rPr>
        <w:t>million</w:t>
      </w:r>
      <w:r>
        <w:rPr>
          <w:rFonts w:ascii="Arial" w:eastAsia="Calibri" w:hAnsi="Arial" w:cs="Arial"/>
          <w:b/>
        </w:rPr>
        <w:t xml:space="preserve"> which is for bids based on 80/20</w:t>
      </w:r>
      <w:r w:rsidR="002D5B53">
        <w:rPr>
          <w:rFonts w:ascii="Arial" w:eastAsia="Calibri" w:hAnsi="Arial" w:cs="Arial"/>
          <w:b/>
        </w:rPr>
        <w:t xml:space="preserve"> principle</w:t>
      </w:r>
      <w:r w:rsidRPr="00800D59">
        <w:rPr>
          <w:rFonts w:ascii="Arial" w:eastAsia="Calibri" w:hAnsi="Arial" w:cs="Arial"/>
          <w:b/>
        </w:rPr>
        <w:t xml:space="preserve"> are allocated as follows:</w:t>
      </w:r>
    </w:p>
    <w:p w:rsidR="002D5B53" w:rsidRPr="00800D59" w:rsidRDefault="002D5B53" w:rsidP="002D5B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4704" w:rsidRPr="00800D59" w:rsidRDefault="00B942DC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 w:rsidRPr="00800D59">
        <w:rPr>
          <w:rFonts w:ascii="Arial" w:eastAsia="Calibri" w:hAnsi="Arial" w:cs="Arial"/>
          <w:lang w:val="en-GB"/>
        </w:rPr>
        <w:t xml:space="preserve">6% for </w:t>
      </w:r>
      <w:r w:rsidR="00800D59" w:rsidRPr="00800D59">
        <w:rPr>
          <w:rFonts w:ascii="Arial" w:eastAsia="Calibri" w:hAnsi="Arial" w:cs="Arial"/>
          <w:lang w:val="en-GB"/>
        </w:rPr>
        <w:t>Women</w:t>
      </w:r>
      <w:r w:rsidR="002D332F">
        <w:rPr>
          <w:rFonts w:ascii="Arial" w:eastAsia="Calibri" w:hAnsi="Arial" w:cs="Arial"/>
          <w:lang w:val="en-GB"/>
        </w:rPr>
        <w:t>-</w:t>
      </w:r>
      <w:r w:rsidR="00800D59">
        <w:rPr>
          <w:rFonts w:ascii="Arial" w:eastAsia="Calibri" w:hAnsi="Arial" w:cs="Arial"/>
          <w:lang w:val="en-GB"/>
        </w:rPr>
        <w:t>Owned Businesses</w:t>
      </w:r>
    </w:p>
    <w:p w:rsidR="00B942DC" w:rsidRPr="00800D59" w:rsidRDefault="00B942DC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 w:rsidRPr="00800D59">
        <w:rPr>
          <w:rFonts w:ascii="Arial" w:eastAsia="Calibri" w:hAnsi="Arial" w:cs="Arial"/>
          <w:lang w:val="en-GB"/>
        </w:rPr>
        <w:t xml:space="preserve">12% for </w:t>
      </w:r>
      <w:r w:rsidR="00800D59">
        <w:rPr>
          <w:rFonts w:ascii="Arial" w:eastAsia="Calibri" w:hAnsi="Arial" w:cs="Arial"/>
          <w:lang w:val="en-GB"/>
        </w:rPr>
        <w:t>Black</w:t>
      </w:r>
      <w:r w:rsidR="002D332F">
        <w:rPr>
          <w:rFonts w:ascii="Arial" w:eastAsia="Calibri" w:hAnsi="Arial" w:cs="Arial"/>
          <w:lang w:val="en-GB"/>
        </w:rPr>
        <w:t>-</w:t>
      </w:r>
      <w:r w:rsidR="00800D59">
        <w:rPr>
          <w:rFonts w:ascii="Arial" w:eastAsia="Calibri" w:hAnsi="Arial" w:cs="Arial"/>
          <w:lang w:val="en-GB"/>
        </w:rPr>
        <w:t>Owned Businesses</w:t>
      </w:r>
    </w:p>
    <w:p w:rsidR="00B942DC" w:rsidRDefault="00800D59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</w:t>
      </w:r>
      <w:r w:rsidR="00B942DC" w:rsidRPr="00800D59">
        <w:rPr>
          <w:rFonts w:ascii="Arial" w:eastAsia="Calibri" w:hAnsi="Arial" w:cs="Arial"/>
          <w:lang w:val="en-GB"/>
        </w:rPr>
        <w:t>2%</w:t>
      </w:r>
      <w:r>
        <w:rPr>
          <w:rFonts w:ascii="Arial" w:eastAsia="Calibri" w:hAnsi="Arial" w:cs="Arial"/>
          <w:lang w:val="en-GB"/>
        </w:rPr>
        <w:t xml:space="preserve"> for </w:t>
      </w:r>
      <w:r w:rsidR="00B942DC" w:rsidRPr="00800D59">
        <w:rPr>
          <w:rFonts w:ascii="Arial" w:eastAsia="Calibri" w:hAnsi="Arial" w:cs="Arial"/>
          <w:lang w:val="en-GB"/>
        </w:rPr>
        <w:t>SMME</w:t>
      </w:r>
      <w:r>
        <w:rPr>
          <w:rFonts w:ascii="Arial" w:eastAsia="Calibri" w:hAnsi="Arial" w:cs="Arial"/>
          <w:lang w:val="en-GB"/>
        </w:rPr>
        <w:t>s</w:t>
      </w:r>
    </w:p>
    <w:p w:rsidR="0059598A" w:rsidRDefault="0059598A" w:rsidP="0059598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B942DC" w:rsidRDefault="002D5B53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Awarding of the bid is based on 80% for price and 20% for preferential points as stated above.</w:t>
      </w:r>
    </w:p>
    <w:p w:rsidR="00800D59" w:rsidRDefault="00800D59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800D59" w:rsidRDefault="00800D59" w:rsidP="002D5B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</w:rPr>
      </w:pPr>
      <w:r w:rsidRPr="00800D59">
        <w:rPr>
          <w:rFonts w:ascii="Arial" w:eastAsia="Calibri" w:hAnsi="Arial" w:cs="Arial"/>
          <w:b/>
        </w:rPr>
        <w:t xml:space="preserve">The preferential points for bids </w:t>
      </w:r>
      <w:r>
        <w:rPr>
          <w:rFonts w:ascii="Arial" w:eastAsia="Calibri" w:hAnsi="Arial" w:cs="Arial"/>
          <w:b/>
        </w:rPr>
        <w:t>above</w:t>
      </w:r>
      <w:r w:rsidRPr="00800D59">
        <w:rPr>
          <w:rFonts w:ascii="Arial" w:eastAsia="Calibri" w:hAnsi="Arial" w:cs="Arial"/>
          <w:b/>
        </w:rPr>
        <w:t xml:space="preserve"> R50</w:t>
      </w:r>
      <w:r>
        <w:rPr>
          <w:rFonts w:ascii="Arial" w:eastAsia="Calibri" w:hAnsi="Arial" w:cs="Arial"/>
          <w:b/>
        </w:rPr>
        <w:t xml:space="preserve"> </w:t>
      </w:r>
      <w:r w:rsidRPr="00800D59">
        <w:rPr>
          <w:rFonts w:ascii="Arial" w:eastAsia="Calibri" w:hAnsi="Arial" w:cs="Arial"/>
          <w:b/>
        </w:rPr>
        <w:t xml:space="preserve">million </w:t>
      </w:r>
      <w:r w:rsidR="002D5B53">
        <w:rPr>
          <w:rFonts w:ascii="Arial" w:eastAsia="Calibri" w:hAnsi="Arial" w:cs="Arial"/>
          <w:b/>
        </w:rPr>
        <w:t xml:space="preserve">which is for bids based on 90/10 principle </w:t>
      </w:r>
      <w:r w:rsidRPr="00800D59">
        <w:rPr>
          <w:rFonts w:ascii="Arial" w:eastAsia="Calibri" w:hAnsi="Arial" w:cs="Arial"/>
          <w:b/>
        </w:rPr>
        <w:t>are allocated as follows:</w:t>
      </w:r>
    </w:p>
    <w:p w:rsidR="002D5B53" w:rsidRPr="00800D59" w:rsidRDefault="002D5B53" w:rsidP="002D5B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B942DC" w:rsidRPr="00800D59" w:rsidRDefault="00B942DC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 w:rsidRPr="00800D59">
        <w:rPr>
          <w:rFonts w:ascii="Arial" w:eastAsia="Calibri" w:hAnsi="Arial" w:cs="Arial"/>
          <w:lang w:val="en-GB"/>
        </w:rPr>
        <w:t>2%</w:t>
      </w:r>
      <w:r w:rsidR="00800D59">
        <w:rPr>
          <w:rFonts w:ascii="Arial" w:eastAsia="Calibri" w:hAnsi="Arial" w:cs="Arial"/>
          <w:lang w:val="en-GB"/>
        </w:rPr>
        <w:t xml:space="preserve"> for People Living with Disabilities</w:t>
      </w:r>
    </w:p>
    <w:p w:rsidR="00B942DC" w:rsidRPr="00800D59" w:rsidRDefault="00B942DC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 w:rsidRPr="00800D59">
        <w:rPr>
          <w:rFonts w:ascii="Arial" w:eastAsia="Calibri" w:hAnsi="Arial" w:cs="Arial"/>
          <w:lang w:val="en-GB"/>
        </w:rPr>
        <w:t xml:space="preserve">2% </w:t>
      </w:r>
      <w:r w:rsidR="00800D59">
        <w:rPr>
          <w:rFonts w:ascii="Arial" w:eastAsia="Calibri" w:hAnsi="Arial" w:cs="Arial"/>
          <w:lang w:val="en-GB"/>
        </w:rPr>
        <w:t xml:space="preserve">for </w:t>
      </w:r>
      <w:r w:rsidR="00800D59" w:rsidRPr="00800D59">
        <w:rPr>
          <w:rFonts w:ascii="Arial" w:eastAsia="Calibri" w:hAnsi="Arial" w:cs="Arial"/>
          <w:lang w:val="en-GB"/>
        </w:rPr>
        <w:t>Women</w:t>
      </w:r>
      <w:r w:rsidR="002D332F">
        <w:rPr>
          <w:rFonts w:ascii="Arial" w:eastAsia="Calibri" w:hAnsi="Arial" w:cs="Arial"/>
          <w:lang w:val="en-GB"/>
        </w:rPr>
        <w:t>-</w:t>
      </w:r>
      <w:r w:rsidR="00800D59">
        <w:rPr>
          <w:rFonts w:ascii="Arial" w:eastAsia="Calibri" w:hAnsi="Arial" w:cs="Arial"/>
          <w:lang w:val="en-GB"/>
        </w:rPr>
        <w:t>Owned Businesses</w:t>
      </w:r>
    </w:p>
    <w:p w:rsidR="00800D59" w:rsidRPr="00800D59" w:rsidRDefault="00800D59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 w:rsidRPr="00800D59">
        <w:rPr>
          <w:rFonts w:ascii="Arial" w:eastAsia="Calibri" w:hAnsi="Arial" w:cs="Arial"/>
          <w:lang w:val="en-GB"/>
        </w:rPr>
        <w:t>2%</w:t>
      </w:r>
      <w:r>
        <w:rPr>
          <w:rFonts w:ascii="Arial" w:eastAsia="Calibri" w:hAnsi="Arial" w:cs="Arial"/>
          <w:lang w:val="en-GB"/>
        </w:rPr>
        <w:t xml:space="preserve"> for </w:t>
      </w:r>
      <w:r w:rsidRPr="00800D59">
        <w:rPr>
          <w:rFonts w:ascii="Arial" w:eastAsia="Calibri" w:hAnsi="Arial" w:cs="Arial"/>
          <w:lang w:val="en-GB"/>
        </w:rPr>
        <w:t>SMME</w:t>
      </w:r>
      <w:r>
        <w:rPr>
          <w:rFonts w:ascii="Arial" w:eastAsia="Calibri" w:hAnsi="Arial" w:cs="Arial"/>
          <w:lang w:val="en-GB"/>
        </w:rPr>
        <w:t>s</w:t>
      </w:r>
    </w:p>
    <w:p w:rsidR="00AA4CFC" w:rsidRDefault="00800D59" w:rsidP="00800D5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</w:t>
      </w:r>
      <w:r w:rsidR="00B942DC" w:rsidRPr="00800D59">
        <w:rPr>
          <w:rFonts w:ascii="Arial" w:eastAsia="Calibri" w:hAnsi="Arial" w:cs="Arial"/>
          <w:lang w:val="en-GB"/>
        </w:rPr>
        <w:t xml:space="preserve">4% </w:t>
      </w:r>
      <w:r>
        <w:rPr>
          <w:rFonts w:ascii="Arial" w:eastAsia="Calibri" w:hAnsi="Arial" w:cs="Arial"/>
          <w:lang w:val="en-GB"/>
        </w:rPr>
        <w:t>for Black</w:t>
      </w:r>
      <w:r w:rsidR="002D332F">
        <w:rPr>
          <w:rFonts w:ascii="Arial" w:eastAsia="Calibri" w:hAnsi="Arial" w:cs="Arial"/>
          <w:lang w:val="en-GB"/>
        </w:rPr>
        <w:t>-</w:t>
      </w:r>
      <w:r>
        <w:rPr>
          <w:rFonts w:ascii="Arial" w:eastAsia="Calibri" w:hAnsi="Arial" w:cs="Arial"/>
          <w:lang w:val="en-GB"/>
        </w:rPr>
        <w:t>Owned Businesses</w:t>
      </w:r>
    </w:p>
    <w:p w:rsidR="002D5B53" w:rsidRDefault="002D5B53" w:rsidP="002D5B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2D5B53" w:rsidRDefault="002D5B53" w:rsidP="002D5B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Awarding of the bid is based on 90% for price and 10% for preferential points as stated above.</w:t>
      </w:r>
    </w:p>
    <w:p w:rsidR="002D5B53" w:rsidRPr="002D5B53" w:rsidRDefault="002D5B53" w:rsidP="002D5B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56435" w:rsidRDefault="00356435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356435" w:rsidRDefault="00356435" w:rsidP="005518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DF" w:rsidRDefault="00433ADF">
      <w:pPr>
        <w:spacing w:after="0" w:line="240" w:lineRule="auto"/>
      </w:pPr>
      <w:r>
        <w:separator/>
      </w:r>
    </w:p>
  </w:endnote>
  <w:endnote w:type="continuationSeparator" w:id="0">
    <w:p w:rsidR="00433ADF" w:rsidRDefault="0043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5E3E79">
          <w:rPr>
            <w:rFonts w:ascii="Arial Narrow" w:hAnsi="Arial Narrow"/>
            <w:sz w:val="18"/>
            <w:szCs w:val="18"/>
          </w:rPr>
          <w:t>1750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5E3E79">
          <w:rPr>
            <w:rFonts w:ascii="Arial Narrow" w:hAnsi="Arial Narrow"/>
            <w:sz w:val="18"/>
            <w:szCs w:val="18"/>
          </w:rPr>
          <w:t>1998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FE31EE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FE31EE" w:rsidRPr="00013AC6">
          <w:rPr>
            <w:rFonts w:ascii="Arial Narrow" w:hAnsi="Arial Narrow"/>
          </w:rPr>
          <w:fldChar w:fldCharType="separate"/>
        </w:r>
        <w:r w:rsidR="00162EB2">
          <w:rPr>
            <w:rFonts w:ascii="Arial Narrow" w:hAnsi="Arial Narrow"/>
            <w:noProof/>
          </w:rPr>
          <w:t>2</w:t>
        </w:r>
        <w:r w:rsidR="00FE31EE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433AD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433ADF">
    <w:pPr>
      <w:pStyle w:val="Footer1"/>
      <w:jc w:val="right"/>
    </w:pPr>
  </w:p>
  <w:p w:rsidR="001656DE" w:rsidRPr="006016C0" w:rsidRDefault="005E3E79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1750 (NW1998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DF" w:rsidRDefault="00433ADF">
      <w:pPr>
        <w:spacing w:after="0" w:line="240" w:lineRule="auto"/>
      </w:pPr>
      <w:r>
        <w:separator/>
      </w:r>
    </w:p>
  </w:footnote>
  <w:footnote w:type="continuationSeparator" w:id="0">
    <w:p w:rsidR="00433ADF" w:rsidRDefault="0043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392"/>
    <w:multiLevelType w:val="hybridMultilevel"/>
    <w:tmpl w:val="CC00BA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19"/>
  </w:num>
  <w:num w:numId="13">
    <w:abstractNumId w:val="6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76CE0"/>
    <w:rsid w:val="000857D8"/>
    <w:rsid w:val="000E3E94"/>
    <w:rsid w:val="000F1151"/>
    <w:rsid w:val="00102624"/>
    <w:rsid w:val="001059FF"/>
    <w:rsid w:val="001318AB"/>
    <w:rsid w:val="001343AD"/>
    <w:rsid w:val="00141A6F"/>
    <w:rsid w:val="00151D19"/>
    <w:rsid w:val="00162EB2"/>
    <w:rsid w:val="00176FF0"/>
    <w:rsid w:val="00186439"/>
    <w:rsid w:val="00193F9C"/>
    <w:rsid w:val="001B2BE2"/>
    <w:rsid w:val="001C7E21"/>
    <w:rsid w:val="00223A43"/>
    <w:rsid w:val="002245E3"/>
    <w:rsid w:val="002C461C"/>
    <w:rsid w:val="002D332F"/>
    <w:rsid w:val="002D3423"/>
    <w:rsid w:val="002D5B53"/>
    <w:rsid w:val="002F0053"/>
    <w:rsid w:val="003032AF"/>
    <w:rsid w:val="0035411E"/>
    <w:rsid w:val="00356435"/>
    <w:rsid w:val="00363D02"/>
    <w:rsid w:val="00397BDC"/>
    <w:rsid w:val="003B2E4F"/>
    <w:rsid w:val="003B3F96"/>
    <w:rsid w:val="003D4147"/>
    <w:rsid w:val="003D7F28"/>
    <w:rsid w:val="00433ADF"/>
    <w:rsid w:val="00490A93"/>
    <w:rsid w:val="004A5358"/>
    <w:rsid w:val="004C4166"/>
    <w:rsid w:val="004D6116"/>
    <w:rsid w:val="004F2C4A"/>
    <w:rsid w:val="004F54C9"/>
    <w:rsid w:val="004F5EF0"/>
    <w:rsid w:val="00523B7B"/>
    <w:rsid w:val="00551867"/>
    <w:rsid w:val="0059598A"/>
    <w:rsid w:val="0059697F"/>
    <w:rsid w:val="005D1DA3"/>
    <w:rsid w:val="005E3E79"/>
    <w:rsid w:val="005F1119"/>
    <w:rsid w:val="006010A3"/>
    <w:rsid w:val="00615126"/>
    <w:rsid w:val="0061799C"/>
    <w:rsid w:val="006335F8"/>
    <w:rsid w:val="006A6231"/>
    <w:rsid w:val="006B20E2"/>
    <w:rsid w:val="007345DF"/>
    <w:rsid w:val="007531B0"/>
    <w:rsid w:val="00765093"/>
    <w:rsid w:val="00770F3C"/>
    <w:rsid w:val="00777955"/>
    <w:rsid w:val="007A257C"/>
    <w:rsid w:val="007F1C0E"/>
    <w:rsid w:val="00800D59"/>
    <w:rsid w:val="00807DBA"/>
    <w:rsid w:val="00810D60"/>
    <w:rsid w:val="008137D4"/>
    <w:rsid w:val="00837F6C"/>
    <w:rsid w:val="00857718"/>
    <w:rsid w:val="0088350C"/>
    <w:rsid w:val="008A1044"/>
    <w:rsid w:val="008C442B"/>
    <w:rsid w:val="009413A3"/>
    <w:rsid w:val="00950663"/>
    <w:rsid w:val="00955AB7"/>
    <w:rsid w:val="00977B49"/>
    <w:rsid w:val="009849DC"/>
    <w:rsid w:val="009863F2"/>
    <w:rsid w:val="009945BD"/>
    <w:rsid w:val="009B2E78"/>
    <w:rsid w:val="00A96F2D"/>
    <w:rsid w:val="00AA4CFC"/>
    <w:rsid w:val="00AA5F57"/>
    <w:rsid w:val="00B24E20"/>
    <w:rsid w:val="00B432FC"/>
    <w:rsid w:val="00B61129"/>
    <w:rsid w:val="00B942DC"/>
    <w:rsid w:val="00BA7422"/>
    <w:rsid w:val="00BB1716"/>
    <w:rsid w:val="00BE11D3"/>
    <w:rsid w:val="00BE328D"/>
    <w:rsid w:val="00C03FFF"/>
    <w:rsid w:val="00C809F5"/>
    <w:rsid w:val="00C82227"/>
    <w:rsid w:val="00CE0094"/>
    <w:rsid w:val="00CE1CD0"/>
    <w:rsid w:val="00CE637C"/>
    <w:rsid w:val="00D2403D"/>
    <w:rsid w:val="00D319C1"/>
    <w:rsid w:val="00D350AE"/>
    <w:rsid w:val="00D44311"/>
    <w:rsid w:val="00D47B6A"/>
    <w:rsid w:val="00D8750E"/>
    <w:rsid w:val="00D87EF1"/>
    <w:rsid w:val="00D9442B"/>
    <w:rsid w:val="00DA6EE7"/>
    <w:rsid w:val="00DB177D"/>
    <w:rsid w:val="00DB4704"/>
    <w:rsid w:val="00DB6BD3"/>
    <w:rsid w:val="00DC1973"/>
    <w:rsid w:val="00DD3F26"/>
    <w:rsid w:val="00DE4655"/>
    <w:rsid w:val="00E03CDF"/>
    <w:rsid w:val="00E20511"/>
    <w:rsid w:val="00E57333"/>
    <w:rsid w:val="00E665D2"/>
    <w:rsid w:val="00F37A82"/>
    <w:rsid w:val="00F51F48"/>
    <w:rsid w:val="00F70FF0"/>
    <w:rsid w:val="00FD08FA"/>
    <w:rsid w:val="00FD70AE"/>
    <w:rsid w:val="00FE31EE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2023-05-23T07:08:00Z</cp:lastPrinted>
  <dcterms:created xsi:type="dcterms:W3CDTF">2023-06-05T09:01:00Z</dcterms:created>
  <dcterms:modified xsi:type="dcterms:W3CDTF">2023-06-05T09:01:00Z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2bc6b5d52097d36a6e22c1bd0d1c699fd6074715111b21b8febd48395e17a2ae</vt:lpwstr>
  </property>
</Properties>
</file>