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5B7594"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1748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B7594">
        <w:rPr>
          <w:rFonts w:ascii="Arial" w:eastAsia="Arial Unicode MS" w:hAnsi="Arial" w:cs="Arial"/>
          <w:b/>
          <w:bCs/>
          <w:bdr w:val="nil"/>
          <w:lang w:val="en-US"/>
        </w:rPr>
        <w:t>6 May</w:t>
      </w:r>
      <w:r w:rsidR="005F1119">
        <w:rPr>
          <w:rFonts w:ascii="Arial" w:eastAsia="Arial Unicode MS" w:hAnsi="Arial" w:cs="Arial"/>
          <w:b/>
          <w:bCs/>
          <w:bdr w:val="nil"/>
          <w:lang w:val="en-US"/>
        </w:rPr>
        <w:t xml:space="preserve"> 2022</w:t>
      </w:r>
    </w:p>
    <w:p w:rsidR="00DB6BD3" w:rsidRPr="00DB6BD3" w:rsidRDefault="005B7594"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16</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D83C7F">
        <w:rPr>
          <w:rFonts w:ascii="Arial" w:eastAsia="Arial Unicode MS" w:hAnsi="Arial" w:cs="Arial"/>
          <w:b/>
          <w:bCs/>
          <w:bdr w:val="nil"/>
          <w:lang w:val="en-US"/>
        </w:rPr>
        <w:tab/>
      </w:r>
      <w:r w:rsidR="00D83C7F">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4519C" w:rsidRDefault="005B7594" w:rsidP="00EF5A52">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5B7594">
        <w:rPr>
          <w:rFonts w:ascii="Arial" w:eastAsia="Calibri" w:hAnsi="Arial" w:cs="Arial"/>
        </w:rPr>
        <w:t>What (a) number of officials were suspended with pay in (</w:t>
      </w:r>
      <w:proofErr w:type="spellStart"/>
      <w:r w:rsidRPr="005B7594">
        <w:rPr>
          <w:rFonts w:ascii="Arial" w:eastAsia="Calibri" w:hAnsi="Arial" w:cs="Arial"/>
        </w:rPr>
        <w:t>i</w:t>
      </w:r>
      <w:proofErr w:type="spellEnd"/>
      <w:r w:rsidRPr="005B7594">
        <w:rPr>
          <w:rFonts w:ascii="Arial" w:eastAsia="Calibri" w:hAnsi="Arial" w:cs="Arial"/>
        </w:rPr>
        <w:t>) her department and (ii) South Africa Tourism in each month (aa) in the past three financial years and (bb) since 1 April 2022, (b) date was each official suspended in each case, (c) are the reasons for each suspension in each case, (d) is the current expenditure in each month in respect of each suspension and (e) date is it envisaged that each of the suspensions will be resolved?</w:t>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sidRPr="005B7594">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5B7594">
        <w:rPr>
          <w:rFonts w:ascii="Arial" w:eastAsia="Calibri" w:hAnsi="Arial" w:cs="Arial"/>
        </w:rPr>
        <w:t>NW2077E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Pr="00F03CC0" w:rsidRDefault="00780336"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b/>
          <w:lang w:val="en-GB"/>
        </w:rPr>
      </w:pPr>
      <w:r>
        <w:rPr>
          <w:rFonts w:ascii="Arial" w:eastAsia="Calibri" w:hAnsi="Arial" w:cs="Arial"/>
          <w:lang w:val="en-GB"/>
        </w:rPr>
        <w:t>(</w:t>
      </w:r>
      <w:proofErr w:type="spellStart"/>
      <w:r>
        <w:rPr>
          <w:rFonts w:ascii="Arial" w:eastAsia="Calibri" w:hAnsi="Arial" w:cs="Arial"/>
          <w:lang w:val="en-GB"/>
        </w:rPr>
        <w:t>i</w:t>
      </w:r>
      <w:proofErr w:type="spellEnd"/>
      <w:r>
        <w:rPr>
          <w:rFonts w:ascii="Arial" w:eastAsia="Calibri" w:hAnsi="Arial" w:cs="Arial"/>
          <w:lang w:val="en-GB"/>
        </w:rPr>
        <w:t xml:space="preserve">) </w:t>
      </w:r>
      <w:r w:rsidRPr="00F03CC0">
        <w:rPr>
          <w:rFonts w:ascii="Arial" w:eastAsia="Calibri" w:hAnsi="Arial" w:cs="Arial"/>
          <w:b/>
          <w:lang w:val="en-GB"/>
        </w:rPr>
        <w:t>Department</w:t>
      </w:r>
    </w:p>
    <w:tbl>
      <w:tblPr>
        <w:tblStyle w:val="TableGrid"/>
        <w:tblW w:w="0" w:type="auto"/>
        <w:tblInd w:w="963" w:type="dxa"/>
        <w:tblLook w:val="04A0"/>
      </w:tblPr>
      <w:tblGrid>
        <w:gridCol w:w="1924"/>
        <w:gridCol w:w="1924"/>
        <w:gridCol w:w="1925"/>
        <w:gridCol w:w="1925"/>
      </w:tblGrid>
      <w:tr w:rsidR="00780336" w:rsidTr="00780336">
        <w:tc>
          <w:tcPr>
            <w:tcW w:w="1924" w:type="dxa"/>
            <w:tcBorders>
              <w:left w:val="single" w:sz="4" w:space="0" w:color="auto"/>
            </w:tcBorders>
            <w:shd w:val="clear" w:color="auto" w:fill="D9D9D9" w:themeFill="background1" w:themeFillShade="D9"/>
          </w:tcPr>
          <w:p w:rsidR="00780336" w:rsidRDefault="00780336" w:rsidP="00780336">
            <w:pPr>
              <w:spacing w:line="276" w:lineRule="auto"/>
              <w:rPr>
                <w:rFonts w:ascii="Arial" w:eastAsia="Calibri" w:hAnsi="Arial" w:cs="Arial"/>
                <w:lang w:val="en-GB"/>
              </w:rPr>
            </w:pPr>
            <w:r>
              <w:rPr>
                <w:rFonts w:ascii="Arial" w:eastAsia="Calibri" w:hAnsi="Arial" w:cs="Arial"/>
                <w:lang w:val="en-GB"/>
              </w:rPr>
              <w:t>(aa) 2019/2020</w:t>
            </w:r>
          </w:p>
          <w:p w:rsidR="00780336" w:rsidRDefault="00780336" w:rsidP="00780336">
            <w:pPr>
              <w:spacing w:line="276" w:lineRule="auto"/>
              <w:rPr>
                <w:rFonts w:ascii="Arial" w:eastAsia="Calibri" w:hAnsi="Arial" w:cs="Arial"/>
                <w:lang w:val="en-GB"/>
              </w:rPr>
            </w:pPr>
          </w:p>
        </w:tc>
        <w:tc>
          <w:tcPr>
            <w:tcW w:w="1924" w:type="dxa"/>
            <w:shd w:val="clear" w:color="auto" w:fill="D9D9D9" w:themeFill="background1" w:themeFillShade="D9"/>
          </w:tcPr>
          <w:p w:rsidR="00780336" w:rsidRDefault="00780336" w:rsidP="00780336">
            <w:pPr>
              <w:spacing w:line="276" w:lineRule="auto"/>
              <w:rPr>
                <w:rFonts w:ascii="Arial" w:eastAsia="Calibri" w:hAnsi="Arial" w:cs="Arial"/>
                <w:lang w:val="en-GB"/>
              </w:rPr>
            </w:pPr>
            <w:r>
              <w:rPr>
                <w:rFonts w:ascii="Arial" w:eastAsia="Calibri" w:hAnsi="Arial" w:cs="Arial"/>
                <w:lang w:val="en-GB"/>
              </w:rPr>
              <w:t>(aa) 2020/2021</w:t>
            </w:r>
          </w:p>
        </w:tc>
        <w:tc>
          <w:tcPr>
            <w:tcW w:w="1925" w:type="dxa"/>
            <w:shd w:val="clear" w:color="auto" w:fill="D9D9D9" w:themeFill="background1" w:themeFillShade="D9"/>
          </w:tcPr>
          <w:p w:rsidR="00780336" w:rsidRDefault="00780336" w:rsidP="00780336">
            <w:pPr>
              <w:spacing w:line="276" w:lineRule="auto"/>
              <w:rPr>
                <w:rFonts w:ascii="Arial" w:eastAsia="Calibri" w:hAnsi="Arial" w:cs="Arial"/>
                <w:lang w:val="en-GB"/>
              </w:rPr>
            </w:pPr>
            <w:r>
              <w:rPr>
                <w:rFonts w:ascii="Arial" w:eastAsia="Calibri" w:hAnsi="Arial" w:cs="Arial"/>
                <w:lang w:val="en-GB"/>
              </w:rPr>
              <w:t>(aa) 2021/2022</w:t>
            </w:r>
          </w:p>
        </w:tc>
        <w:tc>
          <w:tcPr>
            <w:tcW w:w="1925" w:type="dxa"/>
            <w:shd w:val="clear" w:color="auto" w:fill="D9D9D9" w:themeFill="background1" w:themeFillShade="D9"/>
          </w:tcPr>
          <w:p w:rsidR="00780336" w:rsidRDefault="00780336" w:rsidP="00780336">
            <w:pPr>
              <w:spacing w:line="276" w:lineRule="auto"/>
              <w:rPr>
                <w:rFonts w:ascii="Arial" w:eastAsia="Calibri" w:hAnsi="Arial" w:cs="Arial"/>
                <w:lang w:val="en-GB"/>
              </w:rPr>
            </w:pPr>
            <w:r>
              <w:rPr>
                <w:rFonts w:ascii="Arial" w:eastAsia="Calibri" w:hAnsi="Arial" w:cs="Arial"/>
                <w:lang w:val="en-GB"/>
              </w:rPr>
              <w:t>(bb) Since 1 April 2022</w:t>
            </w:r>
          </w:p>
        </w:tc>
      </w:tr>
      <w:tr w:rsidR="00780336" w:rsidTr="00780336">
        <w:tc>
          <w:tcPr>
            <w:tcW w:w="1924" w:type="dxa"/>
          </w:tcPr>
          <w:p w:rsidR="00780336" w:rsidRDefault="00780336" w:rsidP="005B7594">
            <w:pPr>
              <w:spacing w:line="360" w:lineRule="auto"/>
              <w:rPr>
                <w:rFonts w:ascii="Arial" w:eastAsia="Calibri" w:hAnsi="Arial" w:cs="Arial"/>
                <w:lang w:val="en-GB"/>
              </w:rPr>
            </w:pPr>
            <w:r>
              <w:rPr>
                <w:rFonts w:ascii="Arial" w:eastAsia="Calibri" w:hAnsi="Arial" w:cs="Arial"/>
                <w:lang w:val="en-GB"/>
              </w:rPr>
              <w:t>4</w:t>
            </w:r>
          </w:p>
        </w:tc>
        <w:tc>
          <w:tcPr>
            <w:tcW w:w="1924" w:type="dxa"/>
          </w:tcPr>
          <w:p w:rsidR="00780336" w:rsidRDefault="00780336" w:rsidP="005B7594">
            <w:pPr>
              <w:spacing w:line="360" w:lineRule="auto"/>
              <w:rPr>
                <w:rFonts w:ascii="Arial" w:eastAsia="Calibri" w:hAnsi="Arial" w:cs="Arial"/>
                <w:lang w:val="en-GB"/>
              </w:rPr>
            </w:pPr>
            <w:r>
              <w:rPr>
                <w:rFonts w:ascii="Arial" w:eastAsia="Calibri" w:hAnsi="Arial" w:cs="Arial"/>
                <w:lang w:val="en-GB"/>
              </w:rPr>
              <w:t>1</w:t>
            </w:r>
          </w:p>
        </w:tc>
        <w:tc>
          <w:tcPr>
            <w:tcW w:w="1925" w:type="dxa"/>
          </w:tcPr>
          <w:p w:rsidR="00780336" w:rsidRDefault="00780336" w:rsidP="005B7594">
            <w:pPr>
              <w:spacing w:line="360" w:lineRule="auto"/>
              <w:rPr>
                <w:rFonts w:ascii="Arial" w:eastAsia="Calibri" w:hAnsi="Arial" w:cs="Arial"/>
                <w:lang w:val="en-GB"/>
              </w:rPr>
            </w:pPr>
            <w:r>
              <w:rPr>
                <w:rFonts w:ascii="Arial" w:eastAsia="Calibri" w:hAnsi="Arial" w:cs="Arial"/>
                <w:lang w:val="en-GB"/>
              </w:rPr>
              <w:t>0</w:t>
            </w:r>
          </w:p>
        </w:tc>
        <w:tc>
          <w:tcPr>
            <w:tcW w:w="1925" w:type="dxa"/>
          </w:tcPr>
          <w:p w:rsidR="00780336" w:rsidRDefault="00780336" w:rsidP="005B7594">
            <w:pPr>
              <w:spacing w:line="360" w:lineRule="auto"/>
              <w:rPr>
                <w:rFonts w:ascii="Arial" w:eastAsia="Calibri" w:hAnsi="Arial" w:cs="Arial"/>
                <w:lang w:val="en-GB"/>
              </w:rPr>
            </w:pPr>
            <w:r>
              <w:rPr>
                <w:rFonts w:ascii="Arial" w:eastAsia="Calibri" w:hAnsi="Arial" w:cs="Arial"/>
                <w:lang w:val="en-GB"/>
              </w:rPr>
              <w:t>0</w:t>
            </w:r>
          </w:p>
        </w:tc>
      </w:tr>
    </w:tbl>
    <w:p w:rsidR="00780336" w:rsidRDefault="00780336" w:rsidP="005B7594">
      <w:pPr>
        <w:pBdr>
          <w:top w:val="nil"/>
          <w:left w:val="nil"/>
          <w:bottom w:val="nil"/>
          <w:right w:val="nil"/>
          <w:between w:val="nil"/>
          <w:bar w:val="nil"/>
        </w:pBdr>
        <w:spacing w:after="0" w:line="360" w:lineRule="auto"/>
        <w:rPr>
          <w:rFonts w:ascii="Arial" w:eastAsia="Calibri" w:hAnsi="Arial" w:cs="Arial"/>
          <w:lang w:val="en-GB"/>
        </w:rPr>
      </w:pPr>
    </w:p>
    <w:p w:rsidR="0093463C" w:rsidRPr="005B7594" w:rsidRDefault="00780336" w:rsidP="005B7594">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(b)</w:t>
      </w:r>
    </w:p>
    <w:p w:rsidR="00B75ED5" w:rsidRDefault="000C44B4" w:rsidP="00780336">
      <w:pPr>
        <w:pStyle w:val="ListParagraph"/>
        <w:numPr>
          <w:ilvl w:val="0"/>
          <w:numId w:val="24"/>
        </w:numPr>
        <w:pBdr>
          <w:top w:val="nil"/>
          <w:left w:val="nil"/>
          <w:bottom w:val="nil"/>
          <w:right w:val="nil"/>
          <w:between w:val="nil"/>
          <w:bar w:val="nil"/>
        </w:pBdr>
        <w:spacing w:after="0" w:line="276" w:lineRule="auto"/>
        <w:rPr>
          <w:rFonts w:ascii="Arial" w:eastAsia="Calibri" w:hAnsi="Arial" w:cs="Arial"/>
          <w:lang w:val="en-GB"/>
        </w:rPr>
      </w:pPr>
      <w:r>
        <w:rPr>
          <w:rFonts w:ascii="Arial" w:eastAsia="Calibri" w:hAnsi="Arial" w:cs="Arial"/>
          <w:lang w:val="en-GB"/>
        </w:rPr>
        <w:t>25/09/2019</w:t>
      </w:r>
      <w:r w:rsidR="00C059C8">
        <w:rPr>
          <w:rFonts w:ascii="Arial" w:eastAsia="Calibri" w:hAnsi="Arial" w:cs="Arial"/>
          <w:lang w:val="en-GB"/>
        </w:rPr>
        <w:t xml:space="preserve"> to </w:t>
      </w:r>
      <w:r w:rsidR="00696D85">
        <w:rPr>
          <w:rFonts w:ascii="Arial" w:eastAsia="Calibri" w:hAnsi="Arial" w:cs="Arial"/>
          <w:lang w:val="en-GB"/>
        </w:rPr>
        <w:t>31</w:t>
      </w:r>
      <w:r w:rsidR="00C059C8">
        <w:rPr>
          <w:rFonts w:ascii="Arial" w:eastAsia="Calibri" w:hAnsi="Arial" w:cs="Arial"/>
          <w:lang w:val="en-GB"/>
        </w:rPr>
        <w:t>/</w:t>
      </w:r>
      <w:r>
        <w:rPr>
          <w:rFonts w:ascii="Arial" w:eastAsia="Calibri" w:hAnsi="Arial" w:cs="Arial"/>
          <w:lang w:val="en-GB"/>
        </w:rPr>
        <w:t>12</w:t>
      </w:r>
      <w:r w:rsidR="00C059C8">
        <w:rPr>
          <w:rFonts w:ascii="Arial" w:eastAsia="Calibri" w:hAnsi="Arial" w:cs="Arial"/>
          <w:lang w:val="en-GB"/>
        </w:rPr>
        <w:t>/20</w:t>
      </w:r>
      <w:r>
        <w:rPr>
          <w:rFonts w:ascii="Arial" w:eastAsia="Calibri" w:hAnsi="Arial" w:cs="Arial"/>
          <w:lang w:val="en-GB"/>
        </w:rPr>
        <w:t>19</w:t>
      </w:r>
    </w:p>
    <w:p w:rsidR="007E6D12" w:rsidRPr="00E33D82" w:rsidRDefault="004676AF" w:rsidP="00780336">
      <w:pPr>
        <w:pStyle w:val="ListParagraph"/>
        <w:numPr>
          <w:ilvl w:val="0"/>
          <w:numId w:val="24"/>
        </w:numPr>
        <w:pBdr>
          <w:top w:val="nil"/>
          <w:left w:val="nil"/>
          <w:bottom w:val="nil"/>
          <w:right w:val="nil"/>
          <w:between w:val="nil"/>
          <w:bar w:val="nil"/>
        </w:pBdr>
        <w:spacing w:after="0" w:line="276" w:lineRule="auto"/>
        <w:rPr>
          <w:rFonts w:ascii="Arial" w:eastAsia="Calibri" w:hAnsi="Arial" w:cs="Arial"/>
          <w:lang w:val="en-GB"/>
        </w:rPr>
      </w:pPr>
      <w:r w:rsidRPr="00E33D82">
        <w:rPr>
          <w:rFonts w:ascii="Arial" w:eastAsia="Calibri" w:hAnsi="Arial" w:cs="Arial"/>
          <w:lang w:val="en-GB"/>
        </w:rPr>
        <w:t>04/10/20</w:t>
      </w:r>
      <w:r w:rsidR="000C44B4" w:rsidRPr="00E33D82">
        <w:rPr>
          <w:rFonts w:ascii="Arial" w:eastAsia="Calibri" w:hAnsi="Arial" w:cs="Arial"/>
          <w:lang w:val="en-GB"/>
        </w:rPr>
        <w:t>19</w:t>
      </w:r>
      <w:r w:rsidRPr="00E33D82">
        <w:rPr>
          <w:rFonts w:ascii="Arial" w:eastAsia="Calibri" w:hAnsi="Arial" w:cs="Arial"/>
          <w:lang w:val="en-GB"/>
        </w:rPr>
        <w:t xml:space="preserve"> to 21/01/2020</w:t>
      </w:r>
    </w:p>
    <w:p w:rsidR="004676AF" w:rsidRPr="00E33D82" w:rsidRDefault="004676AF" w:rsidP="00780336">
      <w:pPr>
        <w:pStyle w:val="ListParagraph"/>
        <w:numPr>
          <w:ilvl w:val="0"/>
          <w:numId w:val="24"/>
        </w:numPr>
        <w:pBdr>
          <w:top w:val="nil"/>
          <w:left w:val="nil"/>
          <w:bottom w:val="nil"/>
          <w:right w:val="nil"/>
          <w:between w:val="nil"/>
          <w:bar w:val="nil"/>
        </w:pBdr>
        <w:spacing w:after="0" w:line="276" w:lineRule="auto"/>
        <w:rPr>
          <w:rFonts w:ascii="Arial" w:eastAsia="Calibri" w:hAnsi="Arial" w:cs="Arial"/>
          <w:lang w:val="en-GB"/>
        </w:rPr>
      </w:pPr>
      <w:r w:rsidRPr="00E33D82">
        <w:rPr>
          <w:rFonts w:ascii="Arial" w:eastAsia="Calibri" w:hAnsi="Arial" w:cs="Arial"/>
          <w:lang w:val="en-GB"/>
        </w:rPr>
        <w:t>04/10/20</w:t>
      </w:r>
      <w:r w:rsidR="000C44B4" w:rsidRPr="00E33D82">
        <w:rPr>
          <w:rFonts w:ascii="Arial" w:eastAsia="Calibri" w:hAnsi="Arial" w:cs="Arial"/>
          <w:lang w:val="en-GB"/>
        </w:rPr>
        <w:t>19</w:t>
      </w:r>
      <w:r w:rsidRPr="00E33D82">
        <w:rPr>
          <w:rFonts w:ascii="Arial" w:eastAsia="Calibri" w:hAnsi="Arial" w:cs="Arial"/>
          <w:lang w:val="en-GB"/>
        </w:rPr>
        <w:t xml:space="preserve"> to 21/01/2020</w:t>
      </w:r>
    </w:p>
    <w:p w:rsidR="000C44B4" w:rsidRPr="00E33D82" w:rsidRDefault="00B73146" w:rsidP="00780336">
      <w:pPr>
        <w:pStyle w:val="ListParagraph"/>
        <w:numPr>
          <w:ilvl w:val="0"/>
          <w:numId w:val="24"/>
        </w:numPr>
        <w:pBdr>
          <w:top w:val="nil"/>
          <w:left w:val="nil"/>
          <w:bottom w:val="nil"/>
          <w:right w:val="nil"/>
          <w:between w:val="nil"/>
          <w:bar w:val="nil"/>
        </w:pBdr>
        <w:spacing w:after="0" w:line="276" w:lineRule="auto"/>
        <w:rPr>
          <w:rFonts w:ascii="Arial" w:eastAsia="Calibri" w:hAnsi="Arial" w:cs="Arial"/>
          <w:lang w:val="en-GB"/>
        </w:rPr>
      </w:pPr>
      <w:r>
        <w:rPr>
          <w:rFonts w:ascii="Arial" w:eastAsia="Calibri" w:hAnsi="Arial" w:cs="Arial"/>
          <w:lang w:val="en-GB"/>
        </w:rPr>
        <w:t>04</w:t>
      </w:r>
      <w:r w:rsidR="000C44B4" w:rsidRPr="00E33D82">
        <w:rPr>
          <w:rFonts w:ascii="Arial" w:eastAsia="Calibri" w:hAnsi="Arial" w:cs="Arial"/>
          <w:lang w:val="en-GB"/>
        </w:rPr>
        <w:t>/</w:t>
      </w:r>
      <w:r>
        <w:rPr>
          <w:rFonts w:ascii="Arial" w:eastAsia="Calibri" w:hAnsi="Arial" w:cs="Arial"/>
          <w:lang w:val="en-GB"/>
        </w:rPr>
        <w:t>10</w:t>
      </w:r>
      <w:r w:rsidR="000C44B4" w:rsidRPr="00E33D82">
        <w:rPr>
          <w:rFonts w:ascii="Arial" w:eastAsia="Calibri" w:hAnsi="Arial" w:cs="Arial"/>
          <w:lang w:val="en-GB"/>
        </w:rPr>
        <w:t>/2019 to 21/01/2020</w:t>
      </w:r>
    </w:p>
    <w:p w:rsidR="0013096A" w:rsidRPr="00E33D82" w:rsidRDefault="0013096A" w:rsidP="00780336">
      <w:pPr>
        <w:pStyle w:val="ListParagraph"/>
        <w:numPr>
          <w:ilvl w:val="0"/>
          <w:numId w:val="24"/>
        </w:numPr>
        <w:pBdr>
          <w:top w:val="nil"/>
          <w:left w:val="nil"/>
          <w:bottom w:val="nil"/>
          <w:right w:val="nil"/>
          <w:between w:val="nil"/>
          <w:bar w:val="nil"/>
        </w:pBdr>
        <w:spacing w:after="0" w:line="276" w:lineRule="auto"/>
        <w:rPr>
          <w:rFonts w:ascii="Arial" w:eastAsia="Calibri" w:hAnsi="Arial" w:cs="Arial"/>
          <w:lang w:val="en-GB"/>
        </w:rPr>
      </w:pPr>
      <w:r w:rsidRPr="00E33D82">
        <w:rPr>
          <w:rFonts w:ascii="Arial" w:eastAsia="Calibri" w:hAnsi="Arial" w:cs="Arial"/>
          <w:lang w:val="en-GB"/>
        </w:rPr>
        <w:t>03/03/2021 to 03/05/2021</w:t>
      </w:r>
    </w:p>
    <w:p w:rsidR="007E6D12" w:rsidRPr="007E6D12" w:rsidRDefault="007E6D12" w:rsidP="007E6D12">
      <w:pPr>
        <w:pBdr>
          <w:top w:val="nil"/>
          <w:left w:val="nil"/>
          <w:bottom w:val="nil"/>
          <w:right w:val="nil"/>
          <w:between w:val="nil"/>
          <w:bar w:val="nil"/>
        </w:pBdr>
        <w:spacing w:after="0" w:line="360" w:lineRule="auto"/>
        <w:rPr>
          <w:rFonts w:ascii="Arial" w:eastAsia="Calibri" w:hAnsi="Arial" w:cs="Arial"/>
          <w:lang w:val="en-GB"/>
        </w:rPr>
      </w:pPr>
    </w:p>
    <w:p w:rsidR="007E6D12" w:rsidRPr="00780336" w:rsidRDefault="00780336" w:rsidP="00780336">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(c</w:t>
      </w:r>
      <w:r w:rsidR="00FD002F">
        <w:rPr>
          <w:rFonts w:ascii="Arial" w:eastAsia="Calibri" w:hAnsi="Arial" w:cs="Arial"/>
          <w:lang w:val="en-GB"/>
        </w:rPr>
        <w:t>)</w:t>
      </w:r>
      <w:r>
        <w:rPr>
          <w:rFonts w:ascii="Arial" w:eastAsia="Calibri" w:hAnsi="Arial" w:cs="Arial"/>
          <w:lang w:val="en-GB"/>
        </w:rPr>
        <w:t xml:space="preserve">   </w:t>
      </w:r>
      <w:r w:rsidRPr="00780336">
        <w:rPr>
          <w:rFonts w:ascii="Arial" w:eastAsia="Calibri" w:hAnsi="Arial" w:cs="Arial"/>
          <w:lang w:val="en-GB"/>
        </w:rPr>
        <w:t>Reasons for suspension:</w:t>
      </w:r>
    </w:p>
    <w:p w:rsidR="00E33D82" w:rsidRDefault="00E33D82" w:rsidP="00780336">
      <w:pPr>
        <w:pStyle w:val="ListParagraph"/>
        <w:numPr>
          <w:ilvl w:val="0"/>
          <w:numId w:val="25"/>
        </w:num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lastRenderedPageBreak/>
        <w:t>T</w:t>
      </w:r>
      <w:r w:rsidR="00DD39FB">
        <w:rPr>
          <w:rFonts w:ascii="Arial" w:eastAsia="Calibri" w:hAnsi="Arial" w:cs="Arial"/>
          <w:lang w:val="en-GB"/>
        </w:rPr>
        <w:t xml:space="preserve">o enable the </w:t>
      </w:r>
      <w:r w:rsidR="00C15901">
        <w:rPr>
          <w:rFonts w:ascii="Arial" w:eastAsia="Calibri" w:hAnsi="Arial" w:cs="Arial"/>
          <w:lang w:val="en-GB"/>
        </w:rPr>
        <w:t>d</w:t>
      </w:r>
      <w:r w:rsidR="00DD39FB">
        <w:rPr>
          <w:rFonts w:ascii="Arial" w:eastAsia="Calibri" w:hAnsi="Arial" w:cs="Arial"/>
          <w:lang w:val="en-GB"/>
        </w:rPr>
        <w:t>epartment to investigate allegation</w:t>
      </w:r>
      <w:r w:rsidR="00C15901">
        <w:rPr>
          <w:rFonts w:ascii="Arial" w:eastAsia="Calibri" w:hAnsi="Arial" w:cs="Arial"/>
          <w:lang w:val="en-GB"/>
        </w:rPr>
        <w:t>s</w:t>
      </w:r>
      <w:r w:rsidR="00DD39FB">
        <w:rPr>
          <w:rFonts w:ascii="Arial" w:eastAsia="Calibri" w:hAnsi="Arial" w:cs="Arial"/>
          <w:lang w:val="en-GB"/>
        </w:rPr>
        <w:t xml:space="preserve"> of misconduct, </w:t>
      </w:r>
      <w:r>
        <w:rPr>
          <w:rFonts w:ascii="Arial" w:eastAsia="Calibri" w:hAnsi="Arial" w:cs="Arial"/>
          <w:lang w:val="en-GB"/>
        </w:rPr>
        <w:t xml:space="preserve">create a conducive environment for </w:t>
      </w:r>
      <w:r w:rsidR="00276203">
        <w:rPr>
          <w:rFonts w:ascii="Arial" w:eastAsia="Calibri" w:hAnsi="Arial" w:cs="Arial"/>
          <w:lang w:val="en-GB"/>
        </w:rPr>
        <w:t>the</w:t>
      </w:r>
      <w:r>
        <w:rPr>
          <w:rFonts w:ascii="Arial" w:eastAsia="Calibri" w:hAnsi="Arial" w:cs="Arial"/>
          <w:lang w:val="en-GB"/>
        </w:rPr>
        <w:t xml:space="preserve"> investigation and to avoid any </w:t>
      </w:r>
      <w:r w:rsidR="00E501A5">
        <w:rPr>
          <w:rFonts w:ascii="Arial" w:eastAsia="Calibri" w:hAnsi="Arial" w:cs="Arial"/>
          <w:lang w:val="en-GB"/>
        </w:rPr>
        <w:t>possible interference and intimidation of witnesses.</w:t>
      </w:r>
    </w:p>
    <w:p w:rsidR="00E501A5" w:rsidRDefault="00E501A5" w:rsidP="00780336">
      <w:pPr>
        <w:pStyle w:val="ListParagraph"/>
        <w:pBdr>
          <w:top w:val="nil"/>
          <w:left w:val="nil"/>
          <w:bottom w:val="nil"/>
          <w:right w:val="nil"/>
          <w:between w:val="nil"/>
          <w:bar w:val="nil"/>
        </w:pBdr>
        <w:spacing w:after="0" w:line="276" w:lineRule="auto"/>
        <w:ind w:left="567"/>
        <w:jc w:val="both"/>
        <w:rPr>
          <w:rFonts w:ascii="Arial" w:eastAsia="Calibri" w:hAnsi="Arial" w:cs="Arial"/>
          <w:lang w:val="en-GB"/>
        </w:rPr>
      </w:pPr>
    </w:p>
    <w:p w:rsidR="00E501A5" w:rsidRDefault="00DD39FB" w:rsidP="00780336">
      <w:pPr>
        <w:pStyle w:val="ListParagraph"/>
        <w:numPr>
          <w:ilvl w:val="0"/>
          <w:numId w:val="25"/>
        </w:num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t xml:space="preserve">To enable the </w:t>
      </w:r>
      <w:r w:rsidR="00C15901">
        <w:rPr>
          <w:rFonts w:ascii="Arial" w:eastAsia="Calibri" w:hAnsi="Arial" w:cs="Arial"/>
          <w:lang w:val="en-GB"/>
        </w:rPr>
        <w:t>d</w:t>
      </w:r>
      <w:r>
        <w:rPr>
          <w:rFonts w:ascii="Arial" w:eastAsia="Calibri" w:hAnsi="Arial" w:cs="Arial"/>
          <w:lang w:val="en-GB"/>
        </w:rPr>
        <w:t>epartment to investigate allegation</w:t>
      </w:r>
      <w:r w:rsidR="00C15901">
        <w:rPr>
          <w:rFonts w:ascii="Arial" w:eastAsia="Calibri" w:hAnsi="Arial" w:cs="Arial"/>
          <w:lang w:val="en-GB"/>
        </w:rPr>
        <w:t>s</w:t>
      </w:r>
      <w:r>
        <w:rPr>
          <w:rFonts w:ascii="Arial" w:eastAsia="Calibri" w:hAnsi="Arial" w:cs="Arial"/>
          <w:lang w:val="en-GB"/>
        </w:rPr>
        <w:t xml:space="preserve"> of misconduct, create a conducive environment for the investi</w:t>
      </w:r>
      <w:r w:rsidR="00276203">
        <w:rPr>
          <w:rFonts w:ascii="Arial" w:eastAsia="Calibri" w:hAnsi="Arial" w:cs="Arial"/>
          <w:lang w:val="en-GB"/>
        </w:rPr>
        <w:t xml:space="preserve">gation, </w:t>
      </w:r>
      <w:r>
        <w:rPr>
          <w:rFonts w:ascii="Arial" w:eastAsia="Calibri" w:hAnsi="Arial" w:cs="Arial"/>
          <w:lang w:val="en-GB"/>
        </w:rPr>
        <w:t>avoid possible interference with records</w:t>
      </w:r>
      <w:r w:rsidR="00E501A5">
        <w:rPr>
          <w:rFonts w:ascii="Arial" w:eastAsia="Calibri" w:hAnsi="Arial" w:cs="Arial"/>
          <w:lang w:val="en-GB"/>
        </w:rPr>
        <w:t xml:space="preserve"> or evidence and any tools or sources necessary for the investigation.</w:t>
      </w:r>
    </w:p>
    <w:p w:rsidR="002D1C6F" w:rsidRDefault="002D1C6F" w:rsidP="00780336">
      <w:pPr>
        <w:pStyle w:val="ListParagraph"/>
        <w:pBdr>
          <w:top w:val="nil"/>
          <w:left w:val="nil"/>
          <w:bottom w:val="nil"/>
          <w:right w:val="nil"/>
          <w:between w:val="nil"/>
          <w:bar w:val="nil"/>
        </w:pBdr>
        <w:spacing w:after="0" w:line="276" w:lineRule="auto"/>
        <w:ind w:left="567"/>
        <w:jc w:val="both"/>
        <w:rPr>
          <w:rFonts w:ascii="Arial" w:eastAsia="Calibri" w:hAnsi="Arial" w:cs="Arial"/>
          <w:lang w:val="en-GB"/>
        </w:rPr>
      </w:pPr>
    </w:p>
    <w:p w:rsidR="002D1C6F" w:rsidRDefault="00DD39FB" w:rsidP="00780336">
      <w:pPr>
        <w:pStyle w:val="ListParagraph"/>
        <w:numPr>
          <w:ilvl w:val="0"/>
          <w:numId w:val="25"/>
        </w:num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t xml:space="preserve">To enable the </w:t>
      </w:r>
      <w:r w:rsidR="00C15901">
        <w:rPr>
          <w:rFonts w:ascii="Arial" w:eastAsia="Calibri" w:hAnsi="Arial" w:cs="Arial"/>
          <w:lang w:val="en-GB"/>
        </w:rPr>
        <w:t>d</w:t>
      </w:r>
      <w:r>
        <w:rPr>
          <w:rFonts w:ascii="Arial" w:eastAsia="Calibri" w:hAnsi="Arial" w:cs="Arial"/>
          <w:lang w:val="en-GB"/>
        </w:rPr>
        <w:t>epartment to investigate allegation</w:t>
      </w:r>
      <w:r w:rsidR="00C15901">
        <w:rPr>
          <w:rFonts w:ascii="Arial" w:eastAsia="Calibri" w:hAnsi="Arial" w:cs="Arial"/>
          <w:lang w:val="en-GB"/>
        </w:rPr>
        <w:t>s</w:t>
      </w:r>
      <w:r>
        <w:rPr>
          <w:rFonts w:ascii="Arial" w:eastAsia="Calibri" w:hAnsi="Arial" w:cs="Arial"/>
          <w:lang w:val="en-GB"/>
        </w:rPr>
        <w:t xml:space="preserve"> of misconduct, create a conducive environment for the investi</w:t>
      </w:r>
      <w:r w:rsidR="00276203">
        <w:rPr>
          <w:rFonts w:ascii="Arial" w:eastAsia="Calibri" w:hAnsi="Arial" w:cs="Arial"/>
          <w:lang w:val="en-GB"/>
        </w:rPr>
        <w:t xml:space="preserve">gation, </w:t>
      </w:r>
      <w:r>
        <w:rPr>
          <w:rFonts w:ascii="Arial" w:eastAsia="Calibri" w:hAnsi="Arial" w:cs="Arial"/>
          <w:lang w:val="en-GB"/>
        </w:rPr>
        <w:t>avoid possible interference with records or evidence and any tools or sources necessary for the investigation.</w:t>
      </w:r>
    </w:p>
    <w:p w:rsidR="002D1C6F" w:rsidRDefault="002D1C6F" w:rsidP="00780336">
      <w:pPr>
        <w:pStyle w:val="ListParagraph"/>
        <w:pBdr>
          <w:top w:val="nil"/>
          <w:left w:val="nil"/>
          <w:bottom w:val="nil"/>
          <w:right w:val="nil"/>
          <w:between w:val="nil"/>
          <w:bar w:val="nil"/>
        </w:pBdr>
        <w:spacing w:after="0" w:line="276" w:lineRule="auto"/>
        <w:ind w:left="567"/>
        <w:jc w:val="both"/>
        <w:rPr>
          <w:rFonts w:ascii="Arial" w:eastAsia="Calibri" w:hAnsi="Arial" w:cs="Arial"/>
          <w:lang w:val="en-GB"/>
        </w:rPr>
      </w:pPr>
    </w:p>
    <w:p w:rsidR="002D1C6F" w:rsidRDefault="00DD39FB" w:rsidP="00780336">
      <w:pPr>
        <w:pStyle w:val="ListParagraph"/>
        <w:numPr>
          <w:ilvl w:val="0"/>
          <w:numId w:val="25"/>
        </w:num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t xml:space="preserve">To enable the </w:t>
      </w:r>
      <w:r w:rsidR="00C15901">
        <w:rPr>
          <w:rFonts w:ascii="Arial" w:eastAsia="Calibri" w:hAnsi="Arial" w:cs="Arial"/>
          <w:lang w:val="en-GB"/>
        </w:rPr>
        <w:t>d</w:t>
      </w:r>
      <w:r>
        <w:rPr>
          <w:rFonts w:ascii="Arial" w:eastAsia="Calibri" w:hAnsi="Arial" w:cs="Arial"/>
          <w:lang w:val="en-GB"/>
        </w:rPr>
        <w:t>epartment to investigate allegation</w:t>
      </w:r>
      <w:r w:rsidR="00C15901">
        <w:rPr>
          <w:rFonts w:ascii="Arial" w:eastAsia="Calibri" w:hAnsi="Arial" w:cs="Arial"/>
          <w:lang w:val="en-GB"/>
        </w:rPr>
        <w:t>s</w:t>
      </w:r>
      <w:r>
        <w:rPr>
          <w:rFonts w:ascii="Arial" w:eastAsia="Calibri" w:hAnsi="Arial" w:cs="Arial"/>
          <w:lang w:val="en-GB"/>
        </w:rPr>
        <w:t xml:space="preserve"> of misconduct, create a conducive environment for the investi</w:t>
      </w:r>
      <w:r w:rsidR="00276203">
        <w:rPr>
          <w:rFonts w:ascii="Arial" w:eastAsia="Calibri" w:hAnsi="Arial" w:cs="Arial"/>
          <w:lang w:val="en-GB"/>
        </w:rPr>
        <w:t xml:space="preserve">gation, avoid </w:t>
      </w:r>
      <w:r>
        <w:rPr>
          <w:rFonts w:ascii="Arial" w:eastAsia="Calibri" w:hAnsi="Arial" w:cs="Arial"/>
          <w:lang w:val="en-GB"/>
        </w:rPr>
        <w:t>possible interference with records or evidence and any tools or sources necessary for the investigation.</w:t>
      </w:r>
    </w:p>
    <w:p w:rsidR="002D1C6F" w:rsidRDefault="002D1C6F" w:rsidP="00780336">
      <w:pPr>
        <w:pStyle w:val="ListParagraph"/>
        <w:pBdr>
          <w:top w:val="nil"/>
          <w:left w:val="nil"/>
          <w:bottom w:val="nil"/>
          <w:right w:val="nil"/>
          <w:between w:val="nil"/>
          <w:bar w:val="nil"/>
        </w:pBdr>
        <w:spacing w:after="0" w:line="276" w:lineRule="auto"/>
        <w:ind w:left="567"/>
        <w:jc w:val="both"/>
        <w:rPr>
          <w:rFonts w:ascii="Arial" w:eastAsia="Calibri" w:hAnsi="Arial" w:cs="Arial"/>
          <w:lang w:val="en-GB"/>
        </w:rPr>
      </w:pPr>
    </w:p>
    <w:p w:rsidR="002D1C6F" w:rsidRDefault="00DD39FB" w:rsidP="00780336">
      <w:pPr>
        <w:pStyle w:val="ListParagraph"/>
        <w:numPr>
          <w:ilvl w:val="0"/>
          <w:numId w:val="25"/>
        </w:numPr>
        <w:pBdr>
          <w:top w:val="nil"/>
          <w:left w:val="nil"/>
          <w:bottom w:val="nil"/>
          <w:right w:val="nil"/>
          <w:between w:val="nil"/>
          <w:bar w:val="nil"/>
        </w:pBdr>
        <w:spacing w:after="0" w:line="276" w:lineRule="auto"/>
        <w:jc w:val="both"/>
        <w:rPr>
          <w:rFonts w:ascii="Arial" w:eastAsia="Calibri" w:hAnsi="Arial" w:cs="Arial"/>
          <w:lang w:val="en-GB"/>
        </w:rPr>
      </w:pPr>
      <w:r>
        <w:rPr>
          <w:rFonts w:ascii="Arial" w:eastAsia="Calibri" w:hAnsi="Arial" w:cs="Arial"/>
          <w:lang w:val="en-GB"/>
        </w:rPr>
        <w:t xml:space="preserve">To enable the </w:t>
      </w:r>
      <w:r w:rsidR="00C15901">
        <w:rPr>
          <w:rFonts w:ascii="Arial" w:eastAsia="Calibri" w:hAnsi="Arial" w:cs="Arial"/>
          <w:lang w:val="en-GB"/>
        </w:rPr>
        <w:t>d</w:t>
      </w:r>
      <w:r>
        <w:rPr>
          <w:rFonts w:ascii="Arial" w:eastAsia="Calibri" w:hAnsi="Arial" w:cs="Arial"/>
          <w:lang w:val="en-GB"/>
        </w:rPr>
        <w:t>epartment to investigate allegation</w:t>
      </w:r>
      <w:r w:rsidR="00C15901">
        <w:rPr>
          <w:rFonts w:ascii="Arial" w:eastAsia="Calibri" w:hAnsi="Arial" w:cs="Arial"/>
          <w:lang w:val="en-GB"/>
        </w:rPr>
        <w:t>s</w:t>
      </w:r>
      <w:r>
        <w:rPr>
          <w:rFonts w:ascii="Arial" w:eastAsia="Calibri" w:hAnsi="Arial" w:cs="Arial"/>
          <w:lang w:val="en-GB"/>
        </w:rPr>
        <w:t xml:space="preserve"> of misconduct, create a conducive environment for the investi</w:t>
      </w:r>
      <w:r w:rsidR="00276203">
        <w:rPr>
          <w:rFonts w:ascii="Arial" w:eastAsia="Calibri" w:hAnsi="Arial" w:cs="Arial"/>
          <w:lang w:val="en-GB"/>
        </w:rPr>
        <w:t xml:space="preserve">gation, </w:t>
      </w:r>
      <w:r>
        <w:rPr>
          <w:rFonts w:ascii="Arial" w:eastAsia="Calibri" w:hAnsi="Arial" w:cs="Arial"/>
          <w:lang w:val="en-GB"/>
        </w:rPr>
        <w:t>avoid possible interference with records or evidence and any tools or sources necessary for the investigation.</w:t>
      </w:r>
    </w:p>
    <w:p w:rsidR="007E6D12" w:rsidRPr="007E6D12" w:rsidRDefault="007E6D12" w:rsidP="00780336">
      <w:pPr>
        <w:pBdr>
          <w:top w:val="nil"/>
          <w:left w:val="nil"/>
          <w:bottom w:val="nil"/>
          <w:right w:val="nil"/>
          <w:between w:val="nil"/>
          <w:bar w:val="nil"/>
        </w:pBdr>
        <w:spacing w:after="0" w:line="276" w:lineRule="auto"/>
        <w:rPr>
          <w:rFonts w:ascii="Arial" w:eastAsia="Calibri" w:hAnsi="Arial" w:cs="Arial"/>
          <w:lang w:val="en-GB"/>
        </w:rPr>
      </w:pPr>
    </w:p>
    <w:p w:rsidR="007E6D12" w:rsidRPr="00780336" w:rsidRDefault="00C15901" w:rsidP="00780336">
      <w:pPr>
        <w:pStyle w:val="ListParagraph"/>
        <w:numPr>
          <w:ilvl w:val="0"/>
          <w:numId w:val="29"/>
        </w:numPr>
        <w:pBdr>
          <w:top w:val="nil"/>
          <w:left w:val="nil"/>
          <w:bottom w:val="nil"/>
          <w:right w:val="nil"/>
          <w:between w:val="nil"/>
          <w:bar w:val="nil"/>
        </w:pBdr>
        <w:spacing w:after="0" w:line="360" w:lineRule="auto"/>
        <w:ind w:hanging="927"/>
        <w:rPr>
          <w:rFonts w:ascii="Arial" w:eastAsia="Calibri" w:hAnsi="Arial" w:cs="Arial"/>
          <w:lang w:val="en-GB"/>
        </w:rPr>
      </w:pPr>
      <w:r w:rsidRPr="00780336">
        <w:rPr>
          <w:rFonts w:ascii="Arial" w:eastAsia="Calibri" w:hAnsi="Arial" w:cs="Arial"/>
          <w:lang w:val="en-GB"/>
        </w:rPr>
        <w:t xml:space="preserve">Not applicable, </w:t>
      </w:r>
      <w:r w:rsidR="00276203" w:rsidRPr="00780336">
        <w:rPr>
          <w:rFonts w:ascii="Arial" w:eastAsia="Calibri" w:hAnsi="Arial" w:cs="Arial"/>
          <w:lang w:val="en-GB"/>
        </w:rPr>
        <w:t>no current expenditure since all suspensions were resolved</w:t>
      </w:r>
      <w:r w:rsidR="00EE1042">
        <w:rPr>
          <w:rFonts w:ascii="Arial" w:eastAsia="Calibri" w:hAnsi="Arial" w:cs="Arial"/>
          <w:lang w:val="en-GB"/>
        </w:rPr>
        <w:t xml:space="preserve"> within the prescribed </w:t>
      </w:r>
      <w:r w:rsidR="007650CC">
        <w:rPr>
          <w:rFonts w:ascii="Arial" w:eastAsia="Calibri" w:hAnsi="Arial" w:cs="Arial"/>
          <w:lang w:val="en-GB"/>
        </w:rPr>
        <w:t xml:space="preserve">60 </w:t>
      </w:r>
      <w:r w:rsidR="00F03CC0">
        <w:rPr>
          <w:rFonts w:ascii="Arial" w:eastAsia="Calibri" w:hAnsi="Arial" w:cs="Arial"/>
          <w:lang w:val="en-GB"/>
        </w:rPr>
        <w:t>days’</w:t>
      </w:r>
      <w:r w:rsidR="007650CC">
        <w:rPr>
          <w:rFonts w:ascii="Arial" w:eastAsia="Calibri" w:hAnsi="Arial" w:cs="Arial"/>
          <w:lang w:val="en-GB"/>
        </w:rPr>
        <w:t xml:space="preserve"> timeframe</w:t>
      </w:r>
      <w:r w:rsidR="004B58C7">
        <w:rPr>
          <w:rFonts w:ascii="Arial" w:eastAsia="Calibri" w:hAnsi="Arial" w:cs="Arial"/>
          <w:lang w:val="en-GB"/>
        </w:rPr>
        <w:t xml:space="preserve"> in line with the Public Service requirements.</w:t>
      </w:r>
    </w:p>
    <w:p w:rsidR="00002354" w:rsidRPr="00780336" w:rsidRDefault="00780336" w:rsidP="00780336">
      <w:pPr>
        <w:pBdr>
          <w:top w:val="nil"/>
          <w:left w:val="nil"/>
          <w:bottom w:val="nil"/>
          <w:right w:val="nil"/>
          <w:between w:val="nil"/>
          <w:bar w:val="nil"/>
        </w:pBdr>
        <w:spacing w:after="0" w:line="360" w:lineRule="auto"/>
        <w:ind w:left="851" w:hanging="851"/>
        <w:rPr>
          <w:rFonts w:ascii="Arial" w:eastAsia="Calibri" w:hAnsi="Arial" w:cs="Arial"/>
          <w:lang w:val="en-GB"/>
        </w:rPr>
      </w:pPr>
      <w:r>
        <w:rPr>
          <w:rFonts w:ascii="Arial" w:eastAsia="Calibri" w:hAnsi="Arial" w:cs="Arial"/>
          <w:lang w:val="en-GB"/>
        </w:rPr>
        <w:t xml:space="preserve">(e) </w:t>
      </w:r>
      <w:r>
        <w:rPr>
          <w:rFonts w:ascii="Arial" w:eastAsia="Calibri" w:hAnsi="Arial" w:cs="Arial"/>
          <w:lang w:val="en-GB"/>
        </w:rPr>
        <w:tab/>
      </w:r>
      <w:r w:rsidR="00FD002F">
        <w:rPr>
          <w:rFonts w:ascii="Arial" w:eastAsia="Calibri" w:hAnsi="Arial" w:cs="Arial"/>
          <w:lang w:val="en-GB"/>
        </w:rPr>
        <w:t xml:space="preserve"> </w:t>
      </w:r>
      <w:r w:rsidR="00236535" w:rsidRPr="00780336">
        <w:rPr>
          <w:rFonts w:ascii="Arial" w:eastAsia="Calibri" w:hAnsi="Arial" w:cs="Arial"/>
          <w:lang w:val="en-GB"/>
        </w:rPr>
        <w:t>Not applicable</w:t>
      </w:r>
      <w:r w:rsidR="00C15901" w:rsidRPr="00780336">
        <w:rPr>
          <w:rFonts w:ascii="Arial" w:eastAsia="Calibri" w:hAnsi="Arial" w:cs="Arial"/>
          <w:lang w:val="en-GB"/>
        </w:rPr>
        <w:t>, as all suspensions were resolved</w:t>
      </w:r>
      <w:r w:rsidR="007650CC">
        <w:rPr>
          <w:rFonts w:ascii="Arial" w:eastAsia="Calibri" w:hAnsi="Arial" w:cs="Arial"/>
          <w:lang w:val="en-GB"/>
        </w:rPr>
        <w:t xml:space="preserve"> within the prescribed timeframe of 60 days</w:t>
      </w:r>
      <w:r w:rsidR="004B58C7">
        <w:rPr>
          <w:rFonts w:ascii="Arial" w:eastAsia="Calibri" w:hAnsi="Arial" w:cs="Arial"/>
          <w:lang w:val="en-GB"/>
        </w:rPr>
        <w:t xml:space="preserve"> in terms of Public Service requirements.</w:t>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780336" w:rsidRPr="00C307F3" w:rsidRDefault="00780336" w:rsidP="00780336">
      <w:pPr>
        <w:pStyle w:val="ListParagraph"/>
        <w:numPr>
          <w:ilvl w:val="0"/>
          <w:numId w:val="28"/>
        </w:numPr>
        <w:pBdr>
          <w:top w:val="nil"/>
          <w:left w:val="nil"/>
          <w:bottom w:val="nil"/>
          <w:right w:val="nil"/>
          <w:between w:val="nil"/>
          <w:bar w:val="nil"/>
        </w:pBdr>
        <w:spacing w:after="0" w:line="360" w:lineRule="auto"/>
        <w:ind w:hanging="720"/>
        <w:rPr>
          <w:rFonts w:ascii="Arial" w:eastAsia="Calibri" w:hAnsi="Arial" w:cs="Arial"/>
          <w:b/>
          <w:lang w:val="en-GB"/>
        </w:rPr>
      </w:pPr>
      <w:r>
        <w:rPr>
          <w:rFonts w:ascii="Arial" w:eastAsia="Calibri" w:hAnsi="Arial" w:cs="Arial"/>
          <w:lang w:val="en-GB"/>
        </w:rPr>
        <w:t xml:space="preserve">(ii) </w:t>
      </w:r>
      <w:r w:rsidRPr="00C307F3">
        <w:rPr>
          <w:rFonts w:ascii="Arial" w:eastAsia="Calibri" w:hAnsi="Arial" w:cs="Arial"/>
          <w:b/>
          <w:lang w:val="en-GB"/>
        </w:rPr>
        <w:t>South Africa Tourism</w:t>
      </w:r>
    </w:p>
    <w:tbl>
      <w:tblPr>
        <w:tblStyle w:val="TableGrid"/>
        <w:tblW w:w="0" w:type="auto"/>
        <w:tblInd w:w="956" w:type="dxa"/>
        <w:tblLook w:val="04A0"/>
      </w:tblPr>
      <w:tblGrid>
        <w:gridCol w:w="1924"/>
        <w:gridCol w:w="1924"/>
        <w:gridCol w:w="1925"/>
        <w:gridCol w:w="1925"/>
      </w:tblGrid>
      <w:tr w:rsidR="00780336" w:rsidTr="00780336">
        <w:tc>
          <w:tcPr>
            <w:tcW w:w="1924" w:type="dxa"/>
            <w:tcBorders>
              <w:left w:val="single" w:sz="4" w:space="0" w:color="auto"/>
            </w:tcBorders>
            <w:shd w:val="clear" w:color="auto" w:fill="D9D9D9" w:themeFill="background1" w:themeFillShade="D9"/>
          </w:tcPr>
          <w:p w:rsidR="00780336" w:rsidRDefault="00780336" w:rsidP="00780336">
            <w:pPr>
              <w:rPr>
                <w:rFonts w:ascii="Arial" w:eastAsia="Calibri" w:hAnsi="Arial" w:cs="Arial"/>
                <w:lang w:val="en-GB"/>
              </w:rPr>
            </w:pPr>
            <w:r>
              <w:rPr>
                <w:rFonts w:ascii="Arial" w:eastAsia="Calibri" w:hAnsi="Arial" w:cs="Arial"/>
                <w:lang w:val="en-GB"/>
              </w:rPr>
              <w:t>(aa) 2019/2020</w:t>
            </w:r>
          </w:p>
          <w:p w:rsidR="00780336" w:rsidRDefault="00780336" w:rsidP="00780336">
            <w:pPr>
              <w:rPr>
                <w:rFonts w:ascii="Arial" w:eastAsia="Calibri" w:hAnsi="Arial" w:cs="Arial"/>
                <w:lang w:val="en-GB"/>
              </w:rPr>
            </w:pPr>
          </w:p>
        </w:tc>
        <w:tc>
          <w:tcPr>
            <w:tcW w:w="1924" w:type="dxa"/>
            <w:shd w:val="clear" w:color="auto" w:fill="D9D9D9" w:themeFill="background1" w:themeFillShade="D9"/>
          </w:tcPr>
          <w:p w:rsidR="00780336" w:rsidRDefault="00780336" w:rsidP="00780336">
            <w:pPr>
              <w:rPr>
                <w:rFonts w:ascii="Arial" w:eastAsia="Calibri" w:hAnsi="Arial" w:cs="Arial"/>
                <w:lang w:val="en-GB"/>
              </w:rPr>
            </w:pPr>
            <w:r>
              <w:rPr>
                <w:rFonts w:ascii="Arial" w:eastAsia="Calibri" w:hAnsi="Arial" w:cs="Arial"/>
                <w:lang w:val="en-GB"/>
              </w:rPr>
              <w:t>(aa) 2020/2021</w:t>
            </w:r>
          </w:p>
        </w:tc>
        <w:tc>
          <w:tcPr>
            <w:tcW w:w="1925" w:type="dxa"/>
            <w:shd w:val="clear" w:color="auto" w:fill="D9D9D9" w:themeFill="background1" w:themeFillShade="D9"/>
          </w:tcPr>
          <w:p w:rsidR="00780336" w:rsidRDefault="00780336" w:rsidP="00780336">
            <w:pPr>
              <w:rPr>
                <w:rFonts w:ascii="Arial" w:eastAsia="Calibri" w:hAnsi="Arial" w:cs="Arial"/>
                <w:lang w:val="en-GB"/>
              </w:rPr>
            </w:pPr>
            <w:r>
              <w:rPr>
                <w:rFonts w:ascii="Arial" w:eastAsia="Calibri" w:hAnsi="Arial" w:cs="Arial"/>
                <w:lang w:val="en-GB"/>
              </w:rPr>
              <w:t>(aa) 2021/2022</w:t>
            </w:r>
          </w:p>
        </w:tc>
        <w:tc>
          <w:tcPr>
            <w:tcW w:w="1925" w:type="dxa"/>
            <w:shd w:val="clear" w:color="auto" w:fill="D9D9D9" w:themeFill="background1" w:themeFillShade="D9"/>
          </w:tcPr>
          <w:p w:rsidR="00780336" w:rsidRDefault="00780336" w:rsidP="00780336">
            <w:pPr>
              <w:rPr>
                <w:rFonts w:ascii="Arial" w:eastAsia="Calibri" w:hAnsi="Arial" w:cs="Arial"/>
                <w:lang w:val="en-GB"/>
              </w:rPr>
            </w:pPr>
            <w:r>
              <w:rPr>
                <w:rFonts w:ascii="Arial" w:eastAsia="Calibri" w:hAnsi="Arial" w:cs="Arial"/>
                <w:lang w:val="en-GB"/>
              </w:rPr>
              <w:t>(bb) Since 1 April 2022</w:t>
            </w:r>
          </w:p>
        </w:tc>
      </w:tr>
      <w:tr w:rsidR="00780336" w:rsidTr="00780336">
        <w:tc>
          <w:tcPr>
            <w:tcW w:w="1924" w:type="dxa"/>
          </w:tcPr>
          <w:p w:rsidR="00780336" w:rsidRDefault="00780336" w:rsidP="00780336">
            <w:pPr>
              <w:spacing w:line="360" w:lineRule="auto"/>
              <w:rPr>
                <w:rFonts w:ascii="Arial" w:eastAsia="Calibri" w:hAnsi="Arial" w:cs="Arial"/>
                <w:lang w:val="en-GB"/>
              </w:rPr>
            </w:pPr>
            <w:r>
              <w:rPr>
                <w:rFonts w:ascii="Arial" w:eastAsia="Calibri" w:hAnsi="Arial" w:cs="Arial"/>
                <w:lang w:val="en-GB"/>
              </w:rPr>
              <w:t>1 official</w:t>
            </w:r>
          </w:p>
        </w:tc>
        <w:tc>
          <w:tcPr>
            <w:tcW w:w="1924" w:type="dxa"/>
          </w:tcPr>
          <w:p w:rsidR="00780336" w:rsidRDefault="00780336" w:rsidP="00780336">
            <w:pPr>
              <w:spacing w:line="360" w:lineRule="auto"/>
              <w:rPr>
                <w:rFonts w:ascii="Arial" w:eastAsia="Calibri" w:hAnsi="Arial" w:cs="Arial"/>
                <w:lang w:val="en-GB"/>
              </w:rPr>
            </w:pPr>
            <w:r>
              <w:rPr>
                <w:rFonts w:ascii="Arial" w:eastAsia="Calibri" w:hAnsi="Arial" w:cs="Arial"/>
                <w:lang w:val="en-GB"/>
              </w:rPr>
              <w:t>None</w:t>
            </w:r>
          </w:p>
        </w:tc>
        <w:tc>
          <w:tcPr>
            <w:tcW w:w="1925" w:type="dxa"/>
          </w:tcPr>
          <w:p w:rsidR="00780336" w:rsidRDefault="00780336" w:rsidP="00780336">
            <w:pPr>
              <w:spacing w:line="360" w:lineRule="auto"/>
              <w:rPr>
                <w:rFonts w:ascii="Arial" w:eastAsia="Calibri" w:hAnsi="Arial" w:cs="Arial"/>
                <w:lang w:val="en-GB"/>
              </w:rPr>
            </w:pPr>
            <w:r>
              <w:rPr>
                <w:rFonts w:ascii="Arial" w:eastAsia="Calibri" w:hAnsi="Arial" w:cs="Arial"/>
                <w:lang w:val="en-GB"/>
              </w:rPr>
              <w:t>None</w:t>
            </w:r>
          </w:p>
        </w:tc>
        <w:tc>
          <w:tcPr>
            <w:tcW w:w="1925" w:type="dxa"/>
          </w:tcPr>
          <w:p w:rsidR="00780336" w:rsidRDefault="00780336" w:rsidP="00780336">
            <w:pPr>
              <w:spacing w:line="360" w:lineRule="auto"/>
              <w:rPr>
                <w:rFonts w:ascii="Arial" w:eastAsia="Calibri" w:hAnsi="Arial" w:cs="Arial"/>
                <w:lang w:val="en-GB"/>
              </w:rPr>
            </w:pPr>
            <w:r>
              <w:rPr>
                <w:rFonts w:ascii="Arial" w:eastAsia="Calibri" w:hAnsi="Arial" w:cs="Arial"/>
                <w:lang w:val="en-GB"/>
              </w:rPr>
              <w:t xml:space="preserve">None </w:t>
            </w:r>
          </w:p>
        </w:tc>
      </w:tr>
    </w:tbl>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780336" w:rsidRPr="00780336" w:rsidRDefault="00780336" w:rsidP="00780336">
      <w:pPr>
        <w:pStyle w:val="ListParagraph"/>
        <w:numPr>
          <w:ilvl w:val="0"/>
          <w:numId w:val="27"/>
        </w:numPr>
        <w:pBdr>
          <w:top w:val="nil"/>
          <w:left w:val="nil"/>
          <w:bottom w:val="nil"/>
          <w:right w:val="nil"/>
          <w:between w:val="nil"/>
          <w:bar w:val="nil"/>
        </w:pBdr>
        <w:spacing w:after="0" w:line="360" w:lineRule="auto"/>
        <w:ind w:hanging="720"/>
        <w:rPr>
          <w:rFonts w:ascii="Arial" w:eastAsia="Calibri" w:hAnsi="Arial" w:cs="Arial"/>
          <w:lang w:val="en-GB"/>
        </w:rPr>
      </w:pPr>
      <w:r w:rsidRPr="00780336">
        <w:rPr>
          <w:rFonts w:ascii="Arial" w:eastAsia="Calibri" w:hAnsi="Arial" w:cs="Arial"/>
          <w:lang w:val="en-GB"/>
        </w:rPr>
        <w:t xml:space="preserve">One official was duly suspended on 01 April 2019. </w:t>
      </w:r>
    </w:p>
    <w:p w:rsidR="00780336" w:rsidRPr="007E6D12" w:rsidRDefault="00780336" w:rsidP="00780336">
      <w:pPr>
        <w:pBdr>
          <w:top w:val="nil"/>
          <w:left w:val="nil"/>
          <w:bottom w:val="nil"/>
          <w:right w:val="nil"/>
          <w:between w:val="nil"/>
          <w:bar w:val="nil"/>
        </w:pBdr>
        <w:spacing w:after="0" w:line="360" w:lineRule="auto"/>
        <w:rPr>
          <w:rFonts w:ascii="Arial" w:eastAsia="Calibri" w:hAnsi="Arial" w:cs="Arial"/>
          <w:lang w:val="en-GB"/>
        </w:rPr>
      </w:pPr>
    </w:p>
    <w:p w:rsidR="00780336" w:rsidRDefault="00780336" w:rsidP="00780336">
      <w:pPr>
        <w:pStyle w:val="ListParagraph"/>
        <w:numPr>
          <w:ilvl w:val="0"/>
          <w:numId w:val="27"/>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The official was suspended pending investigations into allegations of misconduct against him. Allegations of misconduct were investigated and led to the issuing of disciplinary charges against the official. Disciplinary enquiry was conducted in the months of September, October and November respectively.</w:t>
      </w:r>
    </w:p>
    <w:p w:rsidR="00FD002F" w:rsidRDefault="00FD002F" w:rsidP="00FD002F">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780336" w:rsidRDefault="00293666" w:rsidP="00780336">
      <w:pPr>
        <w:pStyle w:val="ListParagraph"/>
        <w:numPr>
          <w:ilvl w:val="0"/>
          <w:numId w:val="27"/>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There is no current expenditure as the suspension was resolved.</w:t>
      </w:r>
    </w:p>
    <w:p w:rsidR="00FD002F" w:rsidRPr="00FD002F" w:rsidRDefault="00FD002F" w:rsidP="00FD002F">
      <w:pPr>
        <w:pStyle w:val="ListParagraph"/>
        <w:rPr>
          <w:rFonts w:ascii="Arial" w:eastAsia="Calibri" w:hAnsi="Arial" w:cs="Arial"/>
          <w:lang w:val="en-GB"/>
        </w:rPr>
      </w:pPr>
    </w:p>
    <w:p w:rsidR="00780336" w:rsidRPr="007E6D12" w:rsidRDefault="00780336" w:rsidP="00780336">
      <w:pPr>
        <w:pStyle w:val="ListParagraph"/>
        <w:numPr>
          <w:ilvl w:val="0"/>
          <w:numId w:val="27"/>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Suspension was resolved on 13 December 2019 following conclusion of a disciplinary enquiry against the suspended official.</w:t>
      </w:r>
    </w:p>
    <w:p w:rsidR="00780336" w:rsidRDefault="00780336" w:rsidP="00780336">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sectPr w:rsidR="0000235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2F" w:rsidRDefault="006B322F">
      <w:pPr>
        <w:spacing w:after="0" w:line="240" w:lineRule="auto"/>
      </w:pPr>
      <w:r>
        <w:separator/>
      </w:r>
    </w:p>
  </w:endnote>
  <w:endnote w:type="continuationSeparator" w:id="0">
    <w:p w:rsidR="006B322F" w:rsidRDefault="006B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7E6D12">
          <w:rPr>
            <w:rFonts w:ascii="Arial Narrow" w:hAnsi="Arial Narrow"/>
            <w:sz w:val="18"/>
            <w:szCs w:val="18"/>
          </w:rPr>
          <w:t>1748</w:t>
        </w:r>
        <w:r w:rsidRPr="00504917">
          <w:rPr>
            <w:rFonts w:ascii="Arial Narrow" w:hAnsi="Arial Narrow"/>
            <w:sz w:val="18"/>
            <w:szCs w:val="18"/>
          </w:rPr>
          <w:t xml:space="preserve"> (NW</w:t>
        </w:r>
        <w:r w:rsidR="007E6D12">
          <w:rPr>
            <w:rFonts w:ascii="Arial Narrow" w:hAnsi="Arial Narrow"/>
            <w:sz w:val="18"/>
            <w:szCs w:val="18"/>
          </w:rPr>
          <w:t>2077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5513ED" w:rsidRPr="00013AC6">
          <w:rPr>
            <w:rFonts w:ascii="Arial Narrow" w:hAnsi="Arial Narrow"/>
          </w:rPr>
          <w:fldChar w:fldCharType="begin"/>
        </w:r>
        <w:r w:rsidRPr="00013AC6">
          <w:rPr>
            <w:rFonts w:ascii="Arial Narrow" w:hAnsi="Arial Narrow"/>
          </w:rPr>
          <w:instrText xml:space="preserve"> PAGE   \* MERGEFORMAT </w:instrText>
        </w:r>
        <w:r w:rsidR="005513ED" w:rsidRPr="00013AC6">
          <w:rPr>
            <w:rFonts w:ascii="Arial Narrow" w:hAnsi="Arial Narrow"/>
          </w:rPr>
          <w:fldChar w:fldCharType="separate"/>
        </w:r>
        <w:r w:rsidR="00B513D5">
          <w:rPr>
            <w:rFonts w:ascii="Arial Narrow" w:hAnsi="Arial Narrow"/>
            <w:noProof/>
          </w:rPr>
          <w:t>2</w:t>
        </w:r>
        <w:r w:rsidR="005513E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B322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B322F">
    <w:pPr>
      <w:pStyle w:val="Footer1"/>
      <w:jc w:val="right"/>
    </w:pPr>
  </w:p>
  <w:p w:rsidR="001656DE" w:rsidRPr="006016C0" w:rsidRDefault="007E6D12" w:rsidP="007E6D12">
    <w:pPr>
      <w:pStyle w:val="HeaderFooter"/>
      <w:jc w:val="center"/>
      <w:rPr>
        <w:rFonts w:ascii="Arial Narrow" w:hAnsi="Arial Narrow"/>
        <w:sz w:val="18"/>
        <w:szCs w:val="18"/>
      </w:rPr>
    </w:pPr>
    <w:r>
      <w:rPr>
        <w:rFonts w:ascii="Arial Narrow" w:hAnsi="Arial Narrow"/>
        <w:sz w:val="18"/>
        <w:szCs w:val="18"/>
      </w:rPr>
      <w:t>1748 (NW2077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2F" w:rsidRDefault="006B322F">
      <w:pPr>
        <w:spacing w:after="0" w:line="240" w:lineRule="auto"/>
      </w:pPr>
      <w:r>
        <w:separator/>
      </w:r>
    </w:p>
  </w:footnote>
  <w:footnote w:type="continuationSeparator" w:id="0">
    <w:p w:rsidR="006B322F" w:rsidRDefault="006B3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0C2A5A"/>
    <w:multiLevelType w:val="hybridMultilevel"/>
    <w:tmpl w:val="6EE83E8E"/>
    <w:lvl w:ilvl="0" w:tplc="110EC580">
      <w:start w:val="4"/>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0C7F20"/>
    <w:multiLevelType w:val="hybridMultilevel"/>
    <w:tmpl w:val="DD9AE63E"/>
    <w:lvl w:ilvl="0" w:tplc="2AEADE3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1F7084"/>
    <w:multiLevelType w:val="hybridMultilevel"/>
    <w:tmpl w:val="BCA21DD0"/>
    <w:lvl w:ilvl="0" w:tplc="20D2A2D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A90CEF"/>
    <w:multiLevelType w:val="hybridMultilevel"/>
    <w:tmpl w:val="C3701D8A"/>
    <w:lvl w:ilvl="0" w:tplc="243A3DE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A5495C"/>
    <w:multiLevelType w:val="hybridMultilevel"/>
    <w:tmpl w:val="10841322"/>
    <w:lvl w:ilvl="0" w:tplc="32D0A3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8652D4"/>
    <w:multiLevelType w:val="hybridMultilevel"/>
    <w:tmpl w:val="4996950E"/>
    <w:lvl w:ilvl="0" w:tplc="F8DCCDBC">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2">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705E9E"/>
    <w:multiLevelType w:val="hybridMultilevel"/>
    <w:tmpl w:val="76E82296"/>
    <w:lvl w:ilvl="0" w:tplc="08D896D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4"/>
  </w:num>
  <w:num w:numId="2">
    <w:abstractNumId w:val="7"/>
  </w:num>
  <w:num w:numId="3">
    <w:abstractNumId w:val="26"/>
  </w:num>
  <w:num w:numId="4">
    <w:abstractNumId w:val="16"/>
  </w:num>
  <w:num w:numId="5">
    <w:abstractNumId w:val="19"/>
  </w:num>
  <w:num w:numId="6">
    <w:abstractNumId w:val="11"/>
  </w:num>
  <w:num w:numId="7">
    <w:abstractNumId w:val="21"/>
  </w:num>
  <w:num w:numId="8">
    <w:abstractNumId w:val="12"/>
  </w:num>
  <w:num w:numId="9">
    <w:abstractNumId w:val="17"/>
  </w:num>
  <w:num w:numId="10">
    <w:abstractNumId w:val="25"/>
  </w:num>
  <w:num w:numId="11">
    <w:abstractNumId w:val="4"/>
  </w:num>
  <w:num w:numId="12">
    <w:abstractNumId w:val="27"/>
  </w:num>
  <w:num w:numId="13">
    <w:abstractNumId w:val="9"/>
  </w:num>
  <w:num w:numId="14">
    <w:abstractNumId w:val="0"/>
  </w:num>
  <w:num w:numId="15">
    <w:abstractNumId w:val="18"/>
  </w:num>
  <w:num w:numId="16">
    <w:abstractNumId w:val="3"/>
  </w:num>
  <w:num w:numId="17">
    <w:abstractNumId w:val="15"/>
  </w:num>
  <w:num w:numId="18">
    <w:abstractNumId w:val="1"/>
  </w:num>
  <w:num w:numId="19">
    <w:abstractNumId w:val="5"/>
  </w:num>
  <w:num w:numId="20">
    <w:abstractNumId w:val="10"/>
  </w:num>
  <w:num w:numId="21">
    <w:abstractNumId w:val="23"/>
  </w:num>
  <w:num w:numId="22">
    <w:abstractNumId w:val="22"/>
  </w:num>
  <w:num w:numId="23">
    <w:abstractNumId w:val="20"/>
  </w:num>
  <w:num w:numId="24">
    <w:abstractNumId w:val="28"/>
  </w:num>
  <w:num w:numId="25">
    <w:abstractNumId w:val="8"/>
  </w:num>
  <w:num w:numId="26">
    <w:abstractNumId w:val="13"/>
  </w:num>
  <w:num w:numId="27">
    <w:abstractNumId w:val="6"/>
  </w:num>
  <w:num w:numId="28">
    <w:abstractNumId w:val="1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23A8B"/>
    <w:rsid w:val="00047D27"/>
    <w:rsid w:val="00076CE0"/>
    <w:rsid w:val="0008496A"/>
    <w:rsid w:val="000857D8"/>
    <w:rsid w:val="000C44B4"/>
    <w:rsid w:val="000E0C2C"/>
    <w:rsid w:val="000E3E94"/>
    <w:rsid w:val="000F1151"/>
    <w:rsid w:val="000F4913"/>
    <w:rsid w:val="001059FF"/>
    <w:rsid w:val="00124998"/>
    <w:rsid w:val="0013096A"/>
    <w:rsid w:val="00141A6F"/>
    <w:rsid w:val="00151D19"/>
    <w:rsid w:val="00193F9C"/>
    <w:rsid w:val="001B2BE2"/>
    <w:rsid w:val="001C7E21"/>
    <w:rsid w:val="002245E3"/>
    <w:rsid w:val="00236535"/>
    <w:rsid w:val="00273F4A"/>
    <w:rsid w:val="00276203"/>
    <w:rsid w:val="00293666"/>
    <w:rsid w:val="002C461C"/>
    <w:rsid w:val="002D1C6F"/>
    <w:rsid w:val="002D3423"/>
    <w:rsid w:val="003032AF"/>
    <w:rsid w:val="003512B8"/>
    <w:rsid w:val="0035411E"/>
    <w:rsid w:val="003614FA"/>
    <w:rsid w:val="003A10CF"/>
    <w:rsid w:val="003A6051"/>
    <w:rsid w:val="003B3F96"/>
    <w:rsid w:val="003C1757"/>
    <w:rsid w:val="003D4147"/>
    <w:rsid w:val="003D7F28"/>
    <w:rsid w:val="00447EC9"/>
    <w:rsid w:val="004676AF"/>
    <w:rsid w:val="00490A93"/>
    <w:rsid w:val="004A1361"/>
    <w:rsid w:val="004A38B8"/>
    <w:rsid w:val="004A5358"/>
    <w:rsid w:val="004B58C7"/>
    <w:rsid w:val="004C4166"/>
    <w:rsid w:val="004F2C4A"/>
    <w:rsid w:val="004F54C9"/>
    <w:rsid w:val="00506321"/>
    <w:rsid w:val="00546418"/>
    <w:rsid w:val="005513ED"/>
    <w:rsid w:val="00556999"/>
    <w:rsid w:val="0056537C"/>
    <w:rsid w:val="005B7594"/>
    <w:rsid w:val="005D3076"/>
    <w:rsid w:val="005E1A1A"/>
    <w:rsid w:val="005F1119"/>
    <w:rsid w:val="005F240A"/>
    <w:rsid w:val="006010A3"/>
    <w:rsid w:val="00615126"/>
    <w:rsid w:val="0061799C"/>
    <w:rsid w:val="006335F8"/>
    <w:rsid w:val="00643C4D"/>
    <w:rsid w:val="00683047"/>
    <w:rsid w:val="00696D85"/>
    <w:rsid w:val="006A6231"/>
    <w:rsid w:val="006B20E2"/>
    <w:rsid w:val="006B322F"/>
    <w:rsid w:val="006D2F08"/>
    <w:rsid w:val="007023CA"/>
    <w:rsid w:val="00730B94"/>
    <w:rsid w:val="007345DF"/>
    <w:rsid w:val="00736B41"/>
    <w:rsid w:val="00765093"/>
    <w:rsid w:val="007650CC"/>
    <w:rsid w:val="00777955"/>
    <w:rsid w:val="00780336"/>
    <w:rsid w:val="0079065C"/>
    <w:rsid w:val="007A257C"/>
    <w:rsid w:val="007B3562"/>
    <w:rsid w:val="007E6D12"/>
    <w:rsid w:val="007F43CE"/>
    <w:rsid w:val="00807DBA"/>
    <w:rsid w:val="00810D60"/>
    <w:rsid w:val="008137D4"/>
    <w:rsid w:val="00846D15"/>
    <w:rsid w:val="00857718"/>
    <w:rsid w:val="00861CEC"/>
    <w:rsid w:val="008A1044"/>
    <w:rsid w:val="008C442B"/>
    <w:rsid w:val="008C6F17"/>
    <w:rsid w:val="0092206D"/>
    <w:rsid w:val="0092719E"/>
    <w:rsid w:val="0093463C"/>
    <w:rsid w:val="009413A3"/>
    <w:rsid w:val="00950663"/>
    <w:rsid w:val="00977B49"/>
    <w:rsid w:val="00982B3A"/>
    <w:rsid w:val="009849DC"/>
    <w:rsid w:val="009863F2"/>
    <w:rsid w:val="009945BD"/>
    <w:rsid w:val="009D09FB"/>
    <w:rsid w:val="009D3BF8"/>
    <w:rsid w:val="00A1267B"/>
    <w:rsid w:val="00A37BBC"/>
    <w:rsid w:val="00A96F2D"/>
    <w:rsid w:val="00A97C3E"/>
    <w:rsid w:val="00AA5F57"/>
    <w:rsid w:val="00B025B0"/>
    <w:rsid w:val="00B24E20"/>
    <w:rsid w:val="00B330A6"/>
    <w:rsid w:val="00B513D5"/>
    <w:rsid w:val="00B5195D"/>
    <w:rsid w:val="00B73146"/>
    <w:rsid w:val="00B75ED5"/>
    <w:rsid w:val="00BA7422"/>
    <w:rsid w:val="00C03FFF"/>
    <w:rsid w:val="00C059C8"/>
    <w:rsid w:val="00C15901"/>
    <w:rsid w:val="00C307F3"/>
    <w:rsid w:val="00C4519C"/>
    <w:rsid w:val="00C809F5"/>
    <w:rsid w:val="00CE0094"/>
    <w:rsid w:val="00CE020E"/>
    <w:rsid w:val="00CE1CD0"/>
    <w:rsid w:val="00CE2A6D"/>
    <w:rsid w:val="00CE637C"/>
    <w:rsid w:val="00CF0CE1"/>
    <w:rsid w:val="00D315A3"/>
    <w:rsid w:val="00D319C1"/>
    <w:rsid w:val="00D350AE"/>
    <w:rsid w:val="00D40BDF"/>
    <w:rsid w:val="00D44311"/>
    <w:rsid w:val="00D47B6A"/>
    <w:rsid w:val="00D735EE"/>
    <w:rsid w:val="00D80728"/>
    <w:rsid w:val="00D83C7F"/>
    <w:rsid w:val="00D9442B"/>
    <w:rsid w:val="00D97064"/>
    <w:rsid w:val="00DA6EE7"/>
    <w:rsid w:val="00DB6BD3"/>
    <w:rsid w:val="00DC1973"/>
    <w:rsid w:val="00DD39FB"/>
    <w:rsid w:val="00DD3F26"/>
    <w:rsid w:val="00DE4655"/>
    <w:rsid w:val="00DF2380"/>
    <w:rsid w:val="00E03CDF"/>
    <w:rsid w:val="00E075A4"/>
    <w:rsid w:val="00E23119"/>
    <w:rsid w:val="00E33D82"/>
    <w:rsid w:val="00E501A5"/>
    <w:rsid w:val="00E57333"/>
    <w:rsid w:val="00E665D2"/>
    <w:rsid w:val="00EE1042"/>
    <w:rsid w:val="00EF5A52"/>
    <w:rsid w:val="00EF760B"/>
    <w:rsid w:val="00F03CC0"/>
    <w:rsid w:val="00F2055D"/>
    <w:rsid w:val="00F30415"/>
    <w:rsid w:val="00F37A82"/>
    <w:rsid w:val="00F51F48"/>
    <w:rsid w:val="00F65993"/>
    <w:rsid w:val="00F72131"/>
    <w:rsid w:val="00F7249F"/>
    <w:rsid w:val="00F85B24"/>
    <w:rsid w:val="00FA2ADE"/>
    <w:rsid w:val="00FA7152"/>
    <w:rsid w:val="00FD002F"/>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2022-05-19T06:57:00Z</cp:lastPrinted>
  <dcterms:created xsi:type="dcterms:W3CDTF">2022-06-28T08:37:00Z</dcterms:created>
  <dcterms:modified xsi:type="dcterms:W3CDTF">2022-06-28T08:37:00Z</dcterms:modified>
</cp:coreProperties>
</file>