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E8766F">
            <w:pPr>
              <w:jc w:val="both"/>
              <w:rPr>
                <w:rFonts w:cs="Arial"/>
                <w:b/>
              </w:rPr>
            </w:pPr>
          </w:p>
          <w:p w:rsidR="00BE13C3" w:rsidRPr="00B23F3E" w:rsidRDefault="00BE13C3" w:rsidP="00E8766F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E8766F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E8766F">
            <w:pPr>
              <w:ind w:left="540" w:hanging="540"/>
              <w:jc w:val="both"/>
              <w:rPr>
                <w:rFonts w:cs="Arial"/>
              </w:rPr>
            </w:pPr>
          </w:p>
        </w:tc>
      </w:tr>
    </w:tbl>
    <w:p w:rsidR="00BE13C3" w:rsidRDefault="00BE13C3" w:rsidP="00E8766F">
      <w:pPr>
        <w:ind w:left="540" w:hanging="540"/>
        <w:jc w:val="both"/>
        <w:rPr>
          <w:rFonts w:cs="Arial"/>
        </w:rPr>
      </w:pPr>
    </w:p>
    <w:p w:rsidR="00E8766F" w:rsidRDefault="00E8766F" w:rsidP="00E8766F">
      <w:pPr>
        <w:jc w:val="both"/>
        <w:rPr>
          <w:rFonts w:cs="Arial"/>
        </w:rPr>
      </w:pPr>
    </w:p>
    <w:p w:rsidR="00BE13C3" w:rsidRPr="00B23F3E" w:rsidRDefault="00E8766F" w:rsidP="00E8766F">
      <w:pPr>
        <w:spacing w:line="360" w:lineRule="auto"/>
        <w:jc w:val="both"/>
        <w:rPr>
          <w:rFonts w:cs="Arial"/>
          <w:b/>
          <w:u w:val="single"/>
        </w:rPr>
      </w:pPr>
      <w:r w:rsidRPr="00E8766F">
        <w:rPr>
          <w:rFonts w:cs="Arial"/>
          <w:b/>
        </w:rPr>
        <w:t>PARLIAMENTARY QUESTION</w:t>
      </w:r>
      <w:r>
        <w:rPr>
          <w:rFonts w:cs="Arial"/>
        </w:rPr>
        <w:t xml:space="preserve"> </w:t>
      </w:r>
      <w:r w:rsidR="00BE13C3" w:rsidRPr="00E8766F">
        <w:rPr>
          <w:rFonts w:cs="Arial"/>
          <w:b/>
        </w:rPr>
        <w:t>FOR WRITTEN REPLY</w:t>
      </w:r>
    </w:p>
    <w:p w:rsidR="00BE13C3" w:rsidRDefault="00E8766F" w:rsidP="00E8766F">
      <w:pPr>
        <w:spacing w:line="360" w:lineRule="auto"/>
        <w:jc w:val="both"/>
        <w:rPr>
          <w:rFonts w:cs="Arial"/>
          <w:b/>
          <w:noProof/>
          <w:sz w:val="24"/>
          <w:szCs w:val="24"/>
          <w:lang w:val="af-ZA"/>
        </w:rPr>
      </w:pPr>
      <w:r w:rsidRPr="00E8766F">
        <w:rPr>
          <w:rFonts w:cs="Arial"/>
          <w:b/>
        </w:rPr>
        <w:t xml:space="preserve">PARLIAMENTARY </w:t>
      </w:r>
      <w:r w:rsidR="00BE13C3" w:rsidRPr="00E8766F">
        <w:rPr>
          <w:rFonts w:cs="Arial"/>
          <w:b/>
          <w:sz w:val="24"/>
          <w:szCs w:val="24"/>
        </w:rPr>
        <w:t xml:space="preserve">QUESTION NO: </w:t>
      </w:r>
      <w:r w:rsidR="00A13366" w:rsidRPr="00E8766F">
        <w:rPr>
          <w:rFonts w:cs="Arial"/>
          <w:b/>
          <w:noProof/>
          <w:sz w:val="24"/>
          <w:szCs w:val="24"/>
          <w:lang w:val="af-ZA"/>
        </w:rPr>
        <w:t>1746</w:t>
      </w:r>
    </w:p>
    <w:p w:rsidR="00E8766F" w:rsidRDefault="00E8766F" w:rsidP="00E8766F">
      <w:pPr>
        <w:spacing w:line="360" w:lineRule="auto"/>
        <w:jc w:val="both"/>
        <w:rPr>
          <w:rFonts w:cs="Arial"/>
          <w:b/>
          <w:noProof/>
          <w:sz w:val="24"/>
          <w:szCs w:val="24"/>
          <w:lang w:val="af-ZA"/>
        </w:rPr>
      </w:pPr>
      <w:r>
        <w:rPr>
          <w:rFonts w:cs="Arial"/>
          <w:b/>
          <w:noProof/>
          <w:sz w:val="24"/>
          <w:szCs w:val="24"/>
          <w:lang w:val="af-ZA"/>
        </w:rPr>
        <w:t>DATE OF THE QUESTION: 02 SEPTEMBER 2016</w:t>
      </w:r>
    </w:p>
    <w:p w:rsidR="00E8766F" w:rsidRPr="00E8766F" w:rsidRDefault="00E8766F" w:rsidP="00E8766F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af-ZA"/>
        </w:rPr>
        <w:t>DATE OF SUBMISSION: 16 SEPTEMBER 2016</w:t>
      </w:r>
    </w:p>
    <w:p w:rsidR="00BE13C3" w:rsidRPr="00A13366" w:rsidRDefault="00BE13C3" w:rsidP="00E8766F">
      <w:pPr>
        <w:ind w:left="-1260"/>
        <w:jc w:val="both"/>
        <w:rPr>
          <w:rFonts w:cs="Arial"/>
          <w:sz w:val="24"/>
          <w:szCs w:val="24"/>
        </w:rPr>
      </w:pPr>
    </w:p>
    <w:p w:rsidR="00A13366" w:rsidRPr="00A13366" w:rsidRDefault="00A13366" w:rsidP="00E8766F">
      <w:pPr>
        <w:spacing w:before="100" w:beforeAutospacing="1" w:after="100" w:afterAutospacing="1"/>
        <w:ind w:left="709" w:hanging="709"/>
        <w:jc w:val="both"/>
        <w:outlineLvl w:val="0"/>
        <w:rPr>
          <w:rFonts w:cs="Arial"/>
          <w:b/>
          <w:noProof/>
          <w:sz w:val="24"/>
          <w:szCs w:val="24"/>
          <w:lang w:val="af-ZA"/>
        </w:rPr>
      </w:pPr>
      <w:r w:rsidRPr="00A13366">
        <w:rPr>
          <w:rFonts w:cs="Arial"/>
          <w:b/>
          <w:noProof/>
          <w:sz w:val="24"/>
          <w:szCs w:val="24"/>
          <w:lang w:val="af-ZA"/>
        </w:rPr>
        <w:t>Ms D Carter (Cope) to ask the Minister of Justice and Correctional Services:</w:t>
      </w:r>
    </w:p>
    <w:p w:rsidR="00E8766F" w:rsidRDefault="00A13366" w:rsidP="00E8766F">
      <w:pPr>
        <w:spacing w:before="100" w:beforeAutospacing="1" w:after="100" w:afterAutospacing="1"/>
        <w:jc w:val="both"/>
        <w:outlineLvl w:val="0"/>
        <w:rPr>
          <w:rFonts w:cs="Arial"/>
          <w:noProof/>
          <w:sz w:val="24"/>
          <w:szCs w:val="24"/>
          <w:lang w:val="af-ZA"/>
        </w:rPr>
      </w:pPr>
      <w:r w:rsidRPr="00A13366">
        <w:rPr>
          <w:rFonts w:cs="Arial"/>
          <w:noProof/>
          <w:sz w:val="24"/>
          <w:szCs w:val="24"/>
          <w:lang w:val="af-ZA"/>
        </w:rPr>
        <w:t>Whether all recommendations of the Jali Commission Report of December 2005 were implemented; if not, why not; if so, what was the outcome?</w:t>
      </w:r>
      <w:r w:rsidRPr="00A13366">
        <w:rPr>
          <w:rFonts w:cs="Arial"/>
          <w:noProof/>
          <w:sz w:val="24"/>
          <w:szCs w:val="24"/>
          <w:lang w:val="af-ZA"/>
        </w:rPr>
        <w:tab/>
      </w:r>
      <w:r w:rsidRPr="00A13366">
        <w:rPr>
          <w:rFonts w:cs="Arial"/>
          <w:noProof/>
          <w:sz w:val="24"/>
          <w:szCs w:val="24"/>
          <w:lang w:val="af-ZA"/>
        </w:rPr>
        <w:tab/>
      </w:r>
      <w:r w:rsidRPr="00A13366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  <w:r w:rsidR="00E8766F">
        <w:rPr>
          <w:rFonts w:cs="Arial"/>
          <w:noProof/>
          <w:sz w:val="24"/>
          <w:szCs w:val="24"/>
          <w:lang w:val="af-ZA"/>
        </w:rPr>
        <w:tab/>
      </w:r>
    </w:p>
    <w:p w:rsidR="00A13366" w:rsidRPr="00A13366" w:rsidRDefault="00A13366" w:rsidP="00E8766F">
      <w:pPr>
        <w:spacing w:before="100" w:beforeAutospacing="1" w:after="100" w:afterAutospacing="1"/>
        <w:ind w:left="7200" w:firstLine="720"/>
        <w:jc w:val="both"/>
        <w:outlineLvl w:val="0"/>
        <w:rPr>
          <w:rFonts w:cs="Arial"/>
          <w:sz w:val="24"/>
          <w:szCs w:val="24"/>
        </w:rPr>
      </w:pPr>
      <w:r w:rsidRPr="00A13366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W</w:t>
      </w:r>
      <w:r w:rsidRPr="00A13366">
        <w:rPr>
          <w:rFonts w:cs="Arial"/>
          <w:sz w:val="24"/>
          <w:szCs w:val="24"/>
        </w:rPr>
        <w:t>2053E</w:t>
      </w:r>
    </w:p>
    <w:p w:rsidR="00B875C1" w:rsidRDefault="00B875C1" w:rsidP="00E8766F">
      <w:pPr>
        <w:jc w:val="both"/>
        <w:rPr>
          <w:rFonts w:cs="Arial"/>
          <w:sz w:val="24"/>
          <w:szCs w:val="24"/>
        </w:rPr>
      </w:pPr>
    </w:p>
    <w:p w:rsidR="00A13366" w:rsidRPr="00A13366" w:rsidRDefault="00A13366" w:rsidP="00E8766F">
      <w:pPr>
        <w:jc w:val="both"/>
        <w:rPr>
          <w:rFonts w:cs="Arial"/>
          <w:b/>
          <w:sz w:val="24"/>
          <w:szCs w:val="24"/>
        </w:rPr>
      </w:pPr>
      <w:r w:rsidRPr="00A13366">
        <w:rPr>
          <w:rFonts w:cs="Arial"/>
          <w:b/>
          <w:sz w:val="24"/>
          <w:szCs w:val="24"/>
        </w:rPr>
        <w:t>REPLY:</w:t>
      </w:r>
    </w:p>
    <w:p w:rsidR="00A13366" w:rsidRDefault="00A13366" w:rsidP="00E8766F">
      <w:pPr>
        <w:jc w:val="both"/>
        <w:rPr>
          <w:rFonts w:cs="Arial"/>
          <w:sz w:val="24"/>
          <w:szCs w:val="24"/>
        </w:rPr>
      </w:pPr>
    </w:p>
    <w:p w:rsidR="00013812" w:rsidRDefault="004A6D12" w:rsidP="00E8766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</w:t>
      </w:r>
      <w:r w:rsidR="00E8766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the Department has not successfully implemented </w:t>
      </w:r>
      <w:r w:rsidR="00013812">
        <w:rPr>
          <w:rFonts w:cs="Arial"/>
          <w:sz w:val="24"/>
          <w:szCs w:val="24"/>
        </w:rPr>
        <w:t>all</w:t>
      </w:r>
      <w:r>
        <w:rPr>
          <w:rFonts w:cs="Arial"/>
          <w:sz w:val="24"/>
          <w:szCs w:val="24"/>
        </w:rPr>
        <w:t xml:space="preserve"> the recommendations</w:t>
      </w:r>
      <w:r w:rsidR="0001381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D7788D">
        <w:rPr>
          <w:rFonts w:cs="Arial"/>
          <w:sz w:val="24"/>
          <w:szCs w:val="24"/>
        </w:rPr>
        <w:t>h</w:t>
      </w:r>
      <w:r w:rsidR="00013812">
        <w:rPr>
          <w:rFonts w:cs="Arial"/>
          <w:sz w:val="24"/>
          <w:szCs w:val="24"/>
        </w:rPr>
        <w:t>owever the department was successful in implementing the following major areas:</w:t>
      </w:r>
    </w:p>
    <w:p w:rsidR="00E25075" w:rsidRDefault="00E25075" w:rsidP="00E8766F">
      <w:pPr>
        <w:jc w:val="both"/>
        <w:rPr>
          <w:rFonts w:cs="Arial"/>
          <w:sz w:val="24"/>
          <w:szCs w:val="24"/>
        </w:rPr>
      </w:pPr>
    </w:p>
    <w:p w:rsidR="00E25075" w:rsidRDefault="00E25075" w:rsidP="00E8766F">
      <w:pPr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Human resource related recommendations:</w:t>
      </w:r>
    </w:p>
    <w:p w:rsidR="00E25075" w:rsidRPr="00E25075" w:rsidRDefault="00E25075" w:rsidP="00E8766F">
      <w:pPr>
        <w:numPr>
          <w:ilvl w:val="1"/>
          <w:numId w:val="1"/>
        </w:numPr>
        <w:ind w:hanging="1156"/>
        <w:jc w:val="both"/>
        <w:rPr>
          <w:rFonts w:cs="Arial"/>
          <w:sz w:val="24"/>
          <w:szCs w:val="24"/>
        </w:rPr>
      </w:pPr>
      <w:r w:rsidRPr="00E25075">
        <w:rPr>
          <w:rFonts w:cs="Arial"/>
          <w:sz w:val="24"/>
          <w:szCs w:val="24"/>
        </w:rPr>
        <w:t>Strategies were developed in order to deal with</w:t>
      </w:r>
      <w:r>
        <w:rPr>
          <w:rFonts w:cs="Arial"/>
          <w:sz w:val="24"/>
          <w:szCs w:val="24"/>
        </w:rPr>
        <w:t>-</w:t>
      </w:r>
    </w:p>
    <w:p w:rsidR="00E25075" w:rsidRDefault="00E25075" w:rsidP="00E8766F">
      <w:pPr>
        <w:numPr>
          <w:ilvl w:val="1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appointments made due to union influence;</w:t>
      </w:r>
    </w:p>
    <w:p w:rsidR="00AB6F4D" w:rsidRDefault="00E25075" w:rsidP="00E8766F">
      <w:pPr>
        <w:numPr>
          <w:ilvl w:val="1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failure to attract external skills</w:t>
      </w:r>
      <w:r w:rsidR="00376469">
        <w:rPr>
          <w:rFonts w:cs="Arial"/>
          <w:sz w:val="24"/>
          <w:szCs w:val="24"/>
        </w:rPr>
        <w:t>;</w:t>
      </w:r>
    </w:p>
    <w:p w:rsidR="00E25075" w:rsidRDefault="00E25075" w:rsidP="00E8766F">
      <w:pPr>
        <w:numPr>
          <w:ilvl w:val="1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ineffective transformation</w:t>
      </w:r>
      <w:r w:rsidR="00376469">
        <w:rPr>
          <w:rFonts w:cs="Arial"/>
          <w:sz w:val="24"/>
          <w:szCs w:val="24"/>
        </w:rPr>
        <w:t>;</w:t>
      </w:r>
    </w:p>
    <w:p w:rsidR="00E25075" w:rsidRDefault="00E25075" w:rsidP="00E8766F">
      <w:pPr>
        <w:numPr>
          <w:ilvl w:val="1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ineffective disciplinary code</w:t>
      </w:r>
      <w:r w:rsidR="00376469">
        <w:rPr>
          <w:rFonts w:cs="Arial"/>
          <w:sz w:val="24"/>
          <w:szCs w:val="24"/>
        </w:rPr>
        <w:t>;</w:t>
      </w:r>
    </w:p>
    <w:p w:rsidR="00E26BAF" w:rsidRDefault="00E26BAF" w:rsidP="00E8766F">
      <w:pPr>
        <w:numPr>
          <w:ilvl w:val="1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merit award system</w:t>
      </w:r>
      <w:r w:rsidR="00376469">
        <w:rPr>
          <w:rFonts w:cs="Arial"/>
          <w:sz w:val="24"/>
          <w:szCs w:val="24"/>
        </w:rPr>
        <w:t>;</w:t>
      </w:r>
    </w:p>
    <w:p w:rsidR="00E26BAF" w:rsidRDefault="00584872" w:rsidP="00E8766F">
      <w:pPr>
        <w:numPr>
          <w:ilvl w:val="1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E26BAF">
        <w:rPr>
          <w:rFonts w:cs="Arial"/>
          <w:sz w:val="24"/>
          <w:szCs w:val="24"/>
        </w:rPr>
        <w:t>isciplinary enquiries</w:t>
      </w:r>
      <w:r w:rsidR="00376469">
        <w:rPr>
          <w:rFonts w:cs="Arial"/>
          <w:sz w:val="24"/>
          <w:szCs w:val="24"/>
        </w:rPr>
        <w:t>;</w:t>
      </w:r>
    </w:p>
    <w:p w:rsidR="00E26BAF" w:rsidRDefault="00584872" w:rsidP="00E8766F">
      <w:pPr>
        <w:numPr>
          <w:ilvl w:val="1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E26BAF">
        <w:rPr>
          <w:rFonts w:cs="Arial"/>
          <w:sz w:val="24"/>
          <w:szCs w:val="24"/>
        </w:rPr>
        <w:t>ecruitment</w:t>
      </w:r>
      <w:r w:rsidR="00376469">
        <w:rPr>
          <w:rFonts w:cs="Arial"/>
          <w:sz w:val="24"/>
          <w:szCs w:val="24"/>
        </w:rPr>
        <w:t>;</w:t>
      </w:r>
    </w:p>
    <w:p w:rsidR="00E26BAF" w:rsidRDefault="00584872" w:rsidP="00E8766F">
      <w:pPr>
        <w:numPr>
          <w:ilvl w:val="1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E26BAF">
        <w:rPr>
          <w:rFonts w:cs="Arial"/>
          <w:sz w:val="24"/>
          <w:szCs w:val="24"/>
        </w:rPr>
        <w:t>buse of power</w:t>
      </w:r>
      <w:r w:rsidR="00376469">
        <w:rPr>
          <w:rFonts w:cs="Arial"/>
          <w:sz w:val="24"/>
          <w:szCs w:val="24"/>
        </w:rPr>
        <w:t xml:space="preserve"> and sexual harassment;</w:t>
      </w:r>
    </w:p>
    <w:p w:rsidR="00E25075" w:rsidRDefault="00E26BAF" w:rsidP="00E8766F">
      <w:pPr>
        <w:numPr>
          <w:ilvl w:val="1"/>
          <w:numId w:val="1"/>
        </w:numPr>
        <w:ind w:left="709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department has also migrated to the seven-day working week as recommended.</w:t>
      </w:r>
    </w:p>
    <w:p w:rsidR="00E26BAF" w:rsidRDefault="00E26BAF" w:rsidP="00E8766F">
      <w:pPr>
        <w:ind w:left="1440"/>
        <w:jc w:val="both"/>
        <w:rPr>
          <w:rFonts w:cs="Arial"/>
          <w:sz w:val="24"/>
          <w:szCs w:val="24"/>
        </w:rPr>
      </w:pPr>
    </w:p>
    <w:p w:rsidR="00E25075" w:rsidRDefault="00E26BAF" w:rsidP="00E8766F">
      <w:pPr>
        <w:numPr>
          <w:ilvl w:val="1"/>
          <w:numId w:val="3"/>
        </w:numPr>
        <w:tabs>
          <w:tab w:val="left" w:pos="284"/>
        </w:tabs>
        <w:ind w:hanging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Monies relating</w:t>
      </w:r>
      <w:r w:rsidR="00A0190E">
        <w:rPr>
          <w:rFonts w:cs="Arial"/>
          <w:sz w:val="24"/>
          <w:szCs w:val="24"/>
        </w:rPr>
        <w:t xml:space="preserve"> to Medcor fraud were recovered.</w:t>
      </w:r>
    </w:p>
    <w:p w:rsidR="00E25075" w:rsidRDefault="00E25075" w:rsidP="00E8766F">
      <w:pPr>
        <w:ind w:left="1440"/>
        <w:jc w:val="both"/>
        <w:rPr>
          <w:rFonts w:cs="Arial"/>
          <w:sz w:val="24"/>
          <w:szCs w:val="24"/>
        </w:rPr>
      </w:pPr>
    </w:p>
    <w:p w:rsidR="00BE218E" w:rsidRPr="00AB6F4D" w:rsidRDefault="00AB6F4D" w:rsidP="00E8766F">
      <w:pPr>
        <w:numPr>
          <w:ilvl w:val="0"/>
          <w:numId w:val="1"/>
        </w:numPr>
        <w:ind w:left="426" w:hanging="426"/>
        <w:jc w:val="both"/>
        <w:rPr>
          <w:rFonts w:cs="Arial"/>
          <w:b/>
          <w:sz w:val="24"/>
          <w:szCs w:val="24"/>
        </w:rPr>
      </w:pPr>
      <w:r w:rsidRPr="00AB6F4D">
        <w:rPr>
          <w:rFonts w:cs="Arial"/>
          <w:b/>
          <w:sz w:val="24"/>
          <w:szCs w:val="24"/>
        </w:rPr>
        <w:t>Gangs</w:t>
      </w:r>
      <w:r w:rsidR="00E26BAF">
        <w:rPr>
          <w:rFonts w:cs="Arial"/>
          <w:b/>
          <w:sz w:val="24"/>
          <w:szCs w:val="24"/>
        </w:rPr>
        <w:t>terism</w:t>
      </w:r>
    </w:p>
    <w:p w:rsidR="00013812" w:rsidRDefault="00BE218E" w:rsidP="00E8766F">
      <w:pPr>
        <w:numPr>
          <w:ilvl w:val="1"/>
          <w:numId w:val="1"/>
        </w:numPr>
        <w:ind w:hanging="10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gang management strategy was formulated and is currently being implemented </w:t>
      </w:r>
    </w:p>
    <w:p w:rsidR="00BE218E" w:rsidRDefault="00BE218E" w:rsidP="00E8766F">
      <w:pPr>
        <w:ind w:left="1440"/>
        <w:jc w:val="both"/>
        <w:rPr>
          <w:rFonts w:cs="Arial"/>
          <w:sz w:val="24"/>
          <w:szCs w:val="24"/>
        </w:rPr>
      </w:pPr>
    </w:p>
    <w:p w:rsidR="00013812" w:rsidRPr="00AB6F4D" w:rsidRDefault="00013812" w:rsidP="00E8766F">
      <w:pPr>
        <w:numPr>
          <w:ilvl w:val="0"/>
          <w:numId w:val="1"/>
        </w:numPr>
        <w:ind w:left="426" w:hanging="426"/>
        <w:jc w:val="both"/>
        <w:rPr>
          <w:rFonts w:cs="Arial"/>
          <w:b/>
          <w:sz w:val="24"/>
          <w:szCs w:val="24"/>
        </w:rPr>
      </w:pPr>
      <w:r w:rsidRPr="00AB6F4D">
        <w:rPr>
          <w:rFonts w:cs="Arial"/>
          <w:b/>
          <w:sz w:val="24"/>
          <w:szCs w:val="24"/>
        </w:rPr>
        <w:t>Correctional centre security</w:t>
      </w:r>
    </w:p>
    <w:p w:rsidR="00E26BAF" w:rsidRDefault="00E26BAF" w:rsidP="00E8766F">
      <w:pPr>
        <w:numPr>
          <w:ilvl w:val="1"/>
          <w:numId w:val="1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Minimum Security sta</w:t>
      </w:r>
      <w:r w:rsidR="00376469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dards adopted and implemented </w:t>
      </w:r>
    </w:p>
    <w:p w:rsidR="00BE218E" w:rsidRDefault="00BE218E" w:rsidP="00E8766F">
      <w:pPr>
        <w:numPr>
          <w:ilvl w:val="1"/>
          <w:numId w:val="1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Access control in centres has been increased with CCTV’s installed </w:t>
      </w:r>
      <w:r w:rsidR="00376469">
        <w:rPr>
          <w:rFonts w:cs="Arial"/>
          <w:sz w:val="24"/>
          <w:szCs w:val="24"/>
        </w:rPr>
        <w:t>at access control points</w:t>
      </w:r>
      <w:r>
        <w:rPr>
          <w:rFonts w:cs="Arial"/>
          <w:sz w:val="24"/>
          <w:szCs w:val="24"/>
        </w:rPr>
        <w:t xml:space="preserve">. The new generation correctional centres also have </w:t>
      </w:r>
      <w:r w:rsidR="00A0190E">
        <w:rPr>
          <w:rFonts w:cs="Arial"/>
          <w:sz w:val="24"/>
          <w:szCs w:val="24"/>
        </w:rPr>
        <w:t>security</w:t>
      </w:r>
      <w:r>
        <w:rPr>
          <w:rFonts w:cs="Arial"/>
          <w:sz w:val="24"/>
          <w:szCs w:val="24"/>
        </w:rPr>
        <w:t xml:space="preserve"> technology installed as part of the infrastructure of the centres.</w:t>
      </w:r>
    </w:p>
    <w:p w:rsidR="00AB6F4D" w:rsidRDefault="00AB6F4D" w:rsidP="00E8766F">
      <w:pPr>
        <w:ind w:left="709"/>
        <w:jc w:val="both"/>
        <w:rPr>
          <w:rFonts w:cs="Arial"/>
          <w:sz w:val="24"/>
          <w:szCs w:val="24"/>
        </w:rPr>
      </w:pPr>
    </w:p>
    <w:p w:rsidR="00A00CE8" w:rsidRDefault="00A00CE8" w:rsidP="00E8766F">
      <w:pPr>
        <w:ind w:left="709"/>
        <w:jc w:val="both"/>
        <w:rPr>
          <w:rFonts w:cs="Arial"/>
          <w:sz w:val="24"/>
          <w:szCs w:val="24"/>
        </w:rPr>
      </w:pPr>
    </w:p>
    <w:p w:rsidR="00376469" w:rsidRDefault="00376469" w:rsidP="00E8766F">
      <w:pPr>
        <w:ind w:left="709"/>
        <w:jc w:val="both"/>
        <w:rPr>
          <w:rFonts w:cs="Arial"/>
          <w:sz w:val="24"/>
          <w:szCs w:val="24"/>
        </w:rPr>
      </w:pPr>
    </w:p>
    <w:p w:rsidR="00A00CE8" w:rsidRDefault="00A00CE8" w:rsidP="00E8766F">
      <w:pPr>
        <w:ind w:left="709"/>
        <w:jc w:val="both"/>
        <w:rPr>
          <w:rFonts w:cs="Arial"/>
          <w:sz w:val="24"/>
          <w:szCs w:val="24"/>
        </w:rPr>
      </w:pPr>
    </w:p>
    <w:p w:rsidR="00A00CE8" w:rsidRDefault="00A00CE8" w:rsidP="00E8766F">
      <w:pPr>
        <w:jc w:val="both"/>
        <w:rPr>
          <w:rFonts w:cs="Arial"/>
          <w:sz w:val="24"/>
          <w:szCs w:val="24"/>
        </w:rPr>
      </w:pPr>
    </w:p>
    <w:p w:rsidR="00013812" w:rsidRPr="00AB6F4D" w:rsidRDefault="00013812" w:rsidP="00E8766F">
      <w:pPr>
        <w:numPr>
          <w:ilvl w:val="0"/>
          <w:numId w:val="1"/>
        </w:numPr>
        <w:ind w:left="426" w:hanging="426"/>
        <w:jc w:val="both"/>
        <w:rPr>
          <w:rFonts w:cs="Arial"/>
          <w:b/>
          <w:sz w:val="24"/>
          <w:szCs w:val="24"/>
        </w:rPr>
      </w:pPr>
      <w:r w:rsidRPr="00AB6F4D">
        <w:rPr>
          <w:rFonts w:cs="Arial"/>
          <w:b/>
          <w:sz w:val="24"/>
          <w:szCs w:val="24"/>
        </w:rPr>
        <w:t>Parole and conversion of sentences</w:t>
      </w:r>
    </w:p>
    <w:p w:rsidR="00BE218E" w:rsidRDefault="00BE218E" w:rsidP="00E8766F">
      <w:pPr>
        <w:numPr>
          <w:ilvl w:val="1"/>
          <w:numId w:val="1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total of </w:t>
      </w:r>
      <w:r w:rsidR="00BE0826">
        <w:rPr>
          <w:rFonts w:cs="Arial"/>
          <w:sz w:val="24"/>
          <w:szCs w:val="24"/>
        </w:rPr>
        <w:t>53</w:t>
      </w:r>
      <w:r>
        <w:rPr>
          <w:rFonts w:cs="Arial"/>
          <w:sz w:val="24"/>
          <w:szCs w:val="24"/>
        </w:rPr>
        <w:t xml:space="preserve"> parole boards have been </w:t>
      </w:r>
      <w:r w:rsidR="00BE0826">
        <w:rPr>
          <w:rFonts w:cs="Arial"/>
          <w:sz w:val="24"/>
          <w:szCs w:val="24"/>
        </w:rPr>
        <w:t>established</w:t>
      </w:r>
      <w:r>
        <w:rPr>
          <w:rFonts w:cs="Arial"/>
          <w:sz w:val="24"/>
          <w:szCs w:val="24"/>
        </w:rPr>
        <w:t xml:space="preserve"> and it is expected for these structures to meet regularly to assess those eligible for parole. A medical parole board has also been </w:t>
      </w:r>
      <w:r w:rsidR="00D96775">
        <w:rPr>
          <w:rFonts w:cs="Arial"/>
          <w:sz w:val="24"/>
          <w:szCs w:val="24"/>
        </w:rPr>
        <w:t>established to focus only on cases for which parole may be awarded based on a</w:t>
      </w:r>
      <w:r w:rsidR="005E2FA4">
        <w:rPr>
          <w:rFonts w:cs="Arial"/>
          <w:sz w:val="24"/>
          <w:szCs w:val="24"/>
        </w:rPr>
        <w:t>n</w:t>
      </w:r>
      <w:r w:rsidR="00D96775">
        <w:rPr>
          <w:rFonts w:cs="Arial"/>
          <w:sz w:val="24"/>
          <w:szCs w:val="24"/>
        </w:rPr>
        <w:t xml:space="preserve"> offenders</w:t>
      </w:r>
      <w:r w:rsidR="005E2FA4">
        <w:rPr>
          <w:rFonts w:cs="Arial"/>
          <w:sz w:val="24"/>
          <w:szCs w:val="24"/>
        </w:rPr>
        <w:t>’</w:t>
      </w:r>
      <w:r w:rsidR="00D96775">
        <w:rPr>
          <w:rFonts w:cs="Arial"/>
          <w:sz w:val="24"/>
          <w:szCs w:val="24"/>
        </w:rPr>
        <w:t xml:space="preserve"> medical condition. The review board </w:t>
      </w:r>
      <w:r w:rsidR="00AB6F4D">
        <w:rPr>
          <w:rFonts w:cs="Arial"/>
          <w:sz w:val="24"/>
          <w:szCs w:val="24"/>
        </w:rPr>
        <w:t>was established</w:t>
      </w:r>
      <w:r w:rsidR="00D96775">
        <w:rPr>
          <w:rFonts w:cs="Arial"/>
          <w:sz w:val="24"/>
          <w:szCs w:val="24"/>
        </w:rPr>
        <w:t xml:space="preserve"> with the sole aim of reviewing complaints related to awarding and denial of parole. The N</w:t>
      </w:r>
      <w:r w:rsidR="005E2FA4">
        <w:rPr>
          <w:rFonts w:cs="Arial"/>
          <w:sz w:val="24"/>
          <w:szCs w:val="24"/>
        </w:rPr>
        <w:t xml:space="preserve">ational </w:t>
      </w:r>
      <w:r w:rsidR="00D96775">
        <w:rPr>
          <w:rFonts w:cs="Arial"/>
          <w:sz w:val="24"/>
          <w:szCs w:val="24"/>
        </w:rPr>
        <w:t>C</w:t>
      </w:r>
      <w:r w:rsidR="005E2FA4">
        <w:rPr>
          <w:rFonts w:cs="Arial"/>
          <w:sz w:val="24"/>
          <w:szCs w:val="24"/>
        </w:rPr>
        <w:t xml:space="preserve">ouncil for </w:t>
      </w:r>
      <w:r w:rsidR="00D96775">
        <w:rPr>
          <w:rFonts w:cs="Arial"/>
          <w:sz w:val="24"/>
          <w:szCs w:val="24"/>
        </w:rPr>
        <w:t>C</w:t>
      </w:r>
      <w:r w:rsidR="005E2FA4">
        <w:rPr>
          <w:rFonts w:cs="Arial"/>
          <w:sz w:val="24"/>
          <w:szCs w:val="24"/>
        </w:rPr>
        <w:t xml:space="preserve">orrectional </w:t>
      </w:r>
      <w:r w:rsidR="00D96775">
        <w:rPr>
          <w:rFonts w:cs="Arial"/>
          <w:sz w:val="24"/>
          <w:szCs w:val="24"/>
        </w:rPr>
        <w:t>S</w:t>
      </w:r>
      <w:r w:rsidR="005E2FA4">
        <w:rPr>
          <w:rFonts w:cs="Arial"/>
          <w:sz w:val="24"/>
          <w:szCs w:val="24"/>
        </w:rPr>
        <w:t>ervices (NCCS)</w:t>
      </w:r>
      <w:r w:rsidR="00D96775">
        <w:rPr>
          <w:rFonts w:cs="Arial"/>
          <w:sz w:val="24"/>
          <w:szCs w:val="24"/>
        </w:rPr>
        <w:t xml:space="preserve"> has also been established</w:t>
      </w:r>
      <w:r w:rsidR="005E2FA4">
        <w:rPr>
          <w:rFonts w:cs="Arial"/>
          <w:sz w:val="24"/>
          <w:szCs w:val="24"/>
        </w:rPr>
        <w:t>.</w:t>
      </w:r>
      <w:r w:rsidR="00D96775">
        <w:rPr>
          <w:rFonts w:cs="Arial"/>
          <w:sz w:val="24"/>
          <w:szCs w:val="24"/>
        </w:rPr>
        <w:t xml:space="preserve"> </w:t>
      </w:r>
    </w:p>
    <w:p w:rsidR="00AB6F4D" w:rsidRDefault="00AB6F4D" w:rsidP="00E8766F">
      <w:pPr>
        <w:ind w:left="1440"/>
        <w:jc w:val="both"/>
        <w:rPr>
          <w:rFonts w:cs="Arial"/>
          <w:sz w:val="24"/>
          <w:szCs w:val="24"/>
        </w:rPr>
      </w:pPr>
    </w:p>
    <w:p w:rsidR="00AB6F4D" w:rsidRPr="00376469" w:rsidRDefault="00376469" w:rsidP="00E8766F">
      <w:pPr>
        <w:numPr>
          <w:ilvl w:val="0"/>
          <w:numId w:val="5"/>
        </w:numPr>
        <w:ind w:left="426" w:hanging="426"/>
        <w:jc w:val="both"/>
        <w:rPr>
          <w:rFonts w:cs="Arial"/>
          <w:b/>
          <w:sz w:val="24"/>
          <w:szCs w:val="24"/>
        </w:rPr>
      </w:pPr>
      <w:r w:rsidRPr="00376469">
        <w:rPr>
          <w:rFonts w:cs="Arial"/>
          <w:b/>
          <w:sz w:val="24"/>
          <w:szCs w:val="24"/>
        </w:rPr>
        <w:t>Sexual violence in correctional centres</w:t>
      </w:r>
    </w:p>
    <w:p w:rsidR="00AB6F4D" w:rsidRDefault="00376469" w:rsidP="00E8766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policy to address sexual abuse of inmates in DCS facilities was developed;</w:t>
      </w:r>
    </w:p>
    <w:p w:rsidR="00376469" w:rsidRDefault="00376469" w:rsidP="00E8766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Post Exposure prophylaxis is administered;</w:t>
      </w:r>
    </w:p>
    <w:p w:rsidR="00376469" w:rsidRDefault="00376469" w:rsidP="00E8766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Regular health education is conducted for inmates;</w:t>
      </w:r>
    </w:p>
    <w:p w:rsidR="00376469" w:rsidRDefault="00376469" w:rsidP="00E8766F">
      <w:pPr>
        <w:jc w:val="both"/>
        <w:rPr>
          <w:rFonts w:cs="Arial"/>
          <w:sz w:val="24"/>
          <w:szCs w:val="24"/>
        </w:rPr>
      </w:pPr>
    </w:p>
    <w:p w:rsidR="00980512" w:rsidRDefault="00980512" w:rsidP="00E8766F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independence of the </w:t>
      </w:r>
      <w:r w:rsidRPr="00980512">
        <w:rPr>
          <w:rFonts w:cs="Arial"/>
          <w:b/>
          <w:sz w:val="24"/>
          <w:szCs w:val="24"/>
        </w:rPr>
        <w:t>Judicial Inspectorate</w:t>
      </w:r>
      <w:r>
        <w:rPr>
          <w:rFonts w:cs="Arial"/>
          <w:sz w:val="24"/>
          <w:szCs w:val="24"/>
        </w:rPr>
        <w:t xml:space="preserve"> was strengthened by amendment the Correctional Services Act which now provides for a Chief Executive Officer to manage the office of the Judicial Inspectorate under the authority of the inspecting judge.</w:t>
      </w:r>
    </w:p>
    <w:p w:rsidR="00AB6F4D" w:rsidRDefault="00AB6F4D" w:rsidP="00E8766F">
      <w:pPr>
        <w:ind w:left="1440"/>
        <w:jc w:val="both"/>
        <w:rPr>
          <w:rFonts w:cs="Arial"/>
          <w:sz w:val="24"/>
          <w:szCs w:val="24"/>
        </w:rPr>
      </w:pPr>
    </w:p>
    <w:p w:rsidR="00980512" w:rsidRDefault="00980512" w:rsidP="00E8766F">
      <w:pPr>
        <w:ind w:left="1440" w:hanging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following actions were taken in the supply chain environment:</w:t>
      </w:r>
    </w:p>
    <w:p w:rsidR="00013812" w:rsidRPr="00AB6F4D" w:rsidRDefault="00AB6F4D" w:rsidP="00E8766F">
      <w:pPr>
        <w:numPr>
          <w:ilvl w:val="0"/>
          <w:numId w:val="1"/>
        </w:numPr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Internal controls</w:t>
      </w:r>
    </w:p>
    <w:p w:rsidR="00013812" w:rsidRDefault="00D96775" w:rsidP="00E8766F">
      <w:pPr>
        <w:numPr>
          <w:ilvl w:val="1"/>
          <w:numId w:val="1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ensure proper control mechanism</w:t>
      </w:r>
      <w:r w:rsidR="0098051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a unit specialising in internal control and compliance matters has been established.  This unit is able to regularly assess whether the necessary</w:t>
      </w:r>
      <w:r w:rsidR="00980512">
        <w:rPr>
          <w:rFonts w:cs="Arial"/>
          <w:sz w:val="24"/>
          <w:szCs w:val="24"/>
        </w:rPr>
        <w:t xml:space="preserve"> controls are being implemented within the </w:t>
      </w:r>
      <w:r w:rsidR="00A00CE8">
        <w:rPr>
          <w:rFonts w:cs="Arial"/>
          <w:sz w:val="24"/>
          <w:szCs w:val="24"/>
        </w:rPr>
        <w:t>department.</w:t>
      </w:r>
    </w:p>
    <w:p w:rsidR="00980512" w:rsidRDefault="00980512" w:rsidP="00E8766F">
      <w:pPr>
        <w:ind w:left="709"/>
        <w:jc w:val="both"/>
        <w:rPr>
          <w:rFonts w:cs="Arial"/>
          <w:sz w:val="24"/>
          <w:szCs w:val="24"/>
        </w:rPr>
      </w:pPr>
    </w:p>
    <w:p w:rsidR="00013812" w:rsidRPr="00AB6F4D" w:rsidRDefault="00D7788D" w:rsidP="00E8766F">
      <w:pPr>
        <w:numPr>
          <w:ilvl w:val="0"/>
          <w:numId w:val="1"/>
        </w:numPr>
        <w:tabs>
          <w:tab w:val="left" w:pos="426"/>
        </w:tabs>
        <w:ind w:hanging="720"/>
        <w:jc w:val="both"/>
        <w:rPr>
          <w:rFonts w:cs="Arial"/>
          <w:b/>
          <w:sz w:val="24"/>
          <w:szCs w:val="24"/>
        </w:rPr>
      </w:pPr>
      <w:r w:rsidRPr="00AB6F4D">
        <w:rPr>
          <w:rFonts w:cs="Arial"/>
          <w:b/>
          <w:sz w:val="24"/>
          <w:szCs w:val="24"/>
        </w:rPr>
        <w:t>M</w:t>
      </w:r>
      <w:r w:rsidR="00013812" w:rsidRPr="00AB6F4D">
        <w:rPr>
          <w:rFonts w:cs="Arial"/>
          <w:b/>
          <w:sz w:val="24"/>
          <w:szCs w:val="24"/>
        </w:rPr>
        <w:t>anagement of investigations</w:t>
      </w:r>
    </w:p>
    <w:p w:rsidR="00D96775" w:rsidRDefault="00D96775" w:rsidP="00E8766F">
      <w:pPr>
        <w:numPr>
          <w:ilvl w:val="1"/>
          <w:numId w:val="1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specialised departmental investigating unit has been established and is constantly making follow up where investigations are concerned.</w:t>
      </w:r>
    </w:p>
    <w:p w:rsidR="00013812" w:rsidRDefault="00013812" w:rsidP="00E8766F">
      <w:pPr>
        <w:jc w:val="both"/>
        <w:rPr>
          <w:rFonts w:cs="Arial"/>
          <w:sz w:val="24"/>
          <w:szCs w:val="24"/>
        </w:rPr>
      </w:pPr>
    </w:p>
    <w:p w:rsidR="004A6D12" w:rsidRDefault="00D7788D" w:rsidP="00E8766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Department has not fully implemented the recommendation regarding the treatment of offenders </w:t>
      </w:r>
      <w:r w:rsidR="004A6D12">
        <w:rPr>
          <w:rFonts w:cs="Arial"/>
          <w:sz w:val="24"/>
          <w:szCs w:val="24"/>
        </w:rPr>
        <w:t xml:space="preserve">mainly due to the fact that increased incidents of crime result in higher numbers of </w:t>
      </w:r>
      <w:r w:rsidR="00A643BC">
        <w:rPr>
          <w:rFonts w:cs="Arial"/>
          <w:sz w:val="24"/>
          <w:szCs w:val="24"/>
        </w:rPr>
        <w:t>convictions (</w:t>
      </w:r>
      <w:r w:rsidR="004A6D12">
        <w:rPr>
          <w:rFonts w:cs="Arial"/>
          <w:sz w:val="24"/>
          <w:szCs w:val="24"/>
        </w:rPr>
        <w:t>incarceration</w:t>
      </w:r>
      <w:r w:rsidR="00A643BC">
        <w:rPr>
          <w:rFonts w:cs="Arial"/>
          <w:sz w:val="24"/>
          <w:szCs w:val="24"/>
        </w:rPr>
        <w:t>)</w:t>
      </w:r>
      <w:r w:rsidR="004A6D12">
        <w:rPr>
          <w:rFonts w:cs="Arial"/>
          <w:sz w:val="24"/>
          <w:szCs w:val="24"/>
        </w:rPr>
        <w:t xml:space="preserve"> which then means correctional facilities are increasingly overcrowded.</w:t>
      </w:r>
      <w:r w:rsidR="00980512">
        <w:rPr>
          <w:rFonts w:cs="Arial"/>
          <w:sz w:val="24"/>
          <w:szCs w:val="24"/>
        </w:rPr>
        <w:t xml:space="preserve"> </w:t>
      </w:r>
    </w:p>
    <w:p w:rsidR="00E24B74" w:rsidRDefault="00E24B74" w:rsidP="00E8766F">
      <w:pPr>
        <w:jc w:val="both"/>
        <w:rPr>
          <w:rFonts w:cs="Arial"/>
          <w:sz w:val="24"/>
          <w:szCs w:val="24"/>
        </w:rPr>
      </w:pPr>
    </w:p>
    <w:p w:rsidR="005E2FA4" w:rsidRDefault="004A6D12" w:rsidP="00E8766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 at the end of 2015/16 correctional centres were </w:t>
      </w:r>
      <w:r w:rsidR="00AB6F4D">
        <w:rPr>
          <w:rFonts w:cs="Arial"/>
          <w:sz w:val="24"/>
          <w:szCs w:val="24"/>
        </w:rPr>
        <w:t>34</w:t>
      </w:r>
      <w:r>
        <w:rPr>
          <w:rFonts w:cs="Arial"/>
          <w:sz w:val="24"/>
          <w:szCs w:val="24"/>
        </w:rPr>
        <w:t>% overcrowded.</w:t>
      </w:r>
      <w:r w:rsidR="00D778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high overcrowding has a consequence of overstretch</w:t>
      </w:r>
      <w:r w:rsidR="00220E09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resource</w:t>
      </w:r>
      <w:r w:rsidR="00220E09">
        <w:rPr>
          <w:rFonts w:cs="Arial"/>
          <w:sz w:val="24"/>
          <w:szCs w:val="24"/>
        </w:rPr>
        <w:t>s</w:t>
      </w:r>
      <w:r w:rsidR="00AB6F4D">
        <w:rPr>
          <w:rFonts w:cs="Arial"/>
          <w:sz w:val="24"/>
          <w:szCs w:val="24"/>
        </w:rPr>
        <w:t xml:space="preserve"> including staff</w:t>
      </w:r>
      <w:r>
        <w:rPr>
          <w:rFonts w:cs="Arial"/>
          <w:sz w:val="24"/>
          <w:szCs w:val="24"/>
        </w:rPr>
        <w:t xml:space="preserve">. </w:t>
      </w:r>
    </w:p>
    <w:p w:rsidR="005E2FA4" w:rsidRDefault="005E2FA4" w:rsidP="00E8766F">
      <w:pPr>
        <w:jc w:val="both"/>
        <w:rPr>
          <w:rFonts w:cs="Arial"/>
          <w:sz w:val="24"/>
          <w:szCs w:val="24"/>
        </w:rPr>
      </w:pPr>
    </w:p>
    <w:p w:rsidR="005E2FA4" w:rsidRPr="005E2FA4" w:rsidRDefault="005E2FA4" w:rsidP="00E8766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an attempt to reduce levels of overcrowding t</w:t>
      </w:r>
      <w:r w:rsidRPr="005E2FA4">
        <w:rPr>
          <w:rFonts w:cs="Arial"/>
          <w:sz w:val="24"/>
          <w:szCs w:val="24"/>
        </w:rPr>
        <w:t xml:space="preserve">he Department of Correctional Services (DCS) follows a multi-pronged strategy </w:t>
      </w:r>
      <w:r>
        <w:rPr>
          <w:rFonts w:cs="Arial"/>
          <w:sz w:val="24"/>
          <w:szCs w:val="24"/>
        </w:rPr>
        <w:t xml:space="preserve">which amongst others includes: </w:t>
      </w:r>
    </w:p>
    <w:p w:rsidR="005E2FA4" w:rsidRPr="005E2FA4" w:rsidRDefault="005E2FA4" w:rsidP="00E8766F">
      <w:pPr>
        <w:ind w:left="598"/>
        <w:jc w:val="both"/>
        <w:rPr>
          <w:rFonts w:cs="Arial"/>
          <w:sz w:val="24"/>
          <w:szCs w:val="24"/>
        </w:rPr>
      </w:pPr>
    </w:p>
    <w:p w:rsidR="005E2FA4" w:rsidRPr="005E2FA4" w:rsidRDefault="005E2FA4" w:rsidP="00E8766F">
      <w:pPr>
        <w:numPr>
          <w:ilvl w:val="0"/>
          <w:numId w:val="7"/>
        </w:numPr>
        <w:tabs>
          <w:tab w:val="num" w:pos="630"/>
        </w:tabs>
        <w:ind w:left="630" w:hanging="630"/>
        <w:jc w:val="both"/>
        <w:rPr>
          <w:rFonts w:cs="Arial"/>
          <w:sz w:val="24"/>
          <w:szCs w:val="24"/>
        </w:rPr>
      </w:pPr>
      <w:r w:rsidRPr="005E2FA4">
        <w:rPr>
          <w:rFonts w:cs="Arial"/>
          <w:sz w:val="24"/>
          <w:szCs w:val="24"/>
        </w:rPr>
        <w:t xml:space="preserve">Managing </w:t>
      </w:r>
      <w:r w:rsidRPr="005E2FA4">
        <w:rPr>
          <w:rFonts w:cs="Arial"/>
          <w:bCs/>
          <w:sz w:val="24"/>
          <w:szCs w:val="24"/>
        </w:rPr>
        <w:t xml:space="preserve">levels of Remand Detainees </w:t>
      </w:r>
      <w:r w:rsidRPr="005E2FA4">
        <w:rPr>
          <w:rFonts w:cs="Arial"/>
          <w:sz w:val="24"/>
          <w:szCs w:val="24"/>
        </w:rPr>
        <w:t>through the Integrated Justice System Case Management Task Team and Inter-Sectoral Committee on Child Justice;</w:t>
      </w:r>
    </w:p>
    <w:p w:rsidR="005E2FA4" w:rsidRPr="005E2FA4" w:rsidRDefault="005E2FA4" w:rsidP="00E8766F">
      <w:pPr>
        <w:tabs>
          <w:tab w:val="num" w:pos="630"/>
        </w:tabs>
        <w:ind w:left="993"/>
        <w:jc w:val="both"/>
        <w:rPr>
          <w:rFonts w:cs="Arial"/>
          <w:sz w:val="24"/>
          <w:szCs w:val="24"/>
        </w:rPr>
      </w:pPr>
    </w:p>
    <w:p w:rsidR="00A00CE8" w:rsidRDefault="005E2FA4" w:rsidP="00E8766F">
      <w:pPr>
        <w:numPr>
          <w:ilvl w:val="0"/>
          <w:numId w:val="7"/>
        </w:numPr>
        <w:tabs>
          <w:tab w:val="num" w:pos="630"/>
        </w:tabs>
        <w:ind w:left="630" w:hanging="630"/>
        <w:jc w:val="both"/>
        <w:rPr>
          <w:rFonts w:cs="Arial"/>
          <w:sz w:val="24"/>
          <w:szCs w:val="24"/>
        </w:rPr>
      </w:pPr>
      <w:r w:rsidRPr="005E2FA4">
        <w:rPr>
          <w:rFonts w:cs="Arial"/>
          <w:sz w:val="24"/>
          <w:szCs w:val="24"/>
        </w:rPr>
        <w:t xml:space="preserve">Managing </w:t>
      </w:r>
      <w:r w:rsidRPr="005E2FA4">
        <w:rPr>
          <w:rFonts w:cs="Arial"/>
          <w:bCs/>
          <w:sz w:val="24"/>
          <w:szCs w:val="24"/>
        </w:rPr>
        <w:t>levels of sentenced offenders</w:t>
      </w:r>
      <w:r w:rsidRPr="005E2FA4">
        <w:rPr>
          <w:rFonts w:cs="Arial"/>
          <w:sz w:val="24"/>
          <w:szCs w:val="24"/>
        </w:rPr>
        <w:t xml:space="preserve"> through improving effective and appropriate use of conversion of sentence to community correctional </w:t>
      </w:r>
    </w:p>
    <w:p w:rsidR="00A00CE8" w:rsidRDefault="00A00CE8" w:rsidP="00E8766F">
      <w:pPr>
        <w:pStyle w:val="ListParagraph"/>
        <w:jc w:val="both"/>
        <w:rPr>
          <w:rFonts w:cs="Arial"/>
          <w:sz w:val="24"/>
          <w:szCs w:val="24"/>
        </w:rPr>
      </w:pPr>
    </w:p>
    <w:p w:rsidR="00A00CE8" w:rsidRPr="00A00CE8" w:rsidRDefault="00A00CE8" w:rsidP="00E8766F">
      <w:pPr>
        <w:tabs>
          <w:tab w:val="center" w:pos="4513"/>
          <w:tab w:val="right" w:pos="9026"/>
        </w:tabs>
        <w:jc w:val="both"/>
      </w:pPr>
    </w:p>
    <w:p w:rsidR="00A00CE8" w:rsidRDefault="00A00CE8" w:rsidP="00E8766F">
      <w:pPr>
        <w:ind w:left="630"/>
        <w:jc w:val="both"/>
        <w:rPr>
          <w:rFonts w:cs="Arial"/>
          <w:sz w:val="24"/>
          <w:szCs w:val="24"/>
        </w:rPr>
      </w:pPr>
    </w:p>
    <w:p w:rsidR="005E2FA4" w:rsidRPr="005E2FA4" w:rsidRDefault="005E2FA4" w:rsidP="00E8766F">
      <w:pPr>
        <w:numPr>
          <w:ilvl w:val="0"/>
          <w:numId w:val="7"/>
        </w:numPr>
        <w:tabs>
          <w:tab w:val="num" w:pos="630"/>
        </w:tabs>
        <w:ind w:left="630" w:hanging="630"/>
        <w:jc w:val="both"/>
        <w:rPr>
          <w:rFonts w:cs="Arial"/>
          <w:sz w:val="24"/>
          <w:szCs w:val="24"/>
        </w:rPr>
      </w:pPr>
      <w:r w:rsidRPr="005E2FA4">
        <w:rPr>
          <w:rFonts w:cs="Arial"/>
          <w:sz w:val="24"/>
          <w:szCs w:val="24"/>
        </w:rPr>
        <w:t>supervision, release on parole and transfers between correctional centres to attempt to establish some degree of evenness of overcrowding;</w:t>
      </w:r>
    </w:p>
    <w:p w:rsidR="005E2FA4" w:rsidRDefault="005E2FA4" w:rsidP="00E8766F">
      <w:pPr>
        <w:jc w:val="both"/>
        <w:rPr>
          <w:rFonts w:cs="Arial"/>
          <w:sz w:val="24"/>
          <w:szCs w:val="24"/>
        </w:rPr>
      </w:pPr>
    </w:p>
    <w:p w:rsidR="00A13366" w:rsidRDefault="005E2FA4" w:rsidP="00E8766F">
      <w:pPr>
        <w:jc w:val="both"/>
        <w:rPr>
          <w:rFonts w:cs="Arial"/>
          <w:sz w:val="24"/>
          <w:szCs w:val="24"/>
        </w:rPr>
      </w:pPr>
      <w:r w:rsidRPr="005063C3">
        <w:rPr>
          <w:rFonts w:cs="Arial"/>
          <w:sz w:val="24"/>
          <w:szCs w:val="24"/>
        </w:rPr>
        <w:t>The multi</w:t>
      </w:r>
      <w:r w:rsidR="00A643BC">
        <w:rPr>
          <w:rFonts w:cs="Arial"/>
          <w:sz w:val="24"/>
          <w:szCs w:val="24"/>
        </w:rPr>
        <w:t xml:space="preserve">-pronged overcrowding strategy </w:t>
      </w:r>
      <w:r w:rsidRPr="005063C3">
        <w:rPr>
          <w:rFonts w:cs="Arial"/>
          <w:sz w:val="24"/>
          <w:szCs w:val="24"/>
        </w:rPr>
        <w:t>enhance</w:t>
      </w:r>
      <w:r w:rsidR="00A643BC">
        <w:rPr>
          <w:rFonts w:cs="Arial"/>
          <w:sz w:val="24"/>
          <w:szCs w:val="24"/>
        </w:rPr>
        <w:t>s</w:t>
      </w:r>
      <w:r w:rsidRPr="005063C3">
        <w:rPr>
          <w:rFonts w:cs="Arial"/>
          <w:sz w:val="24"/>
          <w:szCs w:val="24"/>
        </w:rPr>
        <w:t xml:space="preserve"> efforts to minimize the negative effects of overcrowding in correctional centres.</w:t>
      </w:r>
    </w:p>
    <w:p w:rsidR="00A13366" w:rsidRDefault="00A13366" w:rsidP="00E8766F">
      <w:pPr>
        <w:jc w:val="both"/>
        <w:rPr>
          <w:rFonts w:cs="Arial"/>
          <w:sz w:val="24"/>
          <w:szCs w:val="24"/>
        </w:rPr>
      </w:pPr>
    </w:p>
    <w:p w:rsidR="00A13366" w:rsidRDefault="00220E09" w:rsidP="00E8766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Efforts are constantly made to ensure that the recommendations are as far as possible</w:t>
      </w:r>
      <w:r w:rsidR="00980512" w:rsidRPr="00980512">
        <w:rPr>
          <w:rFonts w:cs="Arial"/>
          <w:sz w:val="24"/>
          <w:szCs w:val="24"/>
        </w:rPr>
        <w:t xml:space="preserve"> </w:t>
      </w:r>
      <w:r w:rsidR="00980512">
        <w:rPr>
          <w:rFonts w:cs="Arial"/>
          <w:sz w:val="24"/>
          <w:szCs w:val="24"/>
        </w:rPr>
        <w:t>implemented</w:t>
      </w:r>
      <w:r>
        <w:rPr>
          <w:rFonts w:cs="Arial"/>
          <w:sz w:val="24"/>
          <w:szCs w:val="24"/>
        </w:rPr>
        <w:t>.</w:t>
      </w:r>
    </w:p>
    <w:p w:rsidR="00A13366" w:rsidRDefault="00A13366" w:rsidP="00E8766F">
      <w:pPr>
        <w:jc w:val="both"/>
        <w:rPr>
          <w:rFonts w:cs="Arial"/>
          <w:sz w:val="24"/>
          <w:szCs w:val="24"/>
        </w:rPr>
      </w:pPr>
    </w:p>
    <w:p w:rsidR="00A00CE8" w:rsidRPr="00A00CE8" w:rsidRDefault="00A00CE8" w:rsidP="00E8766F">
      <w:pPr>
        <w:tabs>
          <w:tab w:val="left" w:pos="4080"/>
        </w:tabs>
        <w:jc w:val="both"/>
        <w:rPr>
          <w:rFonts w:cs="Arial"/>
          <w:b/>
          <w:lang w:val="en-US"/>
        </w:rPr>
      </w:pPr>
    </w:p>
    <w:sectPr w:rsidR="00A00CE8" w:rsidRPr="00A00CE8" w:rsidSect="006500A0">
      <w:footerReference w:type="default" r:id="rId7"/>
      <w:pgSz w:w="11907" w:h="16839" w:code="9"/>
      <w:pgMar w:top="1440" w:right="1440" w:bottom="851" w:left="1440" w:header="720" w:footer="2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C5" w:rsidRDefault="00B429C5" w:rsidP="00764032">
      <w:r>
        <w:separator/>
      </w:r>
    </w:p>
  </w:endnote>
  <w:endnote w:type="continuationSeparator" w:id="0">
    <w:p w:rsidR="00B429C5" w:rsidRDefault="00B429C5" w:rsidP="0076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0E" w:rsidRDefault="00A0190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959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9594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AB6F4D" w:rsidRDefault="00A0190E" w:rsidP="00AB6F4D">
    <w:pPr>
      <w:pStyle w:val="Footer"/>
    </w:pPr>
    <w:r>
      <w:t>PQ1746-NW2053E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C5" w:rsidRDefault="00B429C5" w:rsidP="00764032">
      <w:r>
        <w:separator/>
      </w:r>
    </w:p>
  </w:footnote>
  <w:footnote w:type="continuationSeparator" w:id="0">
    <w:p w:rsidR="00B429C5" w:rsidRDefault="00B429C5" w:rsidP="00764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BB"/>
    <w:multiLevelType w:val="hybridMultilevel"/>
    <w:tmpl w:val="4DB203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26E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31CF"/>
    <w:multiLevelType w:val="hybridMultilevel"/>
    <w:tmpl w:val="8CBA4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683E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3D0C"/>
    <w:multiLevelType w:val="hybridMultilevel"/>
    <w:tmpl w:val="E67A67B6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5E2CAF"/>
    <w:multiLevelType w:val="hybridMultilevel"/>
    <w:tmpl w:val="3462EB24"/>
    <w:lvl w:ilvl="0" w:tplc="0DF60E2C">
      <w:start w:val="1"/>
      <w:numFmt w:val="lowerLetter"/>
      <w:lvlText w:val="(%1)"/>
      <w:lvlJc w:val="left"/>
      <w:pPr>
        <w:ind w:left="598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18" w:hanging="360"/>
      </w:pPr>
    </w:lvl>
    <w:lvl w:ilvl="2" w:tplc="1C09001B" w:tentative="1">
      <w:start w:val="1"/>
      <w:numFmt w:val="lowerRoman"/>
      <w:lvlText w:val="%3."/>
      <w:lvlJc w:val="right"/>
      <w:pPr>
        <w:ind w:left="2038" w:hanging="180"/>
      </w:pPr>
    </w:lvl>
    <w:lvl w:ilvl="3" w:tplc="1C09000F" w:tentative="1">
      <w:start w:val="1"/>
      <w:numFmt w:val="decimal"/>
      <w:lvlText w:val="%4."/>
      <w:lvlJc w:val="left"/>
      <w:pPr>
        <w:ind w:left="2758" w:hanging="360"/>
      </w:pPr>
    </w:lvl>
    <w:lvl w:ilvl="4" w:tplc="1C090019" w:tentative="1">
      <w:start w:val="1"/>
      <w:numFmt w:val="lowerLetter"/>
      <w:lvlText w:val="%5."/>
      <w:lvlJc w:val="left"/>
      <w:pPr>
        <w:ind w:left="3478" w:hanging="360"/>
      </w:pPr>
    </w:lvl>
    <w:lvl w:ilvl="5" w:tplc="1C09001B" w:tentative="1">
      <w:start w:val="1"/>
      <w:numFmt w:val="lowerRoman"/>
      <w:lvlText w:val="%6."/>
      <w:lvlJc w:val="right"/>
      <w:pPr>
        <w:ind w:left="4198" w:hanging="180"/>
      </w:pPr>
    </w:lvl>
    <w:lvl w:ilvl="6" w:tplc="1C09000F" w:tentative="1">
      <w:start w:val="1"/>
      <w:numFmt w:val="decimal"/>
      <w:lvlText w:val="%7."/>
      <w:lvlJc w:val="left"/>
      <w:pPr>
        <w:ind w:left="4918" w:hanging="360"/>
      </w:pPr>
    </w:lvl>
    <w:lvl w:ilvl="7" w:tplc="1C090019" w:tentative="1">
      <w:start w:val="1"/>
      <w:numFmt w:val="lowerLetter"/>
      <w:lvlText w:val="%8."/>
      <w:lvlJc w:val="left"/>
      <w:pPr>
        <w:ind w:left="5638" w:hanging="360"/>
      </w:pPr>
    </w:lvl>
    <w:lvl w:ilvl="8" w:tplc="1C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>
    <w:nsid w:val="3DED79F7"/>
    <w:multiLevelType w:val="hybridMultilevel"/>
    <w:tmpl w:val="B9FC77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F2674"/>
    <w:multiLevelType w:val="hybridMultilevel"/>
    <w:tmpl w:val="EFBA4F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4630F"/>
    <w:multiLevelType w:val="hybridMultilevel"/>
    <w:tmpl w:val="20D26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D14DC"/>
    <w:multiLevelType w:val="hybridMultilevel"/>
    <w:tmpl w:val="F1AE29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13C3"/>
    <w:rsid w:val="00013812"/>
    <w:rsid w:val="000D76A0"/>
    <w:rsid w:val="001308A4"/>
    <w:rsid w:val="001B15E3"/>
    <w:rsid w:val="001B4208"/>
    <w:rsid w:val="00220E09"/>
    <w:rsid w:val="002962EA"/>
    <w:rsid w:val="003308FF"/>
    <w:rsid w:val="00376469"/>
    <w:rsid w:val="003D28EF"/>
    <w:rsid w:val="004A6D12"/>
    <w:rsid w:val="00565121"/>
    <w:rsid w:val="00584872"/>
    <w:rsid w:val="005E2FA4"/>
    <w:rsid w:val="006369E8"/>
    <w:rsid w:val="006500A0"/>
    <w:rsid w:val="00672E97"/>
    <w:rsid w:val="007177EB"/>
    <w:rsid w:val="00730725"/>
    <w:rsid w:val="00737344"/>
    <w:rsid w:val="00764032"/>
    <w:rsid w:val="00806853"/>
    <w:rsid w:val="00980512"/>
    <w:rsid w:val="00A00CE8"/>
    <w:rsid w:val="00A0190E"/>
    <w:rsid w:val="00A13366"/>
    <w:rsid w:val="00A643BC"/>
    <w:rsid w:val="00A95945"/>
    <w:rsid w:val="00AB6F4D"/>
    <w:rsid w:val="00B429C5"/>
    <w:rsid w:val="00B875C1"/>
    <w:rsid w:val="00BE0826"/>
    <w:rsid w:val="00BE13C3"/>
    <w:rsid w:val="00BE218E"/>
    <w:rsid w:val="00C308C6"/>
    <w:rsid w:val="00CA264F"/>
    <w:rsid w:val="00CB38B9"/>
    <w:rsid w:val="00CD0BEB"/>
    <w:rsid w:val="00D7788D"/>
    <w:rsid w:val="00D96775"/>
    <w:rsid w:val="00E24B74"/>
    <w:rsid w:val="00E25075"/>
    <w:rsid w:val="00E26BAF"/>
    <w:rsid w:val="00E8766F"/>
    <w:rsid w:val="00E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4032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0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4032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90E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00C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PUMZA</cp:lastModifiedBy>
  <cp:revision>2</cp:revision>
  <cp:lastPrinted>2016-09-16T09:21:00Z</cp:lastPrinted>
  <dcterms:created xsi:type="dcterms:W3CDTF">2016-10-06T13:48:00Z</dcterms:created>
  <dcterms:modified xsi:type="dcterms:W3CDTF">2016-10-06T13:48:00Z</dcterms:modified>
</cp:coreProperties>
</file>