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63" w:rsidRDefault="007C6763" w:rsidP="007C6763">
      <w:pPr>
        <w:spacing w:after="0" w:line="360" w:lineRule="auto"/>
        <w:ind w:left="720" w:hanging="720"/>
        <w:outlineLvl w:val="0"/>
        <w:rPr>
          <w:rFonts w:ascii="Arial" w:hAnsi="Arial" w:cs="Arial"/>
          <w:b/>
          <w:sz w:val="24"/>
          <w:szCs w:val="24"/>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B236EF"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D43933">
        <w:rPr>
          <w:rFonts w:ascii="Arial" w:hAnsi="Arial" w:cs="Arial"/>
          <w:b/>
          <w:bCs/>
          <w:sz w:val="24"/>
          <w:szCs w:val="24"/>
        </w:rPr>
        <w:t>. 1745</w:t>
      </w:r>
    </w:p>
    <w:p w:rsidR="00B236EF" w:rsidRPr="00B236EF" w:rsidRDefault="00B236EF" w:rsidP="00B236EF">
      <w:pPr>
        <w:spacing w:after="0" w:line="360" w:lineRule="auto"/>
        <w:ind w:left="720" w:hanging="720"/>
        <w:jc w:val="both"/>
        <w:outlineLvl w:val="0"/>
        <w:rPr>
          <w:rFonts w:ascii="Arial" w:hAnsi="Arial" w:cs="Arial"/>
          <w:b/>
          <w:bCs/>
          <w:sz w:val="24"/>
          <w:szCs w:val="24"/>
        </w:rPr>
      </w:pPr>
    </w:p>
    <w:p w:rsidR="00F00753" w:rsidRPr="00D43933" w:rsidRDefault="00F00753" w:rsidP="00F00753">
      <w:pPr>
        <w:spacing w:after="0" w:line="360" w:lineRule="auto"/>
        <w:ind w:left="720" w:hanging="720"/>
        <w:jc w:val="both"/>
        <w:outlineLvl w:val="0"/>
        <w:rPr>
          <w:rFonts w:ascii="Arial" w:eastAsia="Calibri" w:hAnsi="Arial" w:cs="Arial"/>
          <w:b/>
          <w:sz w:val="24"/>
          <w:szCs w:val="24"/>
          <w:lang w:val="en-GB"/>
        </w:rPr>
      </w:pPr>
      <w:r w:rsidRPr="00D43933">
        <w:rPr>
          <w:rFonts w:ascii="Arial" w:eastAsia="Calibri" w:hAnsi="Arial" w:cs="Arial"/>
          <w:b/>
          <w:sz w:val="24"/>
          <w:szCs w:val="24"/>
          <w:lang w:val="en-GB"/>
        </w:rPr>
        <w:t xml:space="preserve">Mrs T P Msane (EFF) to ask the Minister of Trade, Industry and Competition: </w:t>
      </w:r>
    </w:p>
    <w:p w:rsidR="00B236EF" w:rsidRDefault="00F00753" w:rsidP="00DE45A5">
      <w:pPr>
        <w:spacing w:after="0" w:line="360" w:lineRule="auto"/>
        <w:jc w:val="both"/>
        <w:outlineLvl w:val="0"/>
        <w:rPr>
          <w:rFonts w:ascii="Arial" w:eastAsia="Calibri" w:hAnsi="Arial" w:cs="Arial"/>
          <w:sz w:val="24"/>
          <w:szCs w:val="24"/>
          <w:lang w:val="en-GB"/>
        </w:rPr>
      </w:pPr>
      <w:r w:rsidRPr="00F00753">
        <w:rPr>
          <w:rFonts w:ascii="Arial" w:eastAsia="Calibri" w:hAnsi="Arial" w:cs="Arial"/>
          <w:sz w:val="24"/>
          <w:szCs w:val="24"/>
          <w:lang w:val="en-GB"/>
        </w:rPr>
        <w:t>Whether the Government intends to renew the African Growth and Opportunity Act (AGOA), considering how trade under the AGOA agreement has gone back to figures that were seen before it was signed, meaning that the AGOA agreement has ceased to be beneficial to the Republic and most of its African partners of the agreement; if not, what is the position in this regard; if so, what are the reasons</w:t>
      </w:r>
      <w:r w:rsidR="00E35D03">
        <w:rPr>
          <w:rFonts w:ascii="Arial" w:eastAsia="Calibri" w:hAnsi="Arial" w:cs="Arial"/>
          <w:sz w:val="24"/>
          <w:szCs w:val="24"/>
          <w:lang w:val="en-GB"/>
        </w:rPr>
        <w:t xml:space="preserve">?   </w:t>
      </w:r>
      <w:r w:rsidR="000836C4">
        <w:rPr>
          <w:rFonts w:ascii="Arial" w:eastAsia="Calibri" w:hAnsi="Arial" w:cs="Arial"/>
          <w:sz w:val="24"/>
          <w:szCs w:val="24"/>
          <w:lang w:val="en-GB"/>
        </w:rPr>
        <w:t>[</w:t>
      </w:r>
      <w:r w:rsidR="000836C4" w:rsidRPr="00065BC5">
        <w:rPr>
          <w:rFonts w:ascii="Arial" w:eastAsia="Calibri" w:hAnsi="Arial" w:cs="Arial"/>
          <w:sz w:val="24"/>
          <w:szCs w:val="24"/>
          <w:lang w:val="en-GB"/>
        </w:rPr>
        <w:t>N</w:t>
      </w:r>
      <w:r w:rsidR="00D43933" w:rsidRPr="00065BC5">
        <w:rPr>
          <w:rFonts w:ascii="Arial" w:eastAsia="Calibri" w:hAnsi="Arial" w:cs="Arial"/>
          <w:sz w:val="24"/>
          <w:szCs w:val="24"/>
          <w:lang w:val="en-GB"/>
        </w:rPr>
        <w:t>W1993E</w:t>
      </w:r>
      <w:r w:rsidR="00DE45A5" w:rsidRPr="00DE45A5">
        <w:rPr>
          <w:rFonts w:ascii="Arial" w:eastAsia="Calibri" w:hAnsi="Arial" w:cs="Arial"/>
          <w:sz w:val="24"/>
          <w:szCs w:val="24"/>
          <w:lang w:val="en-GB"/>
        </w:rPr>
        <w:t>]</w:t>
      </w:r>
    </w:p>
    <w:p w:rsidR="00597B9F" w:rsidRDefault="00597B9F" w:rsidP="00DE45A5">
      <w:pPr>
        <w:spacing w:after="0" w:line="360" w:lineRule="auto"/>
        <w:jc w:val="both"/>
        <w:outlineLvl w:val="0"/>
        <w:rPr>
          <w:rFonts w:ascii="Arial" w:eastAsia="Times New Roman" w:hAnsi="Arial" w:cs="Arial"/>
          <w:b/>
          <w:color w:val="000000" w:themeColor="text1"/>
          <w:sz w:val="24"/>
          <w:szCs w:val="24"/>
          <w:lang w:val="en-US"/>
        </w:rPr>
      </w:pPr>
    </w:p>
    <w:p w:rsidR="00C60F52" w:rsidRDefault="00C32891" w:rsidP="00876064">
      <w:pPr>
        <w:spacing w:line="259" w:lineRule="auto"/>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t>REPLY:</w:t>
      </w:r>
    </w:p>
    <w:p w:rsidR="00D97D97" w:rsidRDefault="00D97D97" w:rsidP="00876064">
      <w:pPr>
        <w:spacing w:line="259" w:lineRule="auto"/>
        <w:rPr>
          <w:rFonts w:ascii="Arial" w:eastAsia="Times New Roman" w:hAnsi="Arial" w:cs="Arial"/>
          <w:bCs/>
          <w:color w:val="000000" w:themeColor="text1"/>
          <w:sz w:val="24"/>
          <w:szCs w:val="24"/>
          <w:lang w:val="en-US"/>
        </w:rPr>
      </w:pPr>
    </w:p>
    <w:p w:rsidR="00D97D97" w:rsidRPr="00D97D97" w:rsidRDefault="00D97D97" w:rsidP="00F71BCC">
      <w:pPr>
        <w:spacing w:line="360" w:lineRule="auto"/>
        <w:rPr>
          <w:rFonts w:ascii="Arial" w:eastAsia="Times New Roman" w:hAnsi="Arial" w:cs="Arial"/>
          <w:bCs/>
          <w:color w:val="000000" w:themeColor="text1"/>
          <w:sz w:val="24"/>
          <w:szCs w:val="24"/>
          <w:lang w:val="en-US"/>
        </w:rPr>
      </w:pPr>
      <w:r>
        <w:rPr>
          <w:rFonts w:ascii="Arial" w:eastAsia="Times New Roman" w:hAnsi="Arial" w:cs="Arial"/>
          <w:bCs/>
          <w:color w:val="000000" w:themeColor="text1"/>
          <w:sz w:val="24"/>
          <w:szCs w:val="24"/>
          <w:lang w:val="en-US"/>
        </w:rPr>
        <w:t xml:space="preserve">Trade with the United States is regulated by two </w:t>
      </w:r>
      <w:r w:rsidR="00F71BCC">
        <w:rPr>
          <w:rFonts w:ascii="Arial" w:eastAsia="Times New Roman" w:hAnsi="Arial" w:cs="Arial"/>
          <w:bCs/>
          <w:color w:val="000000" w:themeColor="text1"/>
          <w:sz w:val="24"/>
          <w:szCs w:val="24"/>
          <w:lang w:val="en-US"/>
        </w:rPr>
        <w:t>types of</w:t>
      </w:r>
      <w:r>
        <w:rPr>
          <w:rFonts w:ascii="Arial" w:eastAsia="Times New Roman" w:hAnsi="Arial" w:cs="Arial"/>
          <w:bCs/>
          <w:color w:val="000000" w:themeColor="text1"/>
          <w:sz w:val="24"/>
          <w:szCs w:val="24"/>
          <w:lang w:val="en-US"/>
        </w:rPr>
        <w:t xml:space="preserve"> legal instruments: the first is the multilateral framework of the World Trade Organisation, under which the largest part of SA exports to the US is </w:t>
      </w:r>
      <w:r w:rsidR="00F71BCC">
        <w:rPr>
          <w:rFonts w:ascii="Arial" w:eastAsia="Times New Roman" w:hAnsi="Arial" w:cs="Arial"/>
          <w:bCs/>
          <w:color w:val="000000" w:themeColor="text1"/>
          <w:sz w:val="24"/>
          <w:szCs w:val="24"/>
          <w:lang w:val="en-US"/>
        </w:rPr>
        <w:t xml:space="preserve">classified; and unilateral preferential market access arrangements, such as </w:t>
      </w:r>
      <w:r w:rsidR="00F71BCC" w:rsidRPr="00F00753">
        <w:rPr>
          <w:rFonts w:ascii="Arial" w:eastAsia="Calibri" w:hAnsi="Arial" w:cs="Arial"/>
          <w:sz w:val="24"/>
          <w:szCs w:val="24"/>
          <w:lang w:val="en-GB"/>
        </w:rPr>
        <w:t>the African Growth and Opportunity Act (AGOA)</w:t>
      </w:r>
      <w:r w:rsidR="00F71BCC">
        <w:rPr>
          <w:rFonts w:ascii="Arial" w:eastAsia="Calibri" w:hAnsi="Arial" w:cs="Arial"/>
          <w:sz w:val="24"/>
          <w:szCs w:val="24"/>
          <w:lang w:val="en-GB"/>
        </w:rPr>
        <w:t xml:space="preserve"> and the Generalised System of Preferences (GSP). </w:t>
      </w:r>
      <w:r w:rsidR="00F71BCC">
        <w:rPr>
          <w:rFonts w:ascii="Arial" w:eastAsia="Times New Roman" w:hAnsi="Arial" w:cs="Arial"/>
          <w:bCs/>
          <w:color w:val="000000" w:themeColor="text1"/>
          <w:sz w:val="24"/>
          <w:szCs w:val="24"/>
          <w:lang w:val="en-US"/>
        </w:rPr>
        <w:t xml:space="preserve"> </w:t>
      </w:r>
    </w:p>
    <w:p w:rsidR="00D97D97" w:rsidRDefault="00D97D97" w:rsidP="00D97D97">
      <w:pPr>
        <w:spacing w:line="360" w:lineRule="auto"/>
        <w:rPr>
          <w:rFonts w:ascii="Arial" w:hAnsi="Arial" w:cs="Arial"/>
          <w:bCs/>
          <w:sz w:val="24"/>
          <w:szCs w:val="24"/>
          <w:lang w:val="en-GB"/>
        </w:rPr>
      </w:pPr>
      <w:r w:rsidRPr="00D97D97">
        <w:rPr>
          <w:rFonts w:ascii="Arial" w:hAnsi="Arial" w:cs="Arial"/>
          <w:bCs/>
          <w:sz w:val="24"/>
          <w:szCs w:val="24"/>
          <w:lang w:val="en-GB"/>
        </w:rPr>
        <w:t xml:space="preserve">AGOA is a preference granted by the United States to sub-Saharan countries qualifying in terms of criteria established by the US Congress. </w:t>
      </w:r>
      <w:r>
        <w:rPr>
          <w:rFonts w:ascii="Arial" w:hAnsi="Arial" w:cs="Arial"/>
          <w:bCs/>
          <w:sz w:val="24"/>
          <w:szCs w:val="24"/>
          <w:lang w:val="en-GB"/>
        </w:rPr>
        <w:t xml:space="preserve">AGOA is currently set to expire in 2025. Decisions around renewal are taken by the United States and it is then up to exporters from eligible countries to utilise the preferential access to the US market. </w:t>
      </w:r>
    </w:p>
    <w:p w:rsidR="00D97D97" w:rsidRDefault="00D97D97" w:rsidP="00D97D97">
      <w:pPr>
        <w:spacing w:line="360" w:lineRule="auto"/>
        <w:rPr>
          <w:rFonts w:ascii="Arial" w:hAnsi="Arial" w:cs="Arial"/>
          <w:bCs/>
          <w:sz w:val="24"/>
          <w:szCs w:val="24"/>
          <w:lang w:val="en-GB"/>
        </w:rPr>
      </w:pPr>
      <w:r>
        <w:rPr>
          <w:rFonts w:ascii="Arial" w:hAnsi="Arial" w:cs="Arial"/>
          <w:bCs/>
          <w:sz w:val="24"/>
          <w:szCs w:val="24"/>
          <w:lang w:val="en-GB"/>
        </w:rPr>
        <w:t xml:space="preserve">South Africa together with other African countries have put forward the proposal for the extension of AGOA beyond 2025. </w:t>
      </w:r>
    </w:p>
    <w:p w:rsidR="00F71BCC" w:rsidRDefault="00F71BCC" w:rsidP="00D97D97">
      <w:pPr>
        <w:spacing w:line="360" w:lineRule="auto"/>
        <w:rPr>
          <w:rFonts w:ascii="Arial" w:hAnsi="Arial" w:cs="Arial"/>
          <w:bCs/>
          <w:sz w:val="24"/>
          <w:szCs w:val="24"/>
          <w:lang w:val="en-GB"/>
        </w:rPr>
      </w:pPr>
      <w:r>
        <w:rPr>
          <w:rFonts w:ascii="Arial" w:hAnsi="Arial" w:cs="Arial"/>
          <w:bCs/>
          <w:sz w:val="24"/>
          <w:szCs w:val="24"/>
          <w:lang w:val="en-GB"/>
        </w:rPr>
        <w:t xml:space="preserve">While the value of trade under AGOA has decreased, it continues to provide benefits to South African exporters, which assists with job creation and has positive spill-over effects in the region. Given the size of South Africa’s employment challenge, every trade benefit that is available should be utilised. </w:t>
      </w:r>
    </w:p>
    <w:p w:rsidR="00F71BCC" w:rsidRDefault="00F71BCC" w:rsidP="00D97D97">
      <w:pPr>
        <w:spacing w:line="360" w:lineRule="auto"/>
        <w:rPr>
          <w:rFonts w:ascii="Arial" w:hAnsi="Arial" w:cs="Arial"/>
          <w:bCs/>
          <w:sz w:val="24"/>
          <w:szCs w:val="24"/>
          <w:lang w:val="en-GB"/>
        </w:rPr>
      </w:pPr>
      <w:r>
        <w:rPr>
          <w:rFonts w:ascii="Arial" w:hAnsi="Arial" w:cs="Arial"/>
          <w:bCs/>
          <w:sz w:val="24"/>
          <w:szCs w:val="24"/>
          <w:lang w:val="en-GB"/>
        </w:rPr>
        <w:lastRenderedPageBreak/>
        <w:t>In light hereof, South Africa continues to engage the United States on the future of AGOA and the value of extending AGOA beyond the current expiry date.</w:t>
      </w:r>
    </w:p>
    <w:p w:rsidR="00065BC5" w:rsidRDefault="00065BC5" w:rsidP="0065172B">
      <w:pPr>
        <w:spacing w:after="0" w:line="360" w:lineRule="auto"/>
        <w:jc w:val="both"/>
        <w:rPr>
          <w:rFonts w:ascii="Arial" w:hAnsi="Arial" w:cs="Arial"/>
          <w:b/>
          <w:bCs/>
          <w:sz w:val="24"/>
          <w:szCs w:val="24"/>
        </w:rPr>
      </w:pPr>
    </w:p>
    <w:p w:rsidR="0065172B" w:rsidRPr="00C07922" w:rsidRDefault="00226881" w:rsidP="00226881">
      <w:pPr>
        <w:spacing w:after="0" w:line="360" w:lineRule="auto"/>
        <w:jc w:val="center"/>
        <w:rPr>
          <w:rFonts w:ascii="Arial" w:eastAsia="Calibri" w:hAnsi="Arial" w:cs="Arial"/>
          <w:b/>
          <w:sz w:val="24"/>
          <w:szCs w:val="24"/>
        </w:rPr>
      </w:pPr>
      <w:r>
        <w:rPr>
          <w:rFonts w:ascii="Arial" w:hAnsi="Arial" w:cs="Arial"/>
          <w:b/>
          <w:bCs/>
          <w:sz w:val="24"/>
          <w:szCs w:val="24"/>
        </w:rPr>
        <w:t>-END-</w:t>
      </w:r>
    </w:p>
    <w:p w:rsidR="00EA5109" w:rsidRPr="00B236EF" w:rsidRDefault="00EA5109" w:rsidP="0065172B">
      <w:pPr>
        <w:spacing w:after="0" w:line="360" w:lineRule="auto"/>
        <w:jc w:val="both"/>
        <w:outlineLvl w:val="0"/>
        <w:rPr>
          <w:rFonts w:ascii="Arial" w:eastAsia="Calibri" w:hAnsi="Arial" w:cs="Arial"/>
          <w:b/>
          <w:bCs/>
          <w:sz w:val="24"/>
          <w:szCs w:val="24"/>
        </w:rPr>
      </w:pPr>
    </w:p>
    <w:sectPr w:rsidR="00EA5109" w:rsidRPr="00B236EF"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76" w:rsidRDefault="00E80376" w:rsidP="006D054B">
      <w:pPr>
        <w:spacing w:after="0" w:line="240" w:lineRule="auto"/>
      </w:pPr>
      <w:r>
        <w:separator/>
      </w:r>
    </w:p>
  </w:endnote>
  <w:endnote w:type="continuationSeparator" w:id="0">
    <w:p w:rsidR="00E80376" w:rsidRDefault="00E80376"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F50CDA">
        <w:pPr>
          <w:pStyle w:val="Footer"/>
          <w:jc w:val="center"/>
        </w:pPr>
        <w:r>
          <w:fldChar w:fldCharType="begin"/>
        </w:r>
        <w:r w:rsidR="00C90387">
          <w:instrText xml:space="preserve"> PAGE   \* MERGEFORMAT </w:instrText>
        </w:r>
        <w:r>
          <w:fldChar w:fldCharType="separate"/>
        </w:r>
        <w:r w:rsidR="00E80376">
          <w:rPr>
            <w:noProof/>
          </w:rPr>
          <w:t>1</w:t>
        </w:r>
        <w:r>
          <w:rPr>
            <w:noProof/>
          </w:rPr>
          <w:fldChar w:fldCharType="end"/>
        </w:r>
      </w:p>
    </w:sdtContent>
  </w:sdt>
  <w:p w:rsidR="00C90387" w:rsidRDefault="00B70823" w:rsidP="00C90387">
    <w:pPr>
      <w:pStyle w:val="Footer"/>
      <w:jc w:val="center"/>
    </w:pPr>
    <w:r>
      <w:t>Parliamentary Question</w:t>
    </w:r>
    <w:r w:rsidR="00D66290">
      <w:t xml:space="preserve">: NA PQ </w:t>
    </w:r>
    <w:r w:rsidR="0065172B">
      <w:t>1745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76" w:rsidRDefault="00E80376" w:rsidP="006D054B">
      <w:pPr>
        <w:spacing w:after="0" w:line="240" w:lineRule="auto"/>
      </w:pPr>
      <w:r>
        <w:separator/>
      </w:r>
    </w:p>
  </w:footnote>
  <w:footnote w:type="continuationSeparator" w:id="0">
    <w:p w:rsidR="00E80376" w:rsidRDefault="00E80376"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C53FE8" w:rsidRDefault="00C53FE8"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4"/>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5"/>
  </w:num>
  <w:num w:numId="7">
    <w:abstractNumId w:val="4"/>
  </w:num>
  <w:num w:numId="8">
    <w:abstractNumId w:val="20"/>
  </w:num>
  <w:num w:numId="9">
    <w:abstractNumId w:val="15"/>
  </w:num>
  <w:num w:numId="10">
    <w:abstractNumId w:val="0"/>
  </w:num>
  <w:num w:numId="11">
    <w:abstractNumId w:val="12"/>
  </w:num>
  <w:num w:numId="12">
    <w:abstractNumId w:val="17"/>
  </w:num>
  <w:num w:numId="13">
    <w:abstractNumId w:val="23"/>
  </w:num>
  <w:num w:numId="14">
    <w:abstractNumId w:val="10"/>
  </w:num>
  <w:num w:numId="15">
    <w:abstractNumId w:val="2"/>
  </w:num>
  <w:num w:numId="16">
    <w:abstractNumId w:val="11"/>
  </w:num>
  <w:num w:numId="17">
    <w:abstractNumId w:val="19"/>
  </w:num>
  <w:num w:numId="18">
    <w:abstractNumId w:val="14"/>
  </w:num>
  <w:num w:numId="19">
    <w:abstractNumId w:val="18"/>
  </w:num>
  <w:num w:numId="20">
    <w:abstractNumId w:val="1"/>
  </w:num>
  <w:num w:numId="21">
    <w:abstractNumId w:val="21"/>
  </w:num>
  <w:num w:numId="22">
    <w:abstractNumId w:val="9"/>
  </w:num>
  <w:num w:numId="23">
    <w:abstractNumId w:val="13"/>
  </w:num>
  <w:num w:numId="24">
    <w:abstractNumId w:val="7"/>
  </w:num>
  <w:num w:numId="25">
    <w:abstractNumId w:val="8"/>
  </w:num>
  <w:num w:numId="26">
    <w:abstractNumId w:val="3"/>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6536D"/>
    <w:rsid w:val="00065BC5"/>
    <w:rsid w:val="00071E10"/>
    <w:rsid w:val="000836C4"/>
    <w:rsid w:val="000B0517"/>
    <w:rsid w:val="000B2DB1"/>
    <w:rsid w:val="000C4638"/>
    <w:rsid w:val="000D3BB4"/>
    <w:rsid w:val="000D608B"/>
    <w:rsid w:val="00130895"/>
    <w:rsid w:val="0016019E"/>
    <w:rsid w:val="001602E3"/>
    <w:rsid w:val="00172E12"/>
    <w:rsid w:val="00176749"/>
    <w:rsid w:val="00182352"/>
    <w:rsid w:val="00184D9A"/>
    <w:rsid w:val="001877AA"/>
    <w:rsid w:val="0019258D"/>
    <w:rsid w:val="00197D18"/>
    <w:rsid w:val="001A33E4"/>
    <w:rsid w:val="001A4E90"/>
    <w:rsid w:val="00211DF3"/>
    <w:rsid w:val="00212F7F"/>
    <w:rsid w:val="002150F1"/>
    <w:rsid w:val="0022688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C1B9E"/>
    <w:rsid w:val="002D0830"/>
    <w:rsid w:val="002D69F4"/>
    <w:rsid w:val="00301F58"/>
    <w:rsid w:val="0031644A"/>
    <w:rsid w:val="00332C21"/>
    <w:rsid w:val="00351BDA"/>
    <w:rsid w:val="003632E6"/>
    <w:rsid w:val="00383F6C"/>
    <w:rsid w:val="00385BF1"/>
    <w:rsid w:val="003A3726"/>
    <w:rsid w:val="003B2450"/>
    <w:rsid w:val="003C5DAD"/>
    <w:rsid w:val="003D6475"/>
    <w:rsid w:val="00402C36"/>
    <w:rsid w:val="00405055"/>
    <w:rsid w:val="00414059"/>
    <w:rsid w:val="00414E30"/>
    <w:rsid w:val="00431C51"/>
    <w:rsid w:val="00437E8B"/>
    <w:rsid w:val="004469F4"/>
    <w:rsid w:val="00484CF4"/>
    <w:rsid w:val="00493614"/>
    <w:rsid w:val="004B2BE0"/>
    <w:rsid w:val="004C432F"/>
    <w:rsid w:val="004C70B2"/>
    <w:rsid w:val="004D0F02"/>
    <w:rsid w:val="004D5356"/>
    <w:rsid w:val="004E2E71"/>
    <w:rsid w:val="004E463A"/>
    <w:rsid w:val="004F429F"/>
    <w:rsid w:val="004F6E62"/>
    <w:rsid w:val="00510C23"/>
    <w:rsid w:val="0051724E"/>
    <w:rsid w:val="00522CB2"/>
    <w:rsid w:val="00526B52"/>
    <w:rsid w:val="00531B3C"/>
    <w:rsid w:val="00532838"/>
    <w:rsid w:val="005401FB"/>
    <w:rsid w:val="00546254"/>
    <w:rsid w:val="0054791A"/>
    <w:rsid w:val="005624DD"/>
    <w:rsid w:val="005677D2"/>
    <w:rsid w:val="00567F57"/>
    <w:rsid w:val="00575A3A"/>
    <w:rsid w:val="005914C9"/>
    <w:rsid w:val="00597203"/>
    <w:rsid w:val="00597B9F"/>
    <w:rsid w:val="005A5FEE"/>
    <w:rsid w:val="005C3727"/>
    <w:rsid w:val="005D3B6A"/>
    <w:rsid w:val="005D63B5"/>
    <w:rsid w:val="005E30FD"/>
    <w:rsid w:val="00603286"/>
    <w:rsid w:val="00622A03"/>
    <w:rsid w:val="00640078"/>
    <w:rsid w:val="006420D0"/>
    <w:rsid w:val="006445D1"/>
    <w:rsid w:val="00645F45"/>
    <w:rsid w:val="0065172B"/>
    <w:rsid w:val="006847A1"/>
    <w:rsid w:val="006932B2"/>
    <w:rsid w:val="00694349"/>
    <w:rsid w:val="006B0FE2"/>
    <w:rsid w:val="006B1132"/>
    <w:rsid w:val="006C6F31"/>
    <w:rsid w:val="006D054B"/>
    <w:rsid w:val="006E5CFB"/>
    <w:rsid w:val="006F13DC"/>
    <w:rsid w:val="006F7EAD"/>
    <w:rsid w:val="00707C88"/>
    <w:rsid w:val="0072078E"/>
    <w:rsid w:val="007477F1"/>
    <w:rsid w:val="00761225"/>
    <w:rsid w:val="0078637F"/>
    <w:rsid w:val="00792751"/>
    <w:rsid w:val="007B14C3"/>
    <w:rsid w:val="007B412F"/>
    <w:rsid w:val="007B7DA8"/>
    <w:rsid w:val="007C6763"/>
    <w:rsid w:val="007D1596"/>
    <w:rsid w:val="007D1D58"/>
    <w:rsid w:val="007D2A4F"/>
    <w:rsid w:val="00803209"/>
    <w:rsid w:val="00833E81"/>
    <w:rsid w:val="00841350"/>
    <w:rsid w:val="008528EA"/>
    <w:rsid w:val="00853BDC"/>
    <w:rsid w:val="00855ABA"/>
    <w:rsid w:val="008634FA"/>
    <w:rsid w:val="0087436B"/>
    <w:rsid w:val="00876064"/>
    <w:rsid w:val="00892467"/>
    <w:rsid w:val="00894F69"/>
    <w:rsid w:val="008A796E"/>
    <w:rsid w:val="008D06C0"/>
    <w:rsid w:val="009023EE"/>
    <w:rsid w:val="00911828"/>
    <w:rsid w:val="00915EB3"/>
    <w:rsid w:val="00916351"/>
    <w:rsid w:val="00921D2B"/>
    <w:rsid w:val="0093226B"/>
    <w:rsid w:val="00936D98"/>
    <w:rsid w:val="009433BE"/>
    <w:rsid w:val="0094388C"/>
    <w:rsid w:val="00962A53"/>
    <w:rsid w:val="009644E4"/>
    <w:rsid w:val="00970287"/>
    <w:rsid w:val="0099215A"/>
    <w:rsid w:val="009A0FF0"/>
    <w:rsid w:val="009C3E7C"/>
    <w:rsid w:val="009D6756"/>
    <w:rsid w:val="009D6C77"/>
    <w:rsid w:val="009F2C52"/>
    <w:rsid w:val="009F3102"/>
    <w:rsid w:val="009F4DA1"/>
    <w:rsid w:val="00A01A30"/>
    <w:rsid w:val="00A1169C"/>
    <w:rsid w:val="00A16D45"/>
    <w:rsid w:val="00A1795F"/>
    <w:rsid w:val="00A21156"/>
    <w:rsid w:val="00A432B9"/>
    <w:rsid w:val="00A46E81"/>
    <w:rsid w:val="00A557B1"/>
    <w:rsid w:val="00A81AFD"/>
    <w:rsid w:val="00A8329E"/>
    <w:rsid w:val="00A84F6F"/>
    <w:rsid w:val="00A922E1"/>
    <w:rsid w:val="00AB1371"/>
    <w:rsid w:val="00AB27A3"/>
    <w:rsid w:val="00AB6763"/>
    <w:rsid w:val="00AD1369"/>
    <w:rsid w:val="00AD5AE5"/>
    <w:rsid w:val="00AD7FCF"/>
    <w:rsid w:val="00AE418E"/>
    <w:rsid w:val="00AE6F53"/>
    <w:rsid w:val="00AF23A5"/>
    <w:rsid w:val="00AF736F"/>
    <w:rsid w:val="00B03C20"/>
    <w:rsid w:val="00B04589"/>
    <w:rsid w:val="00B2231A"/>
    <w:rsid w:val="00B236EF"/>
    <w:rsid w:val="00B263F6"/>
    <w:rsid w:val="00B3068B"/>
    <w:rsid w:val="00B43F0E"/>
    <w:rsid w:val="00B536E7"/>
    <w:rsid w:val="00B54A00"/>
    <w:rsid w:val="00B55CFF"/>
    <w:rsid w:val="00B61B07"/>
    <w:rsid w:val="00B66060"/>
    <w:rsid w:val="00B66578"/>
    <w:rsid w:val="00B70823"/>
    <w:rsid w:val="00B77AE5"/>
    <w:rsid w:val="00B9157F"/>
    <w:rsid w:val="00BA3106"/>
    <w:rsid w:val="00BA3DD8"/>
    <w:rsid w:val="00BB36A7"/>
    <w:rsid w:val="00BB497F"/>
    <w:rsid w:val="00BB62D5"/>
    <w:rsid w:val="00BB69AF"/>
    <w:rsid w:val="00BC607B"/>
    <w:rsid w:val="00C02FFC"/>
    <w:rsid w:val="00C0398D"/>
    <w:rsid w:val="00C05717"/>
    <w:rsid w:val="00C07922"/>
    <w:rsid w:val="00C130FB"/>
    <w:rsid w:val="00C1754E"/>
    <w:rsid w:val="00C23C1E"/>
    <w:rsid w:val="00C26949"/>
    <w:rsid w:val="00C30202"/>
    <w:rsid w:val="00C32891"/>
    <w:rsid w:val="00C4613A"/>
    <w:rsid w:val="00C53FE8"/>
    <w:rsid w:val="00C56886"/>
    <w:rsid w:val="00C60F52"/>
    <w:rsid w:val="00C71BF9"/>
    <w:rsid w:val="00C84F7E"/>
    <w:rsid w:val="00C8544C"/>
    <w:rsid w:val="00C85DD8"/>
    <w:rsid w:val="00C878E1"/>
    <w:rsid w:val="00C90387"/>
    <w:rsid w:val="00C9270E"/>
    <w:rsid w:val="00CC0725"/>
    <w:rsid w:val="00CC7044"/>
    <w:rsid w:val="00CF7182"/>
    <w:rsid w:val="00D13044"/>
    <w:rsid w:val="00D3539F"/>
    <w:rsid w:val="00D37942"/>
    <w:rsid w:val="00D410C1"/>
    <w:rsid w:val="00D43933"/>
    <w:rsid w:val="00D462DD"/>
    <w:rsid w:val="00D52868"/>
    <w:rsid w:val="00D61E5D"/>
    <w:rsid w:val="00D66290"/>
    <w:rsid w:val="00D722D0"/>
    <w:rsid w:val="00D75E12"/>
    <w:rsid w:val="00D81223"/>
    <w:rsid w:val="00D906CA"/>
    <w:rsid w:val="00D93514"/>
    <w:rsid w:val="00D93BDC"/>
    <w:rsid w:val="00D95D80"/>
    <w:rsid w:val="00D97348"/>
    <w:rsid w:val="00D97D97"/>
    <w:rsid w:val="00DC0195"/>
    <w:rsid w:val="00DD063F"/>
    <w:rsid w:val="00DD60A6"/>
    <w:rsid w:val="00DE45A5"/>
    <w:rsid w:val="00DE4BB9"/>
    <w:rsid w:val="00E14DEA"/>
    <w:rsid w:val="00E35D03"/>
    <w:rsid w:val="00E44BAD"/>
    <w:rsid w:val="00E554C9"/>
    <w:rsid w:val="00E6096E"/>
    <w:rsid w:val="00E80376"/>
    <w:rsid w:val="00E846E6"/>
    <w:rsid w:val="00E900D5"/>
    <w:rsid w:val="00EA2BA8"/>
    <w:rsid w:val="00EA5109"/>
    <w:rsid w:val="00EA6E2E"/>
    <w:rsid w:val="00EE05BB"/>
    <w:rsid w:val="00EE6E0C"/>
    <w:rsid w:val="00EF6351"/>
    <w:rsid w:val="00F00753"/>
    <w:rsid w:val="00F04A3B"/>
    <w:rsid w:val="00F065DF"/>
    <w:rsid w:val="00F15796"/>
    <w:rsid w:val="00F32232"/>
    <w:rsid w:val="00F3392B"/>
    <w:rsid w:val="00F50CDA"/>
    <w:rsid w:val="00F51CB8"/>
    <w:rsid w:val="00F55E3D"/>
    <w:rsid w:val="00F6211E"/>
    <w:rsid w:val="00F671DD"/>
    <w:rsid w:val="00F704F1"/>
    <w:rsid w:val="00F716B6"/>
    <w:rsid w:val="00F71BCC"/>
    <w:rsid w:val="00F8074E"/>
    <w:rsid w:val="00F9020F"/>
    <w:rsid w:val="00FA285D"/>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30421-801B-4CBF-B01F-D8B5BE6B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2023-06-21T10:13:00Z</dcterms:created>
  <dcterms:modified xsi:type="dcterms:W3CDTF">2023-06-21T10:13:00Z</dcterms:modified>
</cp:coreProperties>
</file>