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69" w:rsidRDefault="00233B69" w:rsidP="00233B69">
      <w:pPr>
        <w:tabs>
          <w:tab w:val="left" w:pos="432"/>
          <w:tab w:val="left" w:pos="864"/>
        </w:tabs>
        <w:spacing w:before="100" w:beforeAutospacing="1" w:after="100" w:afterAutospacing="1" w:line="240" w:lineRule="auto"/>
        <w:rPr>
          <w:rFonts w:ascii="Times New Roman" w:hAnsi="Times New Roman" w:cs="Times New Roman"/>
          <w:b/>
          <w:sz w:val="24"/>
          <w:szCs w:val="24"/>
        </w:rPr>
      </w:pPr>
      <w:bookmarkStart w:id="0" w:name="_GoBack"/>
      <w:bookmarkEnd w:id="0"/>
    </w:p>
    <w:p w:rsidR="00233B69" w:rsidRPr="00631668" w:rsidRDefault="00233B69" w:rsidP="00233B69">
      <w:pPr>
        <w:spacing w:before="100" w:beforeAutospacing="1" w:after="100" w:afterAutospacing="1" w:line="240" w:lineRule="auto"/>
        <w:ind w:left="720" w:hanging="720"/>
        <w:jc w:val="center"/>
        <w:outlineLvl w:val="0"/>
        <w:rPr>
          <w:rFonts w:ascii="Calibri" w:eastAsia="Times New Roman" w:hAnsi="Calibri" w:cs="Times New Roman"/>
          <w:b/>
          <w:sz w:val="24"/>
          <w:szCs w:val="24"/>
        </w:rPr>
      </w:pPr>
      <w:r w:rsidRPr="00631668">
        <w:rPr>
          <w:rFonts w:ascii="Times New Roman" w:eastAsia="Times New Roman" w:hAnsi="Times New Roman" w:cs="Times New Roman"/>
          <w:noProof/>
          <w:sz w:val="24"/>
          <w:szCs w:val="24"/>
          <w:lang w:eastAsia="en-ZA"/>
        </w:rPr>
        <w:drawing>
          <wp:inline distT="0" distB="0" distL="0" distR="0">
            <wp:extent cx="952500" cy="975360"/>
            <wp:effectExtent l="0" t="0" r="0" b="0"/>
            <wp:docPr id="16" name="Picture 16"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975360"/>
                    </a:xfrm>
                    <a:prstGeom prst="rect">
                      <a:avLst/>
                    </a:prstGeom>
                    <a:noFill/>
                    <a:ln>
                      <a:noFill/>
                    </a:ln>
                  </pic:spPr>
                </pic:pic>
              </a:graphicData>
            </a:graphic>
          </wp:inline>
        </w:drawing>
      </w:r>
    </w:p>
    <w:p w:rsidR="00233B69" w:rsidRPr="00631668" w:rsidRDefault="00233B69" w:rsidP="00233B69">
      <w:pPr>
        <w:spacing w:after="0" w:line="240" w:lineRule="auto"/>
        <w:jc w:val="center"/>
        <w:rPr>
          <w:rFonts w:ascii="Arial" w:eastAsia="Times New Roman" w:hAnsi="Arial" w:cs="Arial"/>
          <w:b/>
          <w:sz w:val="24"/>
          <w:szCs w:val="24"/>
          <w:lang w:val="en-US"/>
        </w:rPr>
      </w:pPr>
      <w:r w:rsidRPr="00631668">
        <w:rPr>
          <w:rFonts w:ascii="Arial" w:eastAsia="Times New Roman" w:hAnsi="Arial" w:cs="Arial"/>
          <w:b/>
          <w:sz w:val="24"/>
          <w:szCs w:val="24"/>
          <w:lang w:val="en-US"/>
        </w:rPr>
        <w:t xml:space="preserve">MINISTRY </w:t>
      </w:r>
    </w:p>
    <w:p w:rsidR="00233B69" w:rsidRPr="00631668" w:rsidRDefault="00233B69" w:rsidP="00233B69">
      <w:pPr>
        <w:spacing w:after="0" w:line="240" w:lineRule="auto"/>
        <w:jc w:val="center"/>
        <w:rPr>
          <w:rFonts w:ascii="Arial" w:eastAsia="Times New Roman" w:hAnsi="Arial" w:cs="Arial"/>
          <w:b/>
          <w:sz w:val="24"/>
          <w:szCs w:val="24"/>
          <w:lang w:val="en-US"/>
        </w:rPr>
      </w:pPr>
      <w:r w:rsidRPr="00631668">
        <w:rPr>
          <w:rFonts w:ascii="Arial" w:eastAsia="Times New Roman" w:hAnsi="Arial" w:cs="Arial"/>
          <w:b/>
          <w:sz w:val="24"/>
          <w:szCs w:val="24"/>
          <w:lang w:val="en-US"/>
        </w:rPr>
        <w:t>COOPERATIVE GOVERNANCE AND TRADITIONAL AFFAIRS</w:t>
      </w:r>
    </w:p>
    <w:p w:rsidR="00233B69" w:rsidRPr="00631668" w:rsidRDefault="00233B69" w:rsidP="00233B69">
      <w:pPr>
        <w:pBdr>
          <w:bottom w:val="single" w:sz="6" w:space="1" w:color="auto"/>
        </w:pBdr>
        <w:spacing w:after="0" w:line="240" w:lineRule="auto"/>
        <w:jc w:val="center"/>
        <w:rPr>
          <w:rFonts w:ascii="Arial" w:eastAsia="Times New Roman" w:hAnsi="Arial" w:cs="Arial"/>
          <w:b/>
          <w:sz w:val="24"/>
          <w:szCs w:val="24"/>
          <w:lang w:val="en-US"/>
        </w:rPr>
      </w:pPr>
      <w:r w:rsidRPr="00631668">
        <w:rPr>
          <w:rFonts w:ascii="Arial" w:eastAsia="Times New Roman" w:hAnsi="Arial" w:cs="Arial"/>
          <w:b/>
          <w:sz w:val="24"/>
          <w:szCs w:val="24"/>
          <w:lang w:val="en-US"/>
        </w:rPr>
        <w:t>REPUBLIC OF SOUTH AFRICA</w:t>
      </w:r>
    </w:p>
    <w:p w:rsidR="00233B69" w:rsidRPr="00631668" w:rsidRDefault="00233B69" w:rsidP="00233B69">
      <w:pPr>
        <w:pBdr>
          <w:bottom w:val="single" w:sz="6" w:space="1" w:color="auto"/>
        </w:pBdr>
        <w:spacing w:after="0" w:line="240" w:lineRule="auto"/>
        <w:jc w:val="center"/>
        <w:rPr>
          <w:rFonts w:ascii="Arial" w:eastAsia="Times New Roman" w:hAnsi="Arial" w:cs="Arial"/>
          <w:b/>
          <w:sz w:val="24"/>
          <w:szCs w:val="24"/>
          <w:lang w:val="en-US"/>
        </w:rPr>
      </w:pPr>
    </w:p>
    <w:p w:rsidR="00233B69" w:rsidRPr="00631668" w:rsidRDefault="00233B69" w:rsidP="00233B69">
      <w:pPr>
        <w:spacing w:after="0" w:line="360" w:lineRule="auto"/>
        <w:rPr>
          <w:rFonts w:ascii="Arial" w:eastAsia="Times New Roman" w:hAnsi="Arial" w:cs="Arial"/>
          <w:b/>
          <w:bCs/>
          <w:color w:val="000000"/>
          <w:sz w:val="24"/>
          <w:szCs w:val="24"/>
          <w:lang w:val="en-GB"/>
        </w:rPr>
      </w:pPr>
    </w:p>
    <w:p w:rsidR="00233B69" w:rsidRPr="00631668" w:rsidRDefault="00233B69" w:rsidP="00233B69">
      <w:pPr>
        <w:spacing w:after="0" w:line="360" w:lineRule="auto"/>
        <w:ind w:left="540" w:hanging="540"/>
        <w:jc w:val="center"/>
        <w:rPr>
          <w:rFonts w:ascii="Arial" w:eastAsia="Times New Roman" w:hAnsi="Arial" w:cs="Arial"/>
          <w:b/>
          <w:bCs/>
          <w:color w:val="000000"/>
          <w:sz w:val="24"/>
          <w:szCs w:val="24"/>
          <w:lang w:val="en-GB"/>
        </w:rPr>
      </w:pPr>
      <w:r w:rsidRPr="00631668">
        <w:rPr>
          <w:rFonts w:ascii="Arial" w:eastAsia="Times New Roman" w:hAnsi="Arial" w:cs="Arial"/>
          <w:b/>
          <w:bCs/>
          <w:color w:val="000000"/>
          <w:sz w:val="24"/>
          <w:szCs w:val="24"/>
          <w:lang w:val="en-GB"/>
        </w:rPr>
        <w:t>NATIONAL ASSEMBLY</w:t>
      </w:r>
    </w:p>
    <w:p w:rsidR="00233B69" w:rsidRDefault="00233B69" w:rsidP="00233B69">
      <w:pPr>
        <w:spacing w:after="0" w:line="360" w:lineRule="auto"/>
        <w:ind w:left="540" w:hanging="540"/>
        <w:jc w:val="center"/>
        <w:rPr>
          <w:rFonts w:ascii="Arial" w:eastAsia="Times New Roman" w:hAnsi="Arial" w:cs="Arial"/>
          <w:b/>
          <w:bCs/>
          <w:color w:val="000000"/>
          <w:sz w:val="24"/>
          <w:szCs w:val="24"/>
          <w:lang w:val="en-GB"/>
        </w:rPr>
      </w:pPr>
      <w:r w:rsidRPr="00631668">
        <w:rPr>
          <w:rFonts w:ascii="Arial" w:eastAsia="Times New Roman" w:hAnsi="Arial" w:cs="Arial"/>
          <w:b/>
          <w:bCs/>
          <w:color w:val="000000"/>
          <w:sz w:val="24"/>
          <w:szCs w:val="24"/>
          <w:lang w:val="en-GB"/>
        </w:rPr>
        <w:t>QUESTION FOR WRITTEN REPLY</w:t>
      </w:r>
    </w:p>
    <w:p w:rsidR="00233B69" w:rsidRDefault="00233B69" w:rsidP="00233B69">
      <w:pPr>
        <w:spacing w:after="0" w:line="360" w:lineRule="auto"/>
        <w:ind w:left="540" w:hanging="540"/>
        <w:jc w:val="center"/>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QUESTION NUMBER 1745 OF 2020</w:t>
      </w:r>
    </w:p>
    <w:p w:rsidR="00233B69" w:rsidRPr="001D79C9" w:rsidRDefault="00233B69" w:rsidP="00233B69">
      <w:pPr>
        <w:spacing w:after="0" w:line="360" w:lineRule="auto"/>
        <w:ind w:left="540" w:hanging="540"/>
        <w:jc w:val="center"/>
        <w:rPr>
          <w:rFonts w:ascii="Arial" w:eastAsia="Times New Roman" w:hAnsi="Arial" w:cs="Arial"/>
          <w:b/>
          <w:bCs/>
          <w:color w:val="000000"/>
          <w:sz w:val="24"/>
          <w:szCs w:val="24"/>
          <w:lang w:val="en-GB"/>
        </w:rPr>
      </w:pPr>
    </w:p>
    <w:p w:rsidR="00233B69" w:rsidRPr="001D79C9" w:rsidRDefault="00233B69" w:rsidP="00233B69">
      <w:pPr>
        <w:spacing w:after="0" w:line="360" w:lineRule="auto"/>
        <w:ind w:left="720" w:hanging="720"/>
        <w:jc w:val="both"/>
        <w:outlineLvl w:val="0"/>
        <w:rPr>
          <w:rFonts w:ascii="Arial" w:eastAsia="Times New Roman" w:hAnsi="Arial" w:cs="Arial"/>
          <w:color w:val="000000" w:themeColor="text1"/>
          <w:sz w:val="24"/>
          <w:szCs w:val="24"/>
          <w:lang w:val="en-GB"/>
        </w:rPr>
      </w:pPr>
      <w:r w:rsidRPr="001D79C9">
        <w:rPr>
          <w:rFonts w:ascii="Arial" w:eastAsia="Times New Roman" w:hAnsi="Arial" w:cs="Arial"/>
          <w:b/>
          <w:color w:val="000000" w:themeColor="text1"/>
          <w:sz w:val="24"/>
          <w:szCs w:val="24"/>
          <w:lang w:val="en-GB"/>
        </w:rPr>
        <w:t>1745.</w:t>
      </w:r>
      <w:r w:rsidRPr="001D79C9">
        <w:rPr>
          <w:rFonts w:ascii="Arial" w:eastAsia="Times New Roman" w:hAnsi="Arial" w:cs="Arial"/>
          <w:b/>
          <w:color w:val="000000" w:themeColor="text1"/>
          <w:sz w:val="24"/>
          <w:szCs w:val="24"/>
          <w:lang w:val="en-GB"/>
        </w:rPr>
        <w:tab/>
        <w:t xml:space="preserve">Mr N Singh (IFP) </w:t>
      </w:r>
      <w:r w:rsidRPr="001D79C9">
        <w:rPr>
          <w:rFonts w:ascii="Arial" w:eastAsia="Times New Roman" w:hAnsi="Arial" w:cs="Arial"/>
          <w:b/>
          <w:color w:val="000000" w:themeColor="text1"/>
          <w:sz w:val="24"/>
          <w:szCs w:val="24"/>
        </w:rPr>
        <w:t xml:space="preserve">to ask the Minister of </w:t>
      </w:r>
      <w:r w:rsidRPr="001D79C9">
        <w:rPr>
          <w:rFonts w:ascii="Arial" w:eastAsia="Times New Roman" w:hAnsi="Arial" w:cs="Arial"/>
          <w:b/>
          <w:color w:val="000000" w:themeColor="text1"/>
          <w:sz w:val="24"/>
          <w:szCs w:val="24"/>
          <w:lang w:val="en-GB"/>
        </w:rPr>
        <w:t>Cooperative Governance and Traditional Affairs</w:t>
      </w:r>
      <w:r w:rsidR="002B6619" w:rsidRPr="001D79C9">
        <w:rPr>
          <w:rFonts w:ascii="Arial" w:eastAsia="Times New Roman" w:hAnsi="Arial" w:cs="Arial"/>
          <w:color w:val="000000" w:themeColor="text1"/>
          <w:sz w:val="24"/>
          <w:szCs w:val="24"/>
          <w:lang w:val="en-GB"/>
        </w:rPr>
        <w:fldChar w:fldCharType="begin"/>
      </w:r>
      <w:r w:rsidRPr="001D79C9">
        <w:rPr>
          <w:rFonts w:ascii="Arial" w:eastAsia="Times New Roman" w:hAnsi="Arial" w:cs="Arial"/>
          <w:color w:val="000000" w:themeColor="text1"/>
          <w:sz w:val="24"/>
          <w:szCs w:val="24"/>
          <w:lang w:val="en-GB"/>
        </w:rPr>
        <w:instrText xml:space="preserve"> XE "Cooperative Governance and Traditional Affairs" </w:instrText>
      </w:r>
      <w:r w:rsidR="002B6619" w:rsidRPr="001D79C9">
        <w:rPr>
          <w:rFonts w:ascii="Arial" w:eastAsia="Times New Roman" w:hAnsi="Arial" w:cs="Arial"/>
          <w:color w:val="000000" w:themeColor="text1"/>
          <w:sz w:val="24"/>
          <w:szCs w:val="24"/>
          <w:lang w:val="en-GB"/>
        </w:rPr>
        <w:fldChar w:fldCharType="end"/>
      </w:r>
      <w:r w:rsidR="008A4370">
        <w:rPr>
          <w:rFonts w:ascii="Arial" w:eastAsia="Times New Roman" w:hAnsi="Arial" w:cs="Arial"/>
          <w:color w:val="000000" w:themeColor="text1"/>
          <w:sz w:val="24"/>
          <w:szCs w:val="24"/>
          <w:lang w:val="en-GB"/>
        </w:rPr>
        <w:t xml:space="preserve">. </w:t>
      </w:r>
    </w:p>
    <w:p w:rsidR="00233B69" w:rsidRPr="001D79C9" w:rsidRDefault="00233B69" w:rsidP="00233B69">
      <w:pPr>
        <w:spacing w:after="0" w:line="360" w:lineRule="auto"/>
        <w:ind w:left="720" w:hanging="720"/>
        <w:jc w:val="both"/>
        <w:outlineLvl w:val="0"/>
        <w:rPr>
          <w:rFonts w:ascii="Arial" w:eastAsia="Times New Roman" w:hAnsi="Arial" w:cs="Arial"/>
          <w:color w:val="000000" w:themeColor="text1"/>
          <w:sz w:val="24"/>
          <w:szCs w:val="24"/>
        </w:rPr>
      </w:pPr>
      <w:r w:rsidRPr="001D79C9">
        <w:rPr>
          <w:rFonts w:ascii="Arial" w:eastAsia="Times New Roman" w:hAnsi="Arial" w:cs="Arial"/>
          <w:color w:val="000000" w:themeColor="text1"/>
          <w:sz w:val="24"/>
          <w:szCs w:val="24"/>
        </w:rPr>
        <w:t xml:space="preserve"> (1)</w:t>
      </w:r>
      <w:r w:rsidRPr="001D79C9">
        <w:rPr>
          <w:rFonts w:ascii="Arial" w:eastAsia="Times New Roman" w:hAnsi="Arial" w:cs="Arial"/>
          <w:color w:val="000000" w:themeColor="text1"/>
          <w:sz w:val="24"/>
          <w:szCs w:val="24"/>
        </w:rPr>
        <w:tab/>
        <w:t>Whether municipalities currently provide free basic electricity under programmes other than the Free Basic Electricity programme; if not, why not; if so, (a) to whom and (b) what are the relevant details;</w:t>
      </w:r>
    </w:p>
    <w:p w:rsidR="00233B69" w:rsidRPr="001D79C9" w:rsidRDefault="00233B69" w:rsidP="00233B69">
      <w:pPr>
        <w:spacing w:after="0" w:line="360" w:lineRule="auto"/>
        <w:ind w:left="720" w:hanging="720"/>
        <w:jc w:val="both"/>
        <w:outlineLvl w:val="0"/>
        <w:rPr>
          <w:rFonts w:ascii="Arial" w:eastAsia="Times New Roman" w:hAnsi="Arial" w:cs="Arial"/>
          <w:color w:val="000000" w:themeColor="text1"/>
          <w:sz w:val="24"/>
          <w:szCs w:val="24"/>
        </w:rPr>
      </w:pPr>
      <w:r w:rsidRPr="001D79C9">
        <w:rPr>
          <w:rFonts w:ascii="Arial" w:eastAsia="Times New Roman" w:hAnsi="Arial" w:cs="Arial"/>
          <w:color w:val="000000" w:themeColor="text1"/>
          <w:sz w:val="24"/>
          <w:szCs w:val="24"/>
        </w:rPr>
        <w:t>(2)</w:t>
      </w:r>
      <w:r w:rsidRPr="001D79C9">
        <w:rPr>
          <w:rFonts w:ascii="Arial" w:eastAsia="Times New Roman" w:hAnsi="Arial" w:cs="Arial"/>
          <w:color w:val="000000" w:themeColor="text1"/>
          <w:sz w:val="24"/>
          <w:szCs w:val="24"/>
        </w:rPr>
        <w:tab/>
        <w:t>whether the installation and maintenance of electricity prepaid meters would be (a) subsidised by municipalities or (b) free under certain parameters; if not, why not; if so, (</w:t>
      </w:r>
      <w:proofErr w:type="spellStart"/>
      <w:r w:rsidRPr="001D79C9">
        <w:rPr>
          <w:rFonts w:ascii="Arial" w:eastAsia="Times New Roman" w:hAnsi="Arial" w:cs="Arial"/>
          <w:color w:val="000000" w:themeColor="text1"/>
          <w:sz w:val="24"/>
          <w:szCs w:val="24"/>
        </w:rPr>
        <w:t>i</w:t>
      </w:r>
      <w:proofErr w:type="spellEnd"/>
      <w:r w:rsidRPr="001D79C9">
        <w:rPr>
          <w:rFonts w:ascii="Arial" w:eastAsia="Times New Roman" w:hAnsi="Arial" w:cs="Arial"/>
          <w:color w:val="000000" w:themeColor="text1"/>
          <w:sz w:val="24"/>
          <w:szCs w:val="24"/>
        </w:rPr>
        <w:t>) under what parameters and (ii) what are the relevant details;</w:t>
      </w:r>
    </w:p>
    <w:p w:rsidR="00233B69" w:rsidRDefault="00233B69" w:rsidP="00233B69">
      <w:pPr>
        <w:spacing w:after="0" w:line="360" w:lineRule="auto"/>
        <w:ind w:left="720" w:hanging="720"/>
        <w:jc w:val="both"/>
        <w:outlineLvl w:val="0"/>
        <w:rPr>
          <w:rFonts w:ascii="Arial" w:eastAsia="Times New Roman" w:hAnsi="Arial" w:cs="Arial"/>
          <w:color w:val="FF0000"/>
          <w:sz w:val="24"/>
          <w:szCs w:val="24"/>
          <w:lang w:val="en-US"/>
        </w:rPr>
      </w:pPr>
      <w:r w:rsidRPr="001D79C9">
        <w:rPr>
          <w:rFonts w:ascii="Arial" w:eastAsia="Times New Roman" w:hAnsi="Arial" w:cs="Arial"/>
          <w:color w:val="000000" w:themeColor="text1"/>
          <w:sz w:val="24"/>
          <w:szCs w:val="24"/>
        </w:rPr>
        <w:t>(3)</w:t>
      </w:r>
      <w:r w:rsidRPr="001D79C9">
        <w:rPr>
          <w:rFonts w:ascii="Arial" w:eastAsia="Times New Roman" w:hAnsi="Arial" w:cs="Arial"/>
          <w:color w:val="000000" w:themeColor="text1"/>
          <w:sz w:val="24"/>
          <w:szCs w:val="24"/>
        </w:rPr>
        <w:tab/>
      </w:r>
      <w:proofErr w:type="gramStart"/>
      <w:r w:rsidRPr="001D79C9">
        <w:rPr>
          <w:rFonts w:ascii="Arial" w:eastAsia="Times New Roman" w:hAnsi="Arial" w:cs="Arial"/>
          <w:color w:val="000000" w:themeColor="text1"/>
          <w:sz w:val="24"/>
          <w:szCs w:val="24"/>
        </w:rPr>
        <w:t>whether</w:t>
      </w:r>
      <w:proofErr w:type="gramEnd"/>
      <w:r w:rsidRPr="001D79C9">
        <w:rPr>
          <w:rFonts w:ascii="Arial" w:eastAsia="Times New Roman" w:hAnsi="Arial" w:cs="Arial"/>
          <w:color w:val="000000" w:themeColor="text1"/>
          <w:sz w:val="24"/>
          <w:szCs w:val="24"/>
        </w:rPr>
        <w:t xml:space="preserve"> municipalities prescribe electricity tariffs and rates to consumers in order to ensure that the most vulnerable and indigent communities receive free basic electricity; if not, why not; if so, (a) in what manner and (b) what are the relevant details?</w:t>
      </w:r>
      <w:r w:rsidRPr="001D79C9">
        <w:rPr>
          <w:rFonts w:ascii="Arial" w:eastAsia="Times New Roman" w:hAnsi="Arial" w:cs="Arial"/>
          <w:color w:val="000000" w:themeColor="text1"/>
          <w:sz w:val="24"/>
          <w:szCs w:val="24"/>
          <w:lang w:val="en-US"/>
        </w:rPr>
        <w:t>NW2131E</w:t>
      </w:r>
    </w:p>
    <w:p w:rsidR="00233B69" w:rsidRPr="001D79C9" w:rsidRDefault="00233B69" w:rsidP="00233B69">
      <w:pPr>
        <w:spacing w:after="0" w:line="360" w:lineRule="auto"/>
        <w:ind w:left="720" w:hanging="720"/>
        <w:jc w:val="both"/>
        <w:outlineLvl w:val="0"/>
        <w:rPr>
          <w:rFonts w:ascii="Arial" w:eastAsia="Times New Roman" w:hAnsi="Arial" w:cs="Arial"/>
          <w:color w:val="FF0000"/>
          <w:sz w:val="24"/>
          <w:szCs w:val="24"/>
          <w:lang w:val="en-US"/>
        </w:rPr>
      </w:pPr>
    </w:p>
    <w:p w:rsidR="00233B69" w:rsidRPr="001D79C9" w:rsidRDefault="00233B69" w:rsidP="00233B69">
      <w:pPr>
        <w:spacing w:after="0" w:line="360" w:lineRule="auto"/>
        <w:ind w:left="720" w:hanging="720"/>
        <w:jc w:val="both"/>
        <w:outlineLvl w:val="0"/>
        <w:rPr>
          <w:rFonts w:ascii="Arial" w:eastAsia="Times New Roman" w:hAnsi="Arial" w:cs="Arial"/>
          <w:b/>
          <w:color w:val="000000" w:themeColor="text1"/>
          <w:sz w:val="24"/>
          <w:szCs w:val="24"/>
        </w:rPr>
      </w:pPr>
      <w:r w:rsidRPr="001D79C9">
        <w:rPr>
          <w:rFonts w:ascii="Arial" w:eastAsia="Times New Roman" w:hAnsi="Arial" w:cs="Arial"/>
          <w:b/>
          <w:color w:val="000000" w:themeColor="text1"/>
          <w:sz w:val="24"/>
          <w:szCs w:val="24"/>
        </w:rPr>
        <w:t>REPLY:</w:t>
      </w:r>
    </w:p>
    <w:p w:rsidR="00233B69" w:rsidRPr="001D79C9" w:rsidRDefault="00233B69" w:rsidP="00233B69">
      <w:pPr>
        <w:spacing w:after="0" w:line="360" w:lineRule="auto"/>
        <w:ind w:left="720" w:hanging="720"/>
        <w:jc w:val="both"/>
        <w:outlineLvl w:val="0"/>
        <w:rPr>
          <w:rFonts w:ascii="Arial" w:eastAsia="Times New Roman" w:hAnsi="Arial" w:cs="Arial"/>
          <w:color w:val="000000" w:themeColor="text1"/>
          <w:sz w:val="24"/>
          <w:szCs w:val="24"/>
        </w:rPr>
      </w:pPr>
    </w:p>
    <w:p w:rsidR="00233B69" w:rsidRPr="001D79C9" w:rsidRDefault="008A4370" w:rsidP="00233B69">
      <w:pPr>
        <w:spacing w:after="0" w:line="360" w:lineRule="auto"/>
        <w:ind w:left="720" w:hanging="720"/>
        <w:jc w:val="both"/>
        <w:outlineLvl w:val="0"/>
        <w:rPr>
          <w:rFonts w:ascii="Arial" w:eastAsia="Times New Roman" w:hAnsi="Arial" w:cs="Arial"/>
          <w:bCs/>
          <w:color w:val="000000" w:themeColor="text1"/>
          <w:sz w:val="24"/>
          <w:szCs w:val="24"/>
          <w:lang w:val="en-GB"/>
        </w:rPr>
      </w:pPr>
      <w:r>
        <w:rPr>
          <w:rFonts w:ascii="Arial" w:eastAsia="Times New Roman" w:hAnsi="Arial" w:cs="Arial"/>
          <w:bCs/>
          <w:color w:val="000000" w:themeColor="text1"/>
          <w:sz w:val="24"/>
          <w:szCs w:val="24"/>
          <w:lang w:val="en-GB"/>
        </w:rPr>
        <w:t xml:space="preserve">1. </w:t>
      </w:r>
      <w:r>
        <w:rPr>
          <w:rFonts w:ascii="Arial" w:eastAsia="Times New Roman" w:hAnsi="Arial" w:cs="Arial"/>
          <w:bCs/>
          <w:color w:val="000000" w:themeColor="text1"/>
          <w:sz w:val="24"/>
          <w:szCs w:val="24"/>
          <w:lang w:val="en-GB"/>
        </w:rPr>
        <w:tab/>
      </w:r>
      <w:r w:rsidR="00233B69" w:rsidRPr="001D79C9">
        <w:rPr>
          <w:rFonts w:ascii="Arial" w:eastAsia="Times New Roman" w:hAnsi="Arial" w:cs="Arial"/>
          <w:bCs/>
          <w:color w:val="000000" w:themeColor="text1"/>
          <w:sz w:val="24"/>
          <w:szCs w:val="24"/>
          <w:lang w:val="en-GB"/>
        </w:rPr>
        <w:t xml:space="preserve">The local government equitable share supports Government’s policy on free basic electricity programme by providing funding for municipalities to deliver free </w:t>
      </w:r>
      <w:r w:rsidR="00233B69" w:rsidRPr="001D79C9">
        <w:rPr>
          <w:rFonts w:ascii="Arial" w:eastAsia="Times New Roman" w:hAnsi="Arial" w:cs="Arial"/>
          <w:bCs/>
          <w:color w:val="000000" w:themeColor="text1"/>
          <w:sz w:val="24"/>
          <w:szCs w:val="24"/>
          <w:lang w:val="en-GB"/>
        </w:rPr>
        <w:lastRenderedPageBreak/>
        <w:t>basic services like electricity, water, sanitation and refuse removal to poor households.</w:t>
      </w:r>
    </w:p>
    <w:p w:rsidR="00233B69" w:rsidRPr="001D79C9" w:rsidRDefault="00233B69" w:rsidP="00233B69">
      <w:pPr>
        <w:spacing w:after="0" w:line="360" w:lineRule="auto"/>
        <w:ind w:left="720" w:hanging="720"/>
        <w:jc w:val="both"/>
        <w:outlineLvl w:val="0"/>
        <w:rPr>
          <w:rFonts w:ascii="Arial" w:eastAsia="Times New Roman" w:hAnsi="Arial" w:cs="Arial"/>
          <w:bCs/>
          <w:color w:val="000000" w:themeColor="text1"/>
          <w:sz w:val="24"/>
          <w:szCs w:val="24"/>
          <w:lang w:val="en-GB"/>
        </w:rPr>
      </w:pPr>
    </w:p>
    <w:p w:rsidR="00233B69" w:rsidRPr="001D79C9" w:rsidRDefault="00233B69" w:rsidP="00233B69">
      <w:pPr>
        <w:spacing w:after="0" w:line="360" w:lineRule="auto"/>
        <w:ind w:left="720" w:hanging="720"/>
        <w:jc w:val="both"/>
        <w:outlineLvl w:val="0"/>
        <w:rPr>
          <w:rFonts w:ascii="Arial" w:eastAsia="Times New Roman" w:hAnsi="Arial" w:cs="Arial"/>
          <w:bCs/>
          <w:color w:val="000000" w:themeColor="text1"/>
          <w:sz w:val="24"/>
          <w:szCs w:val="24"/>
          <w:lang w:val="en-GB"/>
        </w:rPr>
      </w:pPr>
      <w:r w:rsidRPr="001D79C9">
        <w:rPr>
          <w:rFonts w:ascii="Arial" w:eastAsia="Times New Roman" w:hAnsi="Arial" w:cs="Arial"/>
          <w:bCs/>
          <w:color w:val="000000" w:themeColor="text1"/>
          <w:sz w:val="24"/>
          <w:szCs w:val="24"/>
          <w:lang w:val="en-GB"/>
        </w:rPr>
        <w:t xml:space="preserve">2. </w:t>
      </w:r>
      <w:r w:rsidRPr="001D79C9">
        <w:rPr>
          <w:rFonts w:ascii="Arial" w:eastAsia="Times New Roman" w:hAnsi="Arial" w:cs="Arial"/>
          <w:bCs/>
          <w:color w:val="000000" w:themeColor="text1"/>
          <w:sz w:val="24"/>
          <w:szCs w:val="24"/>
          <w:lang w:val="en-GB"/>
        </w:rPr>
        <w:tab/>
        <w:t>The installation of prepaid meters is still at pilot phase now and as such the Department does not have details in terms of costs hence it cannot determine whether government will subsidise the cost or not.</w:t>
      </w:r>
    </w:p>
    <w:p w:rsidR="00233B69" w:rsidRPr="001D79C9" w:rsidRDefault="00233B69" w:rsidP="00233B69">
      <w:pPr>
        <w:spacing w:after="0" w:line="360" w:lineRule="auto"/>
        <w:ind w:left="720" w:hanging="720"/>
        <w:jc w:val="both"/>
        <w:outlineLvl w:val="0"/>
        <w:rPr>
          <w:rFonts w:ascii="Arial" w:eastAsia="Times New Roman" w:hAnsi="Arial" w:cs="Arial"/>
          <w:bCs/>
          <w:color w:val="000000" w:themeColor="text1"/>
          <w:sz w:val="24"/>
          <w:szCs w:val="24"/>
          <w:lang w:val="en-GB"/>
        </w:rPr>
      </w:pPr>
    </w:p>
    <w:p w:rsidR="00233B69" w:rsidRPr="001D79C9" w:rsidRDefault="00233B69" w:rsidP="00233B69">
      <w:pPr>
        <w:spacing w:after="0" w:line="360" w:lineRule="auto"/>
        <w:ind w:left="720" w:hanging="720"/>
        <w:jc w:val="both"/>
        <w:outlineLvl w:val="0"/>
        <w:rPr>
          <w:rFonts w:ascii="Arial" w:eastAsia="Times New Roman" w:hAnsi="Arial" w:cs="Arial"/>
          <w:bCs/>
          <w:color w:val="000000" w:themeColor="text1"/>
          <w:sz w:val="24"/>
          <w:szCs w:val="24"/>
          <w:lang w:val="en-GB"/>
        </w:rPr>
      </w:pPr>
      <w:r w:rsidRPr="001D79C9">
        <w:rPr>
          <w:rFonts w:ascii="Arial" w:eastAsia="Times New Roman" w:hAnsi="Arial" w:cs="Arial"/>
          <w:bCs/>
          <w:color w:val="000000" w:themeColor="text1"/>
          <w:sz w:val="24"/>
          <w:szCs w:val="24"/>
          <w:lang w:val="en-GB"/>
        </w:rPr>
        <w:t xml:space="preserve">3. </w:t>
      </w:r>
      <w:r w:rsidRPr="001D79C9">
        <w:rPr>
          <w:rFonts w:ascii="Arial" w:eastAsia="Times New Roman" w:hAnsi="Arial" w:cs="Arial"/>
          <w:bCs/>
          <w:color w:val="000000" w:themeColor="text1"/>
          <w:sz w:val="24"/>
          <w:szCs w:val="24"/>
          <w:lang w:val="en-GB"/>
        </w:rPr>
        <w:tab/>
        <w:t>No. Because municipalities are charging tariffs in terms of their tariffs policies approved by councils and have to be cost reflective.</w:t>
      </w:r>
    </w:p>
    <w:p w:rsidR="00233B69" w:rsidRPr="001D79C9" w:rsidRDefault="00233B69" w:rsidP="00233B69">
      <w:pPr>
        <w:spacing w:after="0" w:line="360" w:lineRule="auto"/>
        <w:ind w:left="720" w:hanging="720"/>
        <w:jc w:val="both"/>
        <w:outlineLvl w:val="0"/>
        <w:rPr>
          <w:rFonts w:ascii="Arial" w:eastAsia="Times New Roman" w:hAnsi="Arial" w:cs="Arial"/>
          <w:color w:val="000000" w:themeColor="text1"/>
          <w:sz w:val="24"/>
          <w:szCs w:val="24"/>
          <w:lang w:val="en-US"/>
        </w:rPr>
      </w:pPr>
    </w:p>
    <w:p w:rsidR="00233B69" w:rsidRPr="001D79C9" w:rsidRDefault="00233B69" w:rsidP="00233B69">
      <w:pPr>
        <w:spacing w:after="0" w:line="360" w:lineRule="auto"/>
        <w:ind w:left="720" w:hanging="720"/>
        <w:jc w:val="both"/>
        <w:outlineLvl w:val="0"/>
        <w:rPr>
          <w:rFonts w:ascii="Arial" w:eastAsia="Times New Roman" w:hAnsi="Arial" w:cs="Arial"/>
          <w:b/>
          <w:color w:val="000000" w:themeColor="text1"/>
          <w:sz w:val="24"/>
          <w:szCs w:val="24"/>
          <w:lang w:val="en-US"/>
        </w:rPr>
      </w:pPr>
      <w:r w:rsidRPr="001D79C9">
        <w:rPr>
          <w:rFonts w:ascii="Arial" w:eastAsia="Times New Roman" w:hAnsi="Arial" w:cs="Arial"/>
          <w:b/>
          <w:color w:val="000000" w:themeColor="text1"/>
          <w:sz w:val="24"/>
          <w:szCs w:val="24"/>
          <w:lang w:val="en-US"/>
        </w:rPr>
        <w:t xml:space="preserve">End. </w:t>
      </w:r>
    </w:p>
    <w:p w:rsidR="00C43680" w:rsidRDefault="00C43680"/>
    <w:p w:rsidR="00233B69" w:rsidRDefault="00233B69"/>
    <w:p w:rsidR="00233B69" w:rsidRDefault="00233B69"/>
    <w:p w:rsidR="00233B69" w:rsidRDefault="00233B69"/>
    <w:p w:rsidR="00233B69" w:rsidRDefault="00233B69"/>
    <w:p w:rsidR="00233B69" w:rsidRDefault="00233B69"/>
    <w:p w:rsidR="00233B69" w:rsidRDefault="00233B69"/>
    <w:p w:rsidR="00233B69" w:rsidRDefault="00233B69"/>
    <w:p w:rsidR="00233B69" w:rsidRDefault="00233B69"/>
    <w:p w:rsidR="00233B69" w:rsidRDefault="00233B69"/>
    <w:p w:rsidR="00233B69" w:rsidRDefault="00233B69"/>
    <w:p w:rsidR="00233B69" w:rsidRDefault="00233B69"/>
    <w:p w:rsidR="00233B69" w:rsidRDefault="00233B69"/>
    <w:p w:rsidR="00233B69" w:rsidRDefault="00233B69"/>
    <w:p w:rsidR="00233B69" w:rsidRDefault="00233B69"/>
    <w:p w:rsidR="00233B69" w:rsidRDefault="00233B69"/>
    <w:p w:rsidR="00233B69" w:rsidRDefault="00233B69"/>
    <w:p w:rsidR="00233B69" w:rsidRDefault="00233B69"/>
    <w:p w:rsidR="00233B69" w:rsidRDefault="00233B69"/>
    <w:sectPr w:rsidR="00233B69" w:rsidSect="002B66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675"/>
    <w:multiLevelType w:val="hybridMultilevel"/>
    <w:tmpl w:val="6F660048"/>
    <w:lvl w:ilvl="0" w:tplc="47D42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555AF"/>
    <w:multiLevelType w:val="hybridMultilevel"/>
    <w:tmpl w:val="DA6E5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1667B"/>
    <w:multiLevelType w:val="hybridMultilevel"/>
    <w:tmpl w:val="412EDC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6323B15"/>
    <w:multiLevelType w:val="hybridMultilevel"/>
    <w:tmpl w:val="B39E6736"/>
    <w:lvl w:ilvl="0" w:tplc="5C301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B75F93"/>
    <w:multiLevelType w:val="hybridMultilevel"/>
    <w:tmpl w:val="15ACD8F4"/>
    <w:lvl w:ilvl="0" w:tplc="63D0A1C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1C70B7C"/>
    <w:multiLevelType w:val="hybridMultilevel"/>
    <w:tmpl w:val="E7F67906"/>
    <w:lvl w:ilvl="0" w:tplc="6B5AC388">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34A728B"/>
    <w:multiLevelType w:val="hybridMultilevel"/>
    <w:tmpl w:val="826617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9B81FF5"/>
    <w:multiLevelType w:val="hybridMultilevel"/>
    <w:tmpl w:val="F45E5548"/>
    <w:lvl w:ilvl="0" w:tplc="1DE8B5B2">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8D63F8"/>
    <w:multiLevelType w:val="hybridMultilevel"/>
    <w:tmpl w:val="E81630EA"/>
    <w:lvl w:ilvl="0" w:tplc="E5129E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6597B03"/>
    <w:multiLevelType w:val="hybridMultilevel"/>
    <w:tmpl w:val="0CB86C58"/>
    <w:lvl w:ilvl="0" w:tplc="B3EE20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0F364B"/>
    <w:multiLevelType w:val="hybridMultilevel"/>
    <w:tmpl w:val="1C1A6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10"/>
  </w:num>
  <w:num w:numId="6">
    <w:abstractNumId w:val="8"/>
  </w:num>
  <w:num w:numId="7">
    <w:abstractNumId w:val="9"/>
  </w:num>
  <w:num w:numId="8">
    <w:abstractNumId w:val="4"/>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0A7"/>
    <w:rsid w:val="00011786"/>
    <w:rsid w:val="0005626E"/>
    <w:rsid w:val="001759CE"/>
    <w:rsid w:val="00233B69"/>
    <w:rsid w:val="002400A7"/>
    <w:rsid w:val="002650FE"/>
    <w:rsid w:val="002B6619"/>
    <w:rsid w:val="00586DEE"/>
    <w:rsid w:val="005D60B3"/>
    <w:rsid w:val="0060229F"/>
    <w:rsid w:val="008A4370"/>
    <w:rsid w:val="0090215F"/>
    <w:rsid w:val="009C2B37"/>
    <w:rsid w:val="00C43680"/>
    <w:rsid w:val="00C71F63"/>
    <w:rsid w:val="00E07A18"/>
    <w:rsid w:val="00E36A14"/>
    <w:rsid w:val="00EE761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A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26E"/>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vt:lpstr>
      <vt:lpstr>1745.	Mr N Singh (IFP) to ask the Minister of Cooperative Governance and Traditi</vt:lpstr>
      <vt:lpstr>(1)	Whether municipalities currently provide free basic electricity under progr</vt:lpstr>
      <vt:lpstr>(2)	whether the installation and maintenance of electricity prepaid meters would</vt:lpstr>
      <vt:lpstr>(3)	whether municipalities prescribe electricity tariffs and rates to consumers </vt:lpstr>
      <vt:lpstr/>
      <vt:lpstr>REPLY:</vt:lpstr>
      <vt:lpstr/>
      <vt:lpstr>1. 	The local government equitable share supports Government’s policy on free ba</vt:lpstr>
      <vt:lpstr/>
      <vt:lpstr>2. 	The installation of prepaid meters is still at pilot phase now and as such t</vt:lpstr>
      <vt:lpstr/>
      <vt:lpstr>3. 	No. Because municipalities are charging tariffs in terms of their tariffs po</vt:lpstr>
      <vt:lpstr/>
      <vt:lpstr>End. </vt:lpstr>
    </vt:vector>
  </TitlesOfParts>
  <Company>Toshiba</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Thobani Matheza</dc:creator>
  <cp:lastModifiedBy>USER</cp:lastModifiedBy>
  <cp:revision>2</cp:revision>
  <dcterms:created xsi:type="dcterms:W3CDTF">2020-10-13T13:36:00Z</dcterms:created>
  <dcterms:modified xsi:type="dcterms:W3CDTF">2020-10-13T13:36:00Z</dcterms:modified>
</cp:coreProperties>
</file>