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Pr="00226517" w:rsidRDefault="006F2271" w:rsidP="00D67B3E">
      <w:pPr>
        <w:rPr>
          <w:b/>
          <w:bCs/>
        </w:rPr>
      </w:pPr>
      <w:r w:rsidRPr="00226517">
        <w:rPr>
          <w:noProof/>
          <w:lang w:val="en-ZA" w:eastAsia="en-ZA"/>
        </w:rPr>
        <w:drawing>
          <wp:anchor distT="0" distB="0" distL="114300" distR="114300" simplePos="0" relativeHeight="251658240"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rsidRPr="00226517">
        <w:tab/>
      </w:r>
    </w:p>
    <w:p w:rsidR="006F2271" w:rsidRPr="00226517" w:rsidRDefault="006F2271" w:rsidP="006F2271">
      <w:pPr>
        <w:jc w:val="center"/>
        <w:rPr>
          <w:rFonts w:ascii="Trebuchet MS" w:hAnsi="Trebuchet MS"/>
          <w:b/>
          <w:bCs/>
        </w:rPr>
      </w:pPr>
      <w:r w:rsidRPr="00226517">
        <w:rPr>
          <w:rFonts w:ascii="Trebuchet MS" w:hAnsi="Trebuchet MS"/>
          <w:b/>
          <w:bCs/>
        </w:rPr>
        <w:t>MINISTRY OF ENERGY</w:t>
      </w:r>
    </w:p>
    <w:p w:rsidR="006F2271" w:rsidRPr="00226517" w:rsidRDefault="006F2271" w:rsidP="006F2271">
      <w:pPr>
        <w:pStyle w:val="Style1"/>
        <w:spacing w:after="60"/>
        <w:rPr>
          <w:rFonts w:ascii="Trebuchet MS" w:hAnsi="Trebuchet MS"/>
          <w:bCs/>
          <w:caps w:val="0"/>
          <w:sz w:val="22"/>
          <w:szCs w:val="22"/>
        </w:rPr>
      </w:pPr>
      <w:r w:rsidRPr="00226517">
        <w:rPr>
          <w:rFonts w:ascii="Trebuchet MS" w:hAnsi="Trebuchet MS"/>
          <w:bCs/>
          <w:caps w:val="0"/>
          <w:sz w:val="22"/>
          <w:szCs w:val="22"/>
        </w:rPr>
        <w:t>REPUBLIC OF SOUTH AFRICA</w:t>
      </w:r>
    </w:p>
    <w:p w:rsidR="006F2271" w:rsidRPr="00226517" w:rsidRDefault="006F2271" w:rsidP="006F2271">
      <w:pPr>
        <w:spacing w:line="360" w:lineRule="auto"/>
        <w:jc w:val="center"/>
        <w:rPr>
          <w:rFonts w:ascii="Trebuchet MS" w:hAnsi="Trebuchet MS"/>
        </w:rPr>
      </w:pPr>
      <w:r w:rsidRPr="00226517">
        <w:rPr>
          <w:rFonts w:ascii="Trebuchet MS" w:hAnsi="Trebuchet MS"/>
        </w:rPr>
        <w:t xml:space="preserve">PRIVATE BAG x </w:t>
      </w:r>
      <w:r w:rsidR="000F29A6" w:rsidRPr="00226517">
        <w:rPr>
          <w:rFonts w:ascii="Trebuchet MS" w:hAnsi="Trebuchet MS"/>
        </w:rPr>
        <w:t>96</w:t>
      </w:r>
      <w:r w:rsidRPr="00226517">
        <w:rPr>
          <w:rFonts w:ascii="Trebuchet MS" w:hAnsi="Trebuchet MS"/>
        </w:rPr>
        <w:t xml:space="preserve">, </w:t>
      </w:r>
      <w:r w:rsidR="000F29A6" w:rsidRPr="00226517">
        <w:rPr>
          <w:rFonts w:ascii="Trebuchet MS" w:hAnsi="Trebuchet MS"/>
        </w:rPr>
        <w:t>PRETORIA</w:t>
      </w:r>
      <w:r w:rsidRPr="00226517">
        <w:rPr>
          <w:rFonts w:ascii="Trebuchet MS" w:hAnsi="Trebuchet MS"/>
        </w:rPr>
        <w:t>, 000</w:t>
      </w:r>
      <w:r w:rsidR="000F29A6" w:rsidRPr="00226517">
        <w:rPr>
          <w:rFonts w:ascii="Trebuchet MS" w:hAnsi="Trebuchet MS"/>
        </w:rPr>
        <w:t>1</w:t>
      </w:r>
      <w:r w:rsidRPr="00226517">
        <w:rPr>
          <w:rFonts w:ascii="Trebuchet MS" w:hAnsi="Trebuchet MS"/>
        </w:rPr>
        <w:t>, Tel (012) 4</w:t>
      </w:r>
      <w:r w:rsidR="007B0910" w:rsidRPr="00226517">
        <w:rPr>
          <w:rFonts w:ascii="Trebuchet MS" w:hAnsi="Trebuchet MS"/>
        </w:rPr>
        <w:t>06 7658</w:t>
      </w:r>
    </w:p>
    <w:p w:rsidR="006F2271" w:rsidRPr="00226517" w:rsidRDefault="006F2271" w:rsidP="00F56FF0">
      <w:pPr>
        <w:spacing w:line="360" w:lineRule="auto"/>
        <w:jc w:val="center"/>
        <w:rPr>
          <w:rFonts w:ascii="Trebuchet MS" w:hAnsi="Trebuchet MS"/>
        </w:rPr>
      </w:pPr>
      <w:r w:rsidRPr="00226517">
        <w:rPr>
          <w:rFonts w:ascii="Trebuchet MS" w:hAnsi="Trebuchet MS"/>
        </w:rPr>
        <w:t>PRIVATE BAG x 9111, CAPE TOWN, 8000 (021) 469 6412, Fax (021) 465 5980</w:t>
      </w:r>
    </w:p>
    <w:p w:rsidR="004B3CA8" w:rsidRPr="00226517" w:rsidRDefault="004B3CA8" w:rsidP="00F56FF0">
      <w:pPr>
        <w:spacing w:line="360" w:lineRule="auto"/>
        <w:jc w:val="center"/>
        <w:rPr>
          <w:rFonts w:ascii="Trebuchet MS" w:hAnsi="Trebuchet MS"/>
        </w:rPr>
      </w:pPr>
      <w:r w:rsidRPr="00226517">
        <w:rPr>
          <w:rFonts w:ascii="Trebuchet MS" w:hAnsi="Trebuchet MS"/>
        </w:rPr>
        <w:t>Lungisile.Pakati@energy.gov.za</w:t>
      </w:r>
    </w:p>
    <w:p w:rsidR="00AB7D19" w:rsidRPr="00226517" w:rsidRDefault="00AB7D19" w:rsidP="00AB7D19">
      <w:pPr>
        <w:spacing w:after="0" w:line="240" w:lineRule="auto"/>
        <w:jc w:val="both"/>
        <w:rPr>
          <w:rFonts w:ascii="Arial Narrow" w:hAnsi="Arial Narrow" w:cs="Tunga"/>
          <w:b/>
          <w:sz w:val="28"/>
          <w:szCs w:val="28"/>
          <w:lang w:val="en-ZA"/>
        </w:rPr>
      </w:pPr>
      <w:proofErr w:type="gramStart"/>
      <w:r w:rsidRPr="00226517">
        <w:rPr>
          <w:rFonts w:ascii="Arial Narrow" w:hAnsi="Arial Narrow" w:cs="Tunga"/>
          <w:b/>
          <w:sz w:val="28"/>
          <w:szCs w:val="28"/>
          <w:lang w:val="en-ZA"/>
        </w:rPr>
        <w:t xml:space="preserve">1740. </w:t>
      </w:r>
      <w:r w:rsidRPr="00226517">
        <w:rPr>
          <w:rFonts w:ascii="Arial Narrow" w:hAnsi="Arial Narrow" w:cs="Tunga"/>
          <w:b/>
          <w:sz w:val="28"/>
          <w:szCs w:val="28"/>
          <w:lang w:val="en-ZA"/>
        </w:rPr>
        <w:tab/>
        <w:t xml:space="preserve">Mr J A </w:t>
      </w:r>
      <w:proofErr w:type="spellStart"/>
      <w:r w:rsidRPr="00226517">
        <w:rPr>
          <w:rFonts w:ascii="Arial Narrow" w:hAnsi="Arial Narrow" w:cs="Tunga"/>
          <w:b/>
          <w:sz w:val="28"/>
          <w:szCs w:val="28"/>
          <w:lang w:val="en-ZA"/>
        </w:rPr>
        <w:t>Esterhuizen</w:t>
      </w:r>
      <w:proofErr w:type="spellEnd"/>
      <w:r w:rsidRPr="00226517">
        <w:rPr>
          <w:rFonts w:ascii="Arial Narrow" w:hAnsi="Arial Narrow" w:cs="Tunga"/>
          <w:b/>
          <w:sz w:val="28"/>
          <w:szCs w:val="28"/>
          <w:lang w:val="en-ZA"/>
        </w:rPr>
        <w:t xml:space="preserve"> (IFP)</w:t>
      </w:r>
      <w:proofErr w:type="gramEnd"/>
      <w:r w:rsidRPr="00226517">
        <w:rPr>
          <w:rFonts w:ascii="Arial Narrow" w:hAnsi="Arial Narrow" w:cs="Tunga"/>
          <w:b/>
          <w:sz w:val="28"/>
          <w:szCs w:val="28"/>
          <w:lang w:val="en-ZA"/>
        </w:rPr>
        <w:t xml:space="preserve"> to ask the Minister of Energy:</w:t>
      </w:r>
    </w:p>
    <w:p w:rsidR="00AB7D19" w:rsidRPr="00226517" w:rsidRDefault="00AB7D19" w:rsidP="00AB7D19">
      <w:pPr>
        <w:spacing w:after="0" w:line="240" w:lineRule="auto"/>
        <w:jc w:val="both"/>
        <w:rPr>
          <w:rFonts w:ascii="Arial Narrow" w:hAnsi="Arial Narrow" w:cs="Tunga"/>
          <w:sz w:val="28"/>
          <w:szCs w:val="28"/>
          <w:lang w:val="en-ZA"/>
        </w:rPr>
      </w:pPr>
    </w:p>
    <w:p w:rsidR="00AB7D19" w:rsidRPr="00226517" w:rsidRDefault="00AB7D19" w:rsidP="00460FC1">
      <w:pPr>
        <w:spacing w:after="0" w:line="360" w:lineRule="auto"/>
        <w:ind w:left="720"/>
        <w:jc w:val="both"/>
        <w:rPr>
          <w:rFonts w:ascii="Arial Narrow" w:hAnsi="Arial Narrow" w:cs="Tunga"/>
          <w:sz w:val="28"/>
          <w:szCs w:val="28"/>
          <w:lang w:val="en-ZA"/>
        </w:rPr>
      </w:pPr>
      <w:r w:rsidRPr="00226517">
        <w:rPr>
          <w:rFonts w:ascii="Arial Narrow" w:hAnsi="Arial Narrow" w:cs="Tunga"/>
          <w:sz w:val="28"/>
          <w:szCs w:val="28"/>
          <w:lang w:val="en-ZA"/>
        </w:rPr>
        <w:t>Whether, with reference to Eskom’s pricing model that is fundamentally flawed as tariff increases must fund expenses instead of focusing on reducing costs and increase efficiencies, he has found that Eskom can reform and become an efficient entity; if not, what is the position in this regard; if so, what are the relevant details?</w:t>
      </w:r>
      <w:r w:rsidRPr="00226517">
        <w:rPr>
          <w:rFonts w:ascii="Arial Narrow" w:hAnsi="Arial Narrow" w:cs="Tunga"/>
          <w:sz w:val="28"/>
          <w:szCs w:val="28"/>
          <w:lang w:val="en-ZA"/>
        </w:rPr>
        <w:tab/>
        <w:t>NW1892E</w:t>
      </w:r>
    </w:p>
    <w:p w:rsidR="00460FC1" w:rsidRDefault="00460FC1" w:rsidP="00460FC1">
      <w:pPr>
        <w:spacing w:after="0" w:line="360" w:lineRule="auto"/>
        <w:jc w:val="both"/>
        <w:rPr>
          <w:rFonts w:ascii="Arial Narrow" w:hAnsi="Arial Narrow" w:cs="Tunga"/>
          <w:b/>
          <w:sz w:val="28"/>
          <w:szCs w:val="28"/>
          <w:lang w:val="en-ZA"/>
        </w:rPr>
      </w:pPr>
    </w:p>
    <w:p w:rsidR="00AB7D19" w:rsidRPr="00226517" w:rsidRDefault="00AB7D19" w:rsidP="00460FC1">
      <w:pPr>
        <w:spacing w:after="0" w:line="360" w:lineRule="auto"/>
        <w:jc w:val="both"/>
        <w:rPr>
          <w:rFonts w:ascii="Arial Narrow" w:hAnsi="Arial Narrow" w:cs="Tunga"/>
          <w:b/>
          <w:sz w:val="28"/>
          <w:szCs w:val="28"/>
          <w:lang w:val="en-ZA"/>
        </w:rPr>
      </w:pPr>
      <w:r w:rsidRPr="00226517">
        <w:rPr>
          <w:rFonts w:ascii="Arial Narrow" w:hAnsi="Arial Narrow" w:cs="Tunga"/>
          <w:b/>
          <w:sz w:val="28"/>
          <w:szCs w:val="28"/>
          <w:lang w:val="en-ZA"/>
        </w:rPr>
        <w:t>Reply:</w:t>
      </w:r>
    </w:p>
    <w:p w:rsidR="00B86105" w:rsidRPr="00226517" w:rsidRDefault="00B86105" w:rsidP="00460FC1">
      <w:pPr>
        <w:spacing w:after="0" w:line="360" w:lineRule="auto"/>
        <w:jc w:val="both"/>
        <w:rPr>
          <w:rFonts w:ascii="Arial Narrow" w:hAnsi="Arial Narrow" w:cs="Tunga"/>
          <w:b/>
          <w:sz w:val="28"/>
          <w:szCs w:val="28"/>
          <w:lang w:val="en-ZA"/>
        </w:rPr>
      </w:pPr>
    </w:p>
    <w:p w:rsidR="00B86105" w:rsidRPr="00226517" w:rsidRDefault="00B86105" w:rsidP="00460FC1">
      <w:pPr>
        <w:spacing w:after="0" w:line="360" w:lineRule="auto"/>
        <w:jc w:val="both"/>
        <w:rPr>
          <w:rFonts w:ascii="Arial Narrow" w:hAnsi="Arial Narrow" w:cs="Tunga"/>
          <w:sz w:val="28"/>
          <w:szCs w:val="28"/>
          <w:lang w:val="en-ZA"/>
        </w:rPr>
      </w:pPr>
      <w:r w:rsidRPr="00226517">
        <w:rPr>
          <w:rFonts w:ascii="Arial Narrow" w:hAnsi="Arial Narrow" w:cs="Tunga"/>
          <w:sz w:val="28"/>
          <w:szCs w:val="28"/>
          <w:lang w:val="en-ZA"/>
        </w:rPr>
        <w:t xml:space="preserve">The National Energy Regulator of South Africa (NERSA) continues to work with Eskom to </w:t>
      </w:r>
      <w:r w:rsidR="00226517" w:rsidRPr="00226517">
        <w:rPr>
          <w:rFonts w:ascii="Arial Narrow" w:hAnsi="Arial Narrow" w:cs="Tunga"/>
          <w:sz w:val="28"/>
          <w:szCs w:val="28"/>
          <w:lang w:val="en-ZA"/>
        </w:rPr>
        <w:t xml:space="preserve">advise </w:t>
      </w:r>
      <w:r w:rsidRPr="00226517">
        <w:rPr>
          <w:rFonts w:ascii="Arial Narrow" w:hAnsi="Arial Narrow" w:cs="Tunga"/>
          <w:sz w:val="28"/>
          <w:szCs w:val="28"/>
          <w:lang w:val="en-ZA"/>
        </w:rPr>
        <w:t>on Eskom’s pr</w:t>
      </w:r>
      <w:r w:rsidR="00226517" w:rsidRPr="00226517">
        <w:rPr>
          <w:rFonts w:ascii="Arial Narrow" w:hAnsi="Arial Narrow" w:cs="Tunga"/>
          <w:sz w:val="28"/>
          <w:szCs w:val="28"/>
          <w:lang w:val="en-ZA"/>
        </w:rPr>
        <w:t>i</w:t>
      </w:r>
      <w:r w:rsidRPr="00226517">
        <w:rPr>
          <w:rFonts w:ascii="Arial Narrow" w:hAnsi="Arial Narrow" w:cs="Tunga"/>
          <w:sz w:val="28"/>
          <w:szCs w:val="28"/>
          <w:lang w:val="en-ZA"/>
        </w:rPr>
        <w:t xml:space="preserve">cing model, in line with Electricity Regulation Act, 2006 (Act No. 4 of 2006). The aim is to safeguard and meet the interests and requirements of present and future electricity customers and end users. </w:t>
      </w:r>
    </w:p>
    <w:p w:rsidR="00332514" w:rsidRPr="00226517" w:rsidRDefault="00332514" w:rsidP="00460FC1">
      <w:pPr>
        <w:spacing w:after="0" w:line="360" w:lineRule="auto"/>
        <w:jc w:val="both"/>
        <w:rPr>
          <w:rFonts w:ascii="Arial Narrow" w:hAnsi="Arial Narrow" w:cs="Tunga"/>
          <w:b/>
          <w:sz w:val="28"/>
          <w:szCs w:val="28"/>
          <w:lang w:val="en-ZA"/>
        </w:rPr>
      </w:pPr>
    </w:p>
    <w:p w:rsidR="00B25278" w:rsidRPr="00226517" w:rsidRDefault="00B25278" w:rsidP="00BA39EC">
      <w:pPr>
        <w:spacing w:after="0" w:line="240" w:lineRule="auto"/>
        <w:rPr>
          <w:rFonts w:ascii="Arial Narrow" w:hAnsi="Arial Narrow" w:cs="Tunga"/>
          <w:b/>
          <w:sz w:val="28"/>
          <w:szCs w:val="28"/>
          <w:lang w:val="en-ZA"/>
        </w:rPr>
      </w:pPr>
    </w:p>
    <w:sectPr w:rsidR="00B25278" w:rsidRPr="00226517"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F2B" w:rsidRDefault="00206F2B" w:rsidP="00E149A9">
      <w:pPr>
        <w:spacing w:after="0" w:line="240" w:lineRule="auto"/>
      </w:pPr>
      <w:r>
        <w:separator/>
      </w:r>
    </w:p>
  </w:endnote>
  <w:endnote w:type="continuationSeparator" w:id="0">
    <w:p w:rsidR="00206F2B" w:rsidRDefault="00206F2B"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F2B" w:rsidRDefault="00206F2B" w:rsidP="00E149A9">
      <w:pPr>
        <w:spacing w:after="0" w:line="240" w:lineRule="auto"/>
      </w:pPr>
      <w:r>
        <w:separator/>
      </w:r>
    </w:p>
  </w:footnote>
  <w:footnote w:type="continuationSeparator" w:id="0">
    <w:p w:rsidR="00206F2B" w:rsidRDefault="00206F2B"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2814FA"/>
    <w:multiLevelType w:val="hybridMultilevel"/>
    <w:tmpl w:val="FC063120"/>
    <w:lvl w:ilvl="0" w:tplc="DFECEA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3"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5"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512840F9"/>
    <w:multiLevelType w:val="hybridMultilevel"/>
    <w:tmpl w:val="E58A5D68"/>
    <w:lvl w:ilvl="0" w:tplc="861AFAF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183317A"/>
    <w:multiLevelType w:val="hybridMultilevel"/>
    <w:tmpl w:val="C0761F62"/>
    <w:lvl w:ilvl="0" w:tplc="98BC07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8"/>
  </w:num>
  <w:num w:numId="3">
    <w:abstractNumId w:val="2"/>
  </w:num>
  <w:num w:numId="4">
    <w:abstractNumId w:val="3"/>
  </w:num>
  <w:num w:numId="5">
    <w:abstractNumId w:val="29"/>
  </w:num>
  <w:num w:numId="6">
    <w:abstractNumId w:val="33"/>
  </w:num>
  <w:num w:numId="7">
    <w:abstractNumId w:val="25"/>
  </w:num>
  <w:num w:numId="8">
    <w:abstractNumId w:val="1"/>
  </w:num>
  <w:num w:numId="9">
    <w:abstractNumId w:val="16"/>
  </w:num>
  <w:num w:numId="10">
    <w:abstractNumId w:val="11"/>
  </w:num>
  <w:num w:numId="11">
    <w:abstractNumId w:val="14"/>
  </w:num>
  <w:num w:numId="12">
    <w:abstractNumId w:val="24"/>
  </w:num>
  <w:num w:numId="13">
    <w:abstractNumId w:val="12"/>
  </w:num>
  <w:num w:numId="14">
    <w:abstractNumId w:val="6"/>
  </w:num>
  <w:num w:numId="15">
    <w:abstractNumId w:val="35"/>
  </w:num>
  <w:num w:numId="16">
    <w:abstractNumId w:val="23"/>
  </w:num>
  <w:num w:numId="17">
    <w:abstractNumId w:val="13"/>
  </w:num>
  <w:num w:numId="18">
    <w:abstractNumId w:val="20"/>
  </w:num>
  <w:num w:numId="19">
    <w:abstractNumId w:val="30"/>
  </w:num>
  <w:num w:numId="20">
    <w:abstractNumId w:val="31"/>
  </w:num>
  <w:num w:numId="21">
    <w:abstractNumId w:val="5"/>
  </w:num>
  <w:num w:numId="22">
    <w:abstractNumId w:val="26"/>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5"/>
  </w:num>
  <w:num w:numId="29">
    <w:abstractNumId w:val="9"/>
  </w:num>
  <w:num w:numId="30">
    <w:abstractNumId w:val="34"/>
  </w:num>
  <w:num w:numId="31">
    <w:abstractNumId w:val="17"/>
  </w:num>
  <w:num w:numId="32">
    <w:abstractNumId w:val="32"/>
  </w:num>
  <w:num w:numId="33">
    <w:abstractNumId w:val="19"/>
  </w:num>
  <w:num w:numId="34">
    <w:abstractNumId w:val="27"/>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2F9F"/>
    <w:rsid w:val="00012662"/>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707C5"/>
    <w:rsid w:val="000744F8"/>
    <w:rsid w:val="00074948"/>
    <w:rsid w:val="000773B2"/>
    <w:rsid w:val="00086C72"/>
    <w:rsid w:val="00087002"/>
    <w:rsid w:val="00090018"/>
    <w:rsid w:val="00091E83"/>
    <w:rsid w:val="0009500E"/>
    <w:rsid w:val="00096EE7"/>
    <w:rsid w:val="000A7B49"/>
    <w:rsid w:val="000B189D"/>
    <w:rsid w:val="000B2A4E"/>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5E5C"/>
    <w:rsid w:val="001367E9"/>
    <w:rsid w:val="001417C8"/>
    <w:rsid w:val="00143724"/>
    <w:rsid w:val="001458EC"/>
    <w:rsid w:val="00151A9A"/>
    <w:rsid w:val="00152148"/>
    <w:rsid w:val="00156444"/>
    <w:rsid w:val="001627AA"/>
    <w:rsid w:val="001704E3"/>
    <w:rsid w:val="00184563"/>
    <w:rsid w:val="0019327C"/>
    <w:rsid w:val="001A00DD"/>
    <w:rsid w:val="001A31A9"/>
    <w:rsid w:val="001B2E53"/>
    <w:rsid w:val="001D0B5E"/>
    <w:rsid w:val="001D2665"/>
    <w:rsid w:val="001D5A7C"/>
    <w:rsid w:val="001E1B86"/>
    <w:rsid w:val="001E79A1"/>
    <w:rsid w:val="001E7DE0"/>
    <w:rsid w:val="001F1590"/>
    <w:rsid w:val="001F4299"/>
    <w:rsid w:val="001F688B"/>
    <w:rsid w:val="001F7C50"/>
    <w:rsid w:val="002053AE"/>
    <w:rsid w:val="00206F2B"/>
    <w:rsid w:val="002078DE"/>
    <w:rsid w:val="002111E0"/>
    <w:rsid w:val="002118E3"/>
    <w:rsid w:val="00212210"/>
    <w:rsid w:val="002176E4"/>
    <w:rsid w:val="00217817"/>
    <w:rsid w:val="002209C8"/>
    <w:rsid w:val="00226517"/>
    <w:rsid w:val="00231D8C"/>
    <w:rsid w:val="00232F64"/>
    <w:rsid w:val="00233580"/>
    <w:rsid w:val="00233A68"/>
    <w:rsid w:val="002352FF"/>
    <w:rsid w:val="002356B1"/>
    <w:rsid w:val="00236294"/>
    <w:rsid w:val="00251B64"/>
    <w:rsid w:val="00253E29"/>
    <w:rsid w:val="002574AB"/>
    <w:rsid w:val="00260A1D"/>
    <w:rsid w:val="00261077"/>
    <w:rsid w:val="00262A82"/>
    <w:rsid w:val="00270AB2"/>
    <w:rsid w:val="00272568"/>
    <w:rsid w:val="0027579F"/>
    <w:rsid w:val="00276D65"/>
    <w:rsid w:val="002847D4"/>
    <w:rsid w:val="00286F8A"/>
    <w:rsid w:val="0029062A"/>
    <w:rsid w:val="00290A9D"/>
    <w:rsid w:val="00290F4A"/>
    <w:rsid w:val="002928CF"/>
    <w:rsid w:val="00295442"/>
    <w:rsid w:val="002956D0"/>
    <w:rsid w:val="00295F57"/>
    <w:rsid w:val="002A33EF"/>
    <w:rsid w:val="002A65CC"/>
    <w:rsid w:val="002A72AA"/>
    <w:rsid w:val="002B0848"/>
    <w:rsid w:val="002B20D6"/>
    <w:rsid w:val="002B3291"/>
    <w:rsid w:val="002B4021"/>
    <w:rsid w:val="002B60ED"/>
    <w:rsid w:val="002C55A5"/>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2514"/>
    <w:rsid w:val="003334D0"/>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455C"/>
    <w:rsid w:val="003B5158"/>
    <w:rsid w:val="003C19D9"/>
    <w:rsid w:val="003C57BC"/>
    <w:rsid w:val="003D0704"/>
    <w:rsid w:val="003D73DB"/>
    <w:rsid w:val="003E246D"/>
    <w:rsid w:val="003E409E"/>
    <w:rsid w:val="003E6087"/>
    <w:rsid w:val="003E68D7"/>
    <w:rsid w:val="003F31C1"/>
    <w:rsid w:val="003F3492"/>
    <w:rsid w:val="003F5639"/>
    <w:rsid w:val="004012D7"/>
    <w:rsid w:val="004015EB"/>
    <w:rsid w:val="004035EA"/>
    <w:rsid w:val="0040562D"/>
    <w:rsid w:val="00411BF8"/>
    <w:rsid w:val="004227E5"/>
    <w:rsid w:val="00425E5B"/>
    <w:rsid w:val="00426E46"/>
    <w:rsid w:val="00442040"/>
    <w:rsid w:val="00442AED"/>
    <w:rsid w:val="00443A9F"/>
    <w:rsid w:val="004471C2"/>
    <w:rsid w:val="0044740A"/>
    <w:rsid w:val="00451325"/>
    <w:rsid w:val="00460FC1"/>
    <w:rsid w:val="00480996"/>
    <w:rsid w:val="00491631"/>
    <w:rsid w:val="00491E19"/>
    <w:rsid w:val="00492128"/>
    <w:rsid w:val="00494B51"/>
    <w:rsid w:val="00495748"/>
    <w:rsid w:val="00495CE0"/>
    <w:rsid w:val="004A00D3"/>
    <w:rsid w:val="004A0EAE"/>
    <w:rsid w:val="004B0993"/>
    <w:rsid w:val="004B234F"/>
    <w:rsid w:val="004B2DB9"/>
    <w:rsid w:val="004B34C7"/>
    <w:rsid w:val="004B3AD2"/>
    <w:rsid w:val="004B3CA8"/>
    <w:rsid w:val="004C1356"/>
    <w:rsid w:val="004C7A5A"/>
    <w:rsid w:val="004D0132"/>
    <w:rsid w:val="004D0658"/>
    <w:rsid w:val="004D16A7"/>
    <w:rsid w:val="004D28D9"/>
    <w:rsid w:val="004D2AD1"/>
    <w:rsid w:val="004D316A"/>
    <w:rsid w:val="004D531D"/>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75796"/>
    <w:rsid w:val="0057794C"/>
    <w:rsid w:val="00591434"/>
    <w:rsid w:val="005967CA"/>
    <w:rsid w:val="005B646A"/>
    <w:rsid w:val="005B7E7B"/>
    <w:rsid w:val="005C16E5"/>
    <w:rsid w:val="005C4C2F"/>
    <w:rsid w:val="005C4F96"/>
    <w:rsid w:val="005D019C"/>
    <w:rsid w:val="005D1166"/>
    <w:rsid w:val="005D17DB"/>
    <w:rsid w:val="005D5295"/>
    <w:rsid w:val="005E0545"/>
    <w:rsid w:val="005E3DE1"/>
    <w:rsid w:val="005E3F67"/>
    <w:rsid w:val="005F3188"/>
    <w:rsid w:val="005F384D"/>
    <w:rsid w:val="005F48A6"/>
    <w:rsid w:val="006018B8"/>
    <w:rsid w:val="006025BC"/>
    <w:rsid w:val="00604937"/>
    <w:rsid w:val="00617CC7"/>
    <w:rsid w:val="00630041"/>
    <w:rsid w:val="00630410"/>
    <w:rsid w:val="00630FB6"/>
    <w:rsid w:val="00632FDF"/>
    <w:rsid w:val="00633DEA"/>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D14FA"/>
    <w:rsid w:val="006D1A64"/>
    <w:rsid w:val="006D7806"/>
    <w:rsid w:val="006E6F2F"/>
    <w:rsid w:val="006F1A01"/>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6863"/>
    <w:rsid w:val="00744E4E"/>
    <w:rsid w:val="00746119"/>
    <w:rsid w:val="00751757"/>
    <w:rsid w:val="007602A5"/>
    <w:rsid w:val="00762D11"/>
    <w:rsid w:val="00767CBC"/>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70CA8"/>
    <w:rsid w:val="00870D16"/>
    <w:rsid w:val="00877EB3"/>
    <w:rsid w:val="00885331"/>
    <w:rsid w:val="008A05DE"/>
    <w:rsid w:val="008A7A4A"/>
    <w:rsid w:val="008B2406"/>
    <w:rsid w:val="008B5C19"/>
    <w:rsid w:val="008C038D"/>
    <w:rsid w:val="008C6D8B"/>
    <w:rsid w:val="008C736B"/>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36162"/>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42FB"/>
    <w:rsid w:val="009A7257"/>
    <w:rsid w:val="009A7629"/>
    <w:rsid w:val="009B3664"/>
    <w:rsid w:val="009B43A9"/>
    <w:rsid w:val="009C088C"/>
    <w:rsid w:val="009C4FF5"/>
    <w:rsid w:val="009C6C12"/>
    <w:rsid w:val="009D147D"/>
    <w:rsid w:val="009D1D6C"/>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1864"/>
    <w:rsid w:val="00A43AE1"/>
    <w:rsid w:val="00A43EC8"/>
    <w:rsid w:val="00A51EAE"/>
    <w:rsid w:val="00A73D19"/>
    <w:rsid w:val="00A756F5"/>
    <w:rsid w:val="00A905BE"/>
    <w:rsid w:val="00A92CBC"/>
    <w:rsid w:val="00A9490A"/>
    <w:rsid w:val="00A9738B"/>
    <w:rsid w:val="00AA18F5"/>
    <w:rsid w:val="00AA4508"/>
    <w:rsid w:val="00AA6631"/>
    <w:rsid w:val="00AB3AE7"/>
    <w:rsid w:val="00AB6592"/>
    <w:rsid w:val="00AB7D19"/>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14337"/>
    <w:rsid w:val="00B20F6A"/>
    <w:rsid w:val="00B237DA"/>
    <w:rsid w:val="00B2473D"/>
    <w:rsid w:val="00B25278"/>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105"/>
    <w:rsid w:val="00B867AF"/>
    <w:rsid w:val="00B9030F"/>
    <w:rsid w:val="00B91721"/>
    <w:rsid w:val="00B95DEC"/>
    <w:rsid w:val="00B964F4"/>
    <w:rsid w:val="00BA0CEE"/>
    <w:rsid w:val="00BA17AE"/>
    <w:rsid w:val="00BA20C8"/>
    <w:rsid w:val="00BA39EC"/>
    <w:rsid w:val="00BA59B6"/>
    <w:rsid w:val="00BB128D"/>
    <w:rsid w:val="00BB72EB"/>
    <w:rsid w:val="00BC1495"/>
    <w:rsid w:val="00BC2F3F"/>
    <w:rsid w:val="00BC3988"/>
    <w:rsid w:val="00BC4045"/>
    <w:rsid w:val="00BC6483"/>
    <w:rsid w:val="00BD19CB"/>
    <w:rsid w:val="00BD7E42"/>
    <w:rsid w:val="00BE2E4D"/>
    <w:rsid w:val="00BE6AE4"/>
    <w:rsid w:val="00BF01FA"/>
    <w:rsid w:val="00BF0ACD"/>
    <w:rsid w:val="00C028F2"/>
    <w:rsid w:val="00C0389E"/>
    <w:rsid w:val="00C11295"/>
    <w:rsid w:val="00C123DE"/>
    <w:rsid w:val="00C1256C"/>
    <w:rsid w:val="00C134B7"/>
    <w:rsid w:val="00C23BEE"/>
    <w:rsid w:val="00C26E48"/>
    <w:rsid w:val="00C31510"/>
    <w:rsid w:val="00C36032"/>
    <w:rsid w:val="00C4258C"/>
    <w:rsid w:val="00C432A1"/>
    <w:rsid w:val="00C46A52"/>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5328B"/>
    <w:rsid w:val="00D544A0"/>
    <w:rsid w:val="00D56F30"/>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2C4C"/>
    <w:rsid w:val="00EA2097"/>
    <w:rsid w:val="00EA40D4"/>
    <w:rsid w:val="00EA52B1"/>
    <w:rsid w:val="00EB2A2E"/>
    <w:rsid w:val="00EC0240"/>
    <w:rsid w:val="00EC3F52"/>
    <w:rsid w:val="00ED0CE4"/>
    <w:rsid w:val="00ED4735"/>
    <w:rsid w:val="00EE0D58"/>
    <w:rsid w:val="00EF09D6"/>
    <w:rsid w:val="00EF4FCA"/>
    <w:rsid w:val="00EF5FED"/>
    <w:rsid w:val="00F06953"/>
    <w:rsid w:val="00F1279F"/>
    <w:rsid w:val="00F154FA"/>
    <w:rsid w:val="00F17402"/>
    <w:rsid w:val="00F2186B"/>
    <w:rsid w:val="00F3176C"/>
    <w:rsid w:val="00F53A7A"/>
    <w:rsid w:val="00F5600F"/>
    <w:rsid w:val="00F56FF0"/>
    <w:rsid w:val="00F70A5A"/>
    <w:rsid w:val="00F70AAB"/>
    <w:rsid w:val="00F72728"/>
    <w:rsid w:val="00F76D3C"/>
    <w:rsid w:val="00F82770"/>
    <w:rsid w:val="00F844CA"/>
    <w:rsid w:val="00F86325"/>
    <w:rsid w:val="00F92477"/>
    <w:rsid w:val="00F930A3"/>
    <w:rsid w:val="00F93AC8"/>
    <w:rsid w:val="00FA783D"/>
    <w:rsid w:val="00FB2ED0"/>
    <w:rsid w:val="00FB3F45"/>
    <w:rsid w:val="00FB4DA2"/>
    <w:rsid w:val="00FB7EB8"/>
    <w:rsid w:val="00FC3E1A"/>
    <w:rsid w:val="00FC7B17"/>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E270F-5288-4DED-AD1C-F2B441AC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EABA-877A-4176-8764-9EC68698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Lungisile Pakati</cp:lastModifiedBy>
  <cp:revision>5</cp:revision>
  <cp:lastPrinted>2018-06-12T11:00:00Z</cp:lastPrinted>
  <dcterms:created xsi:type="dcterms:W3CDTF">2018-06-12T11:03:00Z</dcterms:created>
  <dcterms:modified xsi:type="dcterms:W3CDTF">2018-06-12T11:56:00Z</dcterms:modified>
</cp:coreProperties>
</file>