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83" w:rsidRDefault="00714233">
      <w:pPr>
        <w:pBdr>
          <w:bottom w:val="single" w:sz="12" w:space="1" w:color="000000"/>
        </w:pBdr>
        <w:jc w:val="both"/>
        <w:rPr>
          <w:b/>
        </w:rPr>
      </w:pPr>
      <w:r>
        <w:rPr>
          <w:rFonts w:ascii="Arial" w:eastAsia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81155" cy="1060635"/>
            <wp:effectExtent l="0" t="0" r="0" b="0"/>
            <wp:docPr id="1" name="image1.png" descr="DWAS Logo 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WAS Logo RGB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1155" cy="1060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3783" w:rsidRDefault="00714233" w:rsidP="00FF3035">
      <w:pPr>
        <w:tabs>
          <w:tab w:val="left" w:pos="6663"/>
          <w:tab w:val="left" w:pos="792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</w:p>
    <w:p w:rsidR="00DE3783" w:rsidRDefault="00DE3783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DE3783" w:rsidRPr="00B61900" w:rsidRDefault="00714233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NATIONAL ASSEMBLY</w:t>
      </w:r>
    </w:p>
    <w:p w:rsidR="00DE3783" w:rsidRDefault="00DE3783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:rsidR="00DE3783" w:rsidRDefault="00714233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FOR WRITTEN REPLY</w:t>
      </w:r>
    </w:p>
    <w:p w:rsidR="00DE3783" w:rsidRDefault="00DE3783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:rsidR="00DE3783" w:rsidRDefault="00714233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QUESTION NO 1</w:t>
      </w:r>
      <w:r w:rsidR="00B12399">
        <w:rPr>
          <w:rFonts w:ascii="Arial" w:eastAsia="Arial" w:hAnsi="Arial" w:cs="Arial"/>
          <w:b/>
          <w:sz w:val="22"/>
          <w:szCs w:val="22"/>
          <w:u w:val="single"/>
        </w:rPr>
        <w:t>729</w:t>
      </w:r>
    </w:p>
    <w:p w:rsidR="00DE3783" w:rsidRDefault="00DE3783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:rsidR="00DE3783" w:rsidRDefault="00714233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F81F67">
        <w:rPr>
          <w:rFonts w:ascii="Arial" w:eastAsia="Arial" w:hAnsi="Arial" w:cs="Arial"/>
          <w:b/>
          <w:sz w:val="22"/>
          <w:szCs w:val="22"/>
          <w:u w:val="single"/>
        </w:rPr>
        <w:t>12 MAY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 2023</w:t>
      </w:r>
    </w:p>
    <w:p w:rsidR="00DE3783" w:rsidRPr="00531132" w:rsidRDefault="00714233" w:rsidP="00504941">
      <w:pPr>
        <w:tabs>
          <w:tab w:val="left" w:pos="1418"/>
        </w:tabs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(INTERNAL </w:t>
      </w:r>
      <w:r w:rsidRPr="00531132">
        <w:rPr>
          <w:rFonts w:ascii="Arial" w:eastAsia="Arial" w:hAnsi="Arial" w:cs="Arial"/>
          <w:b/>
          <w:sz w:val="22"/>
          <w:szCs w:val="22"/>
          <w:u w:val="single"/>
        </w:rPr>
        <w:t>QUESTION PAPER NO. 1</w:t>
      </w:r>
      <w:r w:rsidR="00F81F67">
        <w:rPr>
          <w:rFonts w:ascii="Arial" w:eastAsia="Arial" w:hAnsi="Arial" w:cs="Arial"/>
          <w:b/>
          <w:sz w:val="22"/>
          <w:szCs w:val="22"/>
          <w:u w:val="single"/>
        </w:rPr>
        <w:t>6</w:t>
      </w:r>
      <w:r w:rsidRPr="00531132">
        <w:rPr>
          <w:rFonts w:ascii="Arial" w:eastAsia="Arial" w:hAnsi="Arial" w:cs="Arial"/>
          <w:b/>
          <w:sz w:val="22"/>
          <w:szCs w:val="22"/>
          <w:u w:val="single"/>
        </w:rPr>
        <w:t>)</w:t>
      </w:r>
    </w:p>
    <w:p w:rsidR="00B12399" w:rsidRPr="00B12399" w:rsidRDefault="00B12399" w:rsidP="00B12399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</w:rPr>
      </w:pPr>
      <w:r w:rsidRPr="00B12399">
        <w:rPr>
          <w:rFonts w:ascii="Arial" w:hAnsi="Arial" w:cs="Arial"/>
          <w:b/>
          <w:bCs/>
        </w:rPr>
        <w:t>1729.</w:t>
      </w:r>
      <w:r w:rsidRPr="00B12399">
        <w:rPr>
          <w:rFonts w:ascii="Arial" w:hAnsi="Arial" w:cs="Arial"/>
          <w:b/>
          <w:bCs/>
        </w:rPr>
        <w:tab/>
      </w:r>
      <w:r w:rsidRPr="00B12399">
        <w:rPr>
          <w:rFonts w:ascii="Arial" w:hAnsi="Arial" w:cs="Arial"/>
          <w:b/>
        </w:rPr>
        <w:t>Ms S A Buthelezi (IFP) to ask the Minister of Water and Sanitation</w:t>
      </w:r>
      <w:r w:rsidR="00003304" w:rsidRPr="00B12399">
        <w:rPr>
          <w:rFonts w:ascii="Arial" w:hAnsi="Arial" w:cs="Arial"/>
          <w:b/>
        </w:rPr>
        <w:fldChar w:fldCharType="begin"/>
      </w:r>
      <w:r w:rsidRPr="00B12399">
        <w:rPr>
          <w:rFonts w:ascii="Arial" w:hAnsi="Arial" w:cs="Arial"/>
        </w:rPr>
        <w:instrText xml:space="preserve"> XE "</w:instrText>
      </w:r>
      <w:r w:rsidRPr="00B12399">
        <w:rPr>
          <w:rFonts w:ascii="Arial" w:hAnsi="Arial" w:cs="Arial"/>
          <w:b/>
          <w:bCs/>
        </w:rPr>
        <w:instrText>Minister of Water and Sanitation</w:instrText>
      </w:r>
      <w:r w:rsidRPr="00B12399">
        <w:rPr>
          <w:rFonts w:ascii="Arial" w:hAnsi="Arial" w:cs="Arial"/>
        </w:rPr>
        <w:instrText xml:space="preserve">" </w:instrText>
      </w:r>
      <w:r w:rsidR="00003304" w:rsidRPr="00B12399">
        <w:rPr>
          <w:rFonts w:ascii="Arial" w:hAnsi="Arial" w:cs="Arial"/>
          <w:b/>
        </w:rPr>
        <w:fldChar w:fldCharType="end"/>
      </w:r>
      <w:r w:rsidRPr="00B12399">
        <w:rPr>
          <w:rFonts w:ascii="Arial" w:hAnsi="Arial" w:cs="Arial"/>
          <w:b/>
        </w:rPr>
        <w:t xml:space="preserve">: </w:t>
      </w:r>
    </w:p>
    <w:p w:rsidR="00B12399" w:rsidRPr="00B12399" w:rsidRDefault="00B12399" w:rsidP="00B12399">
      <w:pPr>
        <w:spacing w:before="100" w:beforeAutospacing="1" w:after="100" w:afterAutospacing="1"/>
        <w:ind w:left="720"/>
        <w:jc w:val="both"/>
        <w:rPr>
          <w:rFonts w:ascii="Arial" w:hAnsi="Arial" w:cs="Arial"/>
        </w:rPr>
      </w:pPr>
      <w:r w:rsidRPr="00B12399">
        <w:rPr>
          <w:rFonts w:ascii="Arial" w:hAnsi="Arial" w:cs="Arial"/>
        </w:rPr>
        <w:t xml:space="preserve">Whether he has found that the Government is now better prepared to deal with natural disasters such as the floods in KwaZulu-Natal and Gauteng, which prompted him to call for a state of disaster to be declared in parts of Gauteng which have been hit by floods; if not, what is the position in this regard; if so, (a) how and (b) what are the further relevant details? </w:t>
      </w:r>
      <w:r w:rsidRPr="00B12399">
        <w:rPr>
          <w:rFonts w:ascii="Arial" w:hAnsi="Arial" w:cs="Arial"/>
        </w:rPr>
        <w:tab/>
      </w:r>
      <w:r w:rsidRPr="00B12399">
        <w:rPr>
          <w:rFonts w:ascii="Arial" w:hAnsi="Arial" w:cs="Arial"/>
        </w:rPr>
        <w:tab/>
      </w:r>
      <w:r w:rsidRPr="00B12399">
        <w:rPr>
          <w:rFonts w:ascii="Arial" w:hAnsi="Arial" w:cs="Arial"/>
        </w:rPr>
        <w:tab/>
      </w:r>
      <w:r w:rsidRPr="00B12399">
        <w:rPr>
          <w:rFonts w:ascii="Arial" w:hAnsi="Arial" w:cs="Arial"/>
        </w:rPr>
        <w:tab/>
      </w:r>
      <w:r w:rsidRPr="00B12399">
        <w:rPr>
          <w:rFonts w:ascii="Arial" w:hAnsi="Arial" w:cs="Arial"/>
        </w:rPr>
        <w:tab/>
      </w:r>
      <w:r w:rsidRPr="00B12399">
        <w:rPr>
          <w:rFonts w:ascii="Arial" w:hAnsi="Arial" w:cs="Arial"/>
        </w:rPr>
        <w:tab/>
      </w:r>
      <w:r w:rsidRPr="00B12399">
        <w:rPr>
          <w:rFonts w:ascii="Arial" w:hAnsi="Arial" w:cs="Arial"/>
        </w:rPr>
        <w:tab/>
      </w:r>
      <w:r w:rsidRPr="00B12399">
        <w:rPr>
          <w:rFonts w:ascii="Arial" w:hAnsi="Arial" w:cs="Arial"/>
          <w:sz w:val="20"/>
          <w:szCs w:val="20"/>
        </w:rPr>
        <w:t>NW1972E</w:t>
      </w:r>
    </w:p>
    <w:p w:rsidR="002B075E" w:rsidRPr="00531132" w:rsidRDefault="000D08AF" w:rsidP="00531132">
      <w:pPr>
        <w:spacing w:before="280" w:after="280"/>
        <w:ind w:left="709" w:hanging="70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---00O00---</w:t>
      </w:r>
    </w:p>
    <w:p w:rsidR="000577DA" w:rsidRDefault="000577DA" w:rsidP="006D7DAC">
      <w:pPr>
        <w:ind w:left="720"/>
        <w:jc w:val="both"/>
        <w:rPr>
          <w:rFonts w:ascii="Arial" w:eastAsia="Arial" w:hAnsi="Arial" w:cs="Arial"/>
          <w:b/>
          <w:sz w:val="22"/>
          <w:szCs w:val="22"/>
        </w:rPr>
      </w:pPr>
    </w:p>
    <w:p w:rsidR="000577DA" w:rsidRDefault="000577DA" w:rsidP="006D7DAC">
      <w:pPr>
        <w:ind w:left="720"/>
        <w:jc w:val="both"/>
        <w:rPr>
          <w:rFonts w:ascii="Arial" w:eastAsia="Arial" w:hAnsi="Arial" w:cs="Arial"/>
          <w:b/>
          <w:sz w:val="22"/>
          <w:szCs w:val="22"/>
        </w:rPr>
      </w:pPr>
    </w:p>
    <w:p w:rsidR="000577DA" w:rsidRDefault="000577DA" w:rsidP="006D7DAC">
      <w:pPr>
        <w:ind w:left="720"/>
        <w:jc w:val="both"/>
        <w:rPr>
          <w:rFonts w:ascii="Arial" w:eastAsia="Arial" w:hAnsi="Arial" w:cs="Arial"/>
          <w:b/>
          <w:sz w:val="22"/>
          <w:szCs w:val="22"/>
        </w:rPr>
      </w:pPr>
    </w:p>
    <w:p w:rsidR="000577DA" w:rsidRDefault="000577DA" w:rsidP="006D7DAC">
      <w:pPr>
        <w:ind w:left="720"/>
        <w:jc w:val="both"/>
        <w:rPr>
          <w:rFonts w:ascii="Arial" w:eastAsia="Arial" w:hAnsi="Arial" w:cs="Arial"/>
          <w:b/>
          <w:sz w:val="22"/>
          <w:szCs w:val="22"/>
        </w:rPr>
      </w:pPr>
    </w:p>
    <w:p w:rsidR="000577DA" w:rsidRDefault="000577DA" w:rsidP="006D7DAC">
      <w:pPr>
        <w:ind w:left="720"/>
        <w:jc w:val="both"/>
        <w:rPr>
          <w:rFonts w:ascii="Arial" w:eastAsia="Arial" w:hAnsi="Arial" w:cs="Arial"/>
          <w:b/>
          <w:sz w:val="22"/>
          <w:szCs w:val="22"/>
        </w:rPr>
      </w:pPr>
    </w:p>
    <w:p w:rsidR="000577DA" w:rsidRDefault="000577DA" w:rsidP="006D7DAC">
      <w:pPr>
        <w:ind w:left="720"/>
        <w:jc w:val="both"/>
        <w:rPr>
          <w:rFonts w:ascii="Arial" w:eastAsia="Arial" w:hAnsi="Arial" w:cs="Arial"/>
          <w:b/>
          <w:sz w:val="22"/>
          <w:szCs w:val="22"/>
        </w:rPr>
      </w:pPr>
    </w:p>
    <w:p w:rsidR="000577DA" w:rsidRDefault="000577DA" w:rsidP="006D7DAC">
      <w:pPr>
        <w:ind w:left="720"/>
        <w:jc w:val="both"/>
        <w:rPr>
          <w:rFonts w:ascii="Arial" w:eastAsia="Arial" w:hAnsi="Arial" w:cs="Arial"/>
          <w:b/>
          <w:sz w:val="22"/>
          <w:szCs w:val="22"/>
        </w:rPr>
      </w:pPr>
    </w:p>
    <w:p w:rsidR="000577DA" w:rsidRDefault="000577DA" w:rsidP="006D7DAC">
      <w:pPr>
        <w:ind w:left="720"/>
        <w:jc w:val="both"/>
        <w:rPr>
          <w:rFonts w:ascii="Arial" w:eastAsia="Arial" w:hAnsi="Arial" w:cs="Arial"/>
          <w:b/>
          <w:sz w:val="22"/>
          <w:szCs w:val="22"/>
        </w:rPr>
      </w:pPr>
    </w:p>
    <w:p w:rsidR="000577DA" w:rsidRDefault="000577DA" w:rsidP="006D7DAC">
      <w:pPr>
        <w:ind w:left="720"/>
        <w:jc w:val="both"/>
        <w:rPr>
          <w:rFonts w:ascii="Arial" w:eastAsia="Arial" w:hAnsi="Arial" w:cs="Arial"/>
          <w:b/>
          <w:sz w:val="22"/>
          <w:szCs w:val="22"/>
        </w:rPr>
      </w:pPr>
    </w:p>
    <w:p w:rsidR="000577DA" w:rsidRDefault="000577DA" w:rsidP="006D7DAC">
      <w:pPr>
        <w:ind w:left="720"/>
        <w:jc w:val="both"/>
        <w:rPr>
          <w:rFonts w:ascii="Arial" w:eastAsia="Arial" w:hAnsi="Arial" w:cs="Arial"/>
          <w:b/>
          <w:sz w:val="22"/>
          <w:szCs w:val="22"/>
        </w:rPr>
      </w:pPr>
    </w:p>
    <w:p w:rsidR="000577DA" w:rsidRDefault="000577DA" w:rsidP="006D7DAC">
      <w:pPr>
        <w:ind w:left="720"/>
        <w:jc w:val="both"/>
        <w:rPr>
          <w:rFonts w:ascii="Arial" w:eastAsia="Arial" w:hAnsi="Arial" w:cs="Arial"/>
          <w:b/>
          <w:sz w:val="22"/>
          <w:szCs w:val="22"/>
        </w:rPr>
      </w:pPr>
    </w:p>
    <w:p w:rsidR="000577DA" w:rsidRDefault="000577DA" w:rsidP="006D7DAC">
      <w:pPr>
        <w:ind w:left="720"/>
        <w:jc w:val="both"/>
        <w:rPr>
          <w:rFonts w:ascii="Arial" w:eastAsia="Arial" w:hAnsi="Arial" w:cs="Arial"/>
          <w:b/>
          <w:sz w:val="22"/>
          <w:szCs w:val="22"/>
        </w:rPr>
      </w:pPr>
    </w:p>
    <w:p w:rsidR="000577DA" w:rsidRDefault="000577DA" w:rsidP="006D7DAC">
      <w:pPr>
        <w:ind w:left="720"/>
        <w:jc w:val="both"/>
        <w:rPr>
          <w:rFonts w:ascii="Arial" w:eastAsia="Arial" w:hAnsi="Arial" w:cs="Arial"/>
          <w:b/>
          <w:sz w:val="22"/>
          <w:szCs w:val="22"/>
        </w:rPr>
      </w:pPr>
    </w:p>
    <w:p w:rsidR="00FF3035" w:rsidRDefault="00FF3035" w:rsidP="006D7DAC">
      <w:pPr>
        <w:ind w:left="720"/>
        <w:jc w:val="both"/>
        <w:rPr>
          <w:rFonts w:ascii="Arial" w:eastAsia="Arial" w:hAnsi="Arial" w:cs="Arial"/>
          <w:b/>
          <w:sz w:val="22"/>
          <w:szCs w:val="22"/>
        </w:rPr>
      </w:pPr>
    </w:p>
    <w:p w:rsidR="00FF3035" w:rsidRDefault="00FF3035" w:rsidP="006D7DAC">
      <w:pPr>
        <w:ind w:left="720"/>
        <w:jc w:val="both"/>
        <w:rPr>
          <w:rFonts w:ascii="Arial" w:eastAsia="Arial" w:hAnsi="Arial" w:cs="Arial"/>
          <w:b/>
          <w:sz w:val="22"/>
          <w:szCs w:val="22"/>
        </w:rPr>
      </w:pPr>
    </w:p>
    <w:p w:rsidR="00FF3035" w:rsidRDefault="00FF3035" w:rsidP="006D7DAC">
      <w:pPr>
        <w:ind w:left="720"/>
        <w:jc w:val="both"/>
        <w:rPr>
          <w:rFonts w:ascii="Arial" w:eastAsia="Arial" w:hAnsi="Arial" w:cs="Arial"/>
          <w:b/>
          <w:sz w:val="22"/>
          <w:szCs w:val="22"/>
        </w:rPr>
      </w:pPr>
    </w:p>
    <w:p w:rsidR="000577DA" w:rsidRDefault="000577DA" w:rsidP="006D7DAC">
      <w:pPr>
        <w:ind w:left="720"/>
        <w:jc w:val="both"/>
        <w:rPr>
          <w:rFonts w:ascii="Arial" w:eastAsia="Arial" w:hAnsi="Arial" w:cs="Arial"/>
          <w:b/>
          <w:sz w:val="22"/>
          <w:szCs w:val="22"/>
        </w:rPr>
      </w:pPr>
    </w:p>
    <w:p w:rsidR="000577DA" w:rsidRDefault="000577DA" w:rsidP="006D7DAC">
      <w:pPr>
        <w:ind w:left="720"/>
        <w:jc w:val="both"/>
        <w:rPr>
          <w:rFonts w:ascii="Arial" w:eastAsia="Arial" w:hAnsi="Arial" w:cs="Arial"/>
          <w:b/>
          <w:sz w:val="22"/>
          <w:szCs w:val="22"/>
        </w:rPr>
      </w:pPr>
    </w:p>
    <w:p w:rsidR="000577DA" w:rsidRDefault="000577DA" w:rsidP="006D7DAC">
      <w:pPr>
        <w:ind w:left="720"/>
        <w:jc w:val="both"/>
        <w:rPr>
          <w:rFonts w:ascii="Arial" w:eastAsia="Arial" w:hAnsi="Arial" w:cs="Arial"/>
          <w:b/>
          <w:sz w:val="22"/>
          <w:szCs w:val="22"/>
        </w:rPr>
      </w:pPr>
    </w:p>
    <w:p w:rsidR="000577DA" w:rsidRDefault="000577DA" w:rsidP="006D7DAC">
      <w:pPr>
        <w:ind w:left="720"/>
        <w:jc w:val="both"/>
        <w:rPr>
          <w:rFonts w:ascii="Arial" w:eastAsia="Arial" w:hAnsi="Arial" w:cs="Arial"/>
          <w:b/>
          <w:sz w:val="22"/>
          <w:szCs w:val="22"/>
        </w:rPr>
      </w:pPr>
    </w:p>
    <w:p w:rsidR="000577DA" w:rsidRDefault="000577DA" w:rsidP="006D7DAC">
      <w:pPr>
        <w:ind w:left="720"/>
        <w:jc w:val="both"/>
        <w:rPr>
          <w:rFonts w:ascii="Arial" w:eastAsia="Arial" w:hAnsi="Arial" w:cs="Arial"/>
          <w:b/>
          <w:sz w:val="22"/>
          <w:szCs w:val="22"/>
        </w:rPr>
      </w:pPr>
    </w:p>
    <w:p w:rsidR="006D7DAC" w:rsidRDefault="00531132" w:rsidP="006D7DAC">
      <w:pPr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MINISTER OF WATER AND SANITATION</w:t>
      </w:r>
      <w:r w:rsidR="006D7DAC" w:rsidRPr="006D7DAC">
        <w:rPr>
          <w:rFonts w:ascii="Arial" w:eastAsia="Arial" w:hAnsi="Arial" w:cs="Arial"/>
          <w:sz w:val="22"/>
          <w:szCs w:val="22"/>
        </w:rPr>
        <w:t xml:space="preserve"> </w:t>
      </w:r>
    </w:p>
    <w:p w:rsidR="006D7DAC" w:rsidRDefault="006D7DAC" w:rsidP="006D7DAC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6D7DAC" w:rsidRDefault="006D7DAC" w:rsidP="006D7DAC">
      <w:pPr>
        <w:ind w:left="720"/>
        <w:jc w:val="both"/>
        <w:rPr>
          <w:rFonts w:ascii="Arial" w:eastAsia="Arial" w:hAnsi="Arial" w:cs="Arial"/>
          <w:sz w:val="22"/>
          <w:szCs w:val="22"/>
        </w:rPr>
      </w:pPr>
      <w:r w:rsidRPr="00A100C3">
        <w:rPr>
          <w:rFonts w:ascii="Arial" w:eastAsia="Arial" w:hAnsi="Arial" w:cs="Arial"/>
          <w:sz w:val="22"/>
          <w:szCs w:val="22"/>
        </w:rPr>
        <w:t xml:space="preserve">The intensity of the flood conditions </w:t>
      </w:r>
      <w:r>
        <w:rPr>
          <w:rFonts w:ascii="Arial" w:eastAsia="Arial" w:hAnsi="Arial" w:cs="Arial"/>
          <w:sz w:val="22"/>
          <w:szCs w:val="22"/>
        </w:rPr>
        <w:t>has</w:t>
      </w:r>
      <w:r w:rsidRPr="00A100C3">
        <w:rPr>
          <w:rFonts w:ascii="Arial" w:eastAsia="Arial" w:hAnsi="Arial" w:cs="Arial"/>
          <w:sz w:val="22"/>
          <w:szCs w:val="22"/>
        </w:rPr>
        <w:t xml:space="preserve"> necessitated a review of the operating rules for government water schemes to ensure that there is some level of attenuation in the impoundment areas of large dams. </w:t>
      </w:r>
      <w:r>
        <w:rPr>
          <w:rFonts w:ascii="Arial" w:eastAsia="Arial" w:hAnsi="Arial" w:cs="Arial"/>
          <w:sz w:val="22"/>
          <w:szCs w:val="22"/>
        </w:rPr>
        <w:t>C</w:t>
      </w:r>
      <w:r w:rsidRPr="00A100C3">
        <w:rPr>
          <w:rFonts w:ascii="Arial" w:eastAsia="Arial" w:hAnsi="Arial" w:cs="Arial"/>
          <w:sz w:val="22"/>
          <w:szCs w:val="22"/>
        </w:rPr>
        <w:t xml:space="preserve">ognisance is taken of the changes in weather patterns caused by </w:t>
      </w:r>
      <w:r>
        <w:rPr>
          <w:rFonts w:ascii="Arial" w:eastAsia="Arial" w:hAnsi="Arial" w:cs="Arial"/>
          <w:sz w:val="22"/>
          <w:szCs w:val="22"/>
        </w:rPr>
        <w:t>c</w:t>
      </w:r>
      <w:r w:rsidRPr="00A100C3">
        <w:rPr>
          <w:rFonts w:ascii="Arial" w:eastAsia="Arial" w:hAnsi="Arial" w:cs="Arial"/>
          <w:sz w:val="22"/>
          <w:szCs w:val="22"/>
        </w:rPr>
        <w:t xml:space="preserve">limate </w:t>
      </w:r>
      <w:r>
        <w:rPr>
          <w:rFonts w:ascii="Arial" w:eastAsia="Arial" w:hAnsi="Arial" w:cs="Arial"/>
          <w:sz w:val="22"/>
          <w:szCs w:val="22"/>
        </w:rPr>
        <w:t>c</w:t>
      </w:r>
      <w:r w:rsidRPr="00A100C3">
        <w:rPr>
          <w:rFonts w:ascii="Arial" w:eastAsia="Arial" w:hAnsi="Arial" w:cs="Arial"/>
          <w:sz w:val="22"/>
          <w:szCs w:val="22"/>
        </w:rPr>
        <w:t>hange</w:t>
      </w:r>
      <w:r>
        <w:rPr>
          <w:rFonts w:ascii="Arial" w:eastAsia="Arial" w:hAnsi="Arial" w:cs="Arial"/>
          <w:sz w:val="22"/>
          <w:szCs w:val="22"/>
        </w:rPr>
        <w:t xml:space="preserve">. The department is putting in place </w:t>
      </w:r>
      <w:r w:rsidRPr="00A100C3">
        <w:rPr>
          <w:rFonts w:ascii="Arial" w:eastAsia="Arial" w:hAnsi="Arial" w:cs="Arial"/>
          <w:sz w:val="22"/>
          <w:szCs w:val="22"/>
        </w:rPr>
        <w:t>flood mitigation operation strategies</w:t>
      </w:r>
      <w:r>
        <w:rPr>
          <w:rFonts w:ascii="Arial" w:eastAsia="Arial" w:hAnsi="Arial" w:cs="Arial"/>
          <w:sz w:val="22"/>
          <w:szCs w:val="22"/>
        </w:rPr>
        <w:t xml:space="preserve"> to ensure </w:t>
      </w:r>
      <w:r w:rsidRPr="00A100C3">
        <w:rPr>
          <w:rFonts w:ascii="Arial" w:eastAsia="Arial" w:hAnsi="Arial" w:cs="Arial"/>
          <w:sz w:val="22"/>
          <w:szCs w:val="22"/>
        </w:rPr>
        <w:t>readiness</w:t>
      </w:r>
      <w:r>
        <w:rPr>
          <w:rFonts w:ascii="Arial" w:eastAsia="Arial" w:hAnsi="Arial" w:cs="Arial"/>
          <w:sz w:val="22"/>
          <w:szCs w:val="22"/>
        </w:rPr>
        <w:t xml:space="preserve"> to mitigate the impact of floods</w:t>
      </w:r>
      <w:r w:rsidRPr="00A100C3">
        <w:rPr>
          <w:rFonts w:ascii="Arial" w:eastAsia="Arial" w:hAnsi="Arial" w:cs="Arial"/>
          <w:sz w:val="22"/>
          <w:szCs w:val="22"/>
        </w:rPr>
        <w:t xml:space="preserve"> in the large </w:t>
      </w:r>
      <w:r>
        <w:rPr>
          <w:rFonts w:ascii="Arial" w:eastAsia="Arial" w:hAnsi="Arial" w:cs="Arial"/>
          <w:sz w:val="22"/>
          <w:szCs w:val="22"/>
        </w:rPr>
        <w:t xml:space="preserve">dams and other government </w:t>
      </w:r>
      <w:r w:rsidRPr="00A100C3">
        <w:rPr>
          <w:rFonts w:ascii="Arial" w:eastAsia="Arial" w:hAnsi="Arial" w:cs="Arial"/>
          <w:sz w:val="22"/>
          <w:szCs w:val="22"/>
        </w:rPr>
        <w:t>schemes</w:t>
      </w:r>
      <w:r>
        <w:rPr>
          <w:rFonts w:ascii="Arial" w:eastAsia="Arial" w:hAnsi="Arial" w:cs="Arial"/>
          <w:sz w:val="22"/>
          <w:szCs w:val="22"/>
        </w:rPr>
        <w:t xml:space="preserve">. </w:t>
      </w:r>
      <w:r w:rsidR="000577DA">
        <w:rPr>
          <w:rFonts w:ascii="Arial" w:eastAsia="Arial" w:hAnsi="Arial" w:cs="Arial"/>
          <w:sz w:val="22"/>
          <w:szCs w:val="22"/>
        </w:rPr>
        <w:t>Notwithstanding the efforts of the department, there will still be risks</w:t>
      </w:r>
      <w:r>
        <w:rPr>
          <w:rFonts w:ascii="Arial" w:eastAsia="Arial" w:hAnsi="Arial" w:cs="Arial"/>
          <w:sz w:val="22"/>
          <w:szCs w:val="22"/>
        </w:rPr>
        <w:t xml:space="preserve"> where extreme weather conditions result into peak surface runoff over concentrated areas, since this could result in flood conditions within a very short period. </w:t>
      </w:r>
    </w:p>
    <w:p w:rsidR="006D7DAC" w:rsidRDefault="006D7DAC" w:rsidP="006D7DAC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6D7DAC" w:rsidRPr="000577DA" w:rsidRDefault="006D7DAC" w:rsidP="000577DA">
      <w:pPr>
        <w:pStyle w:val="ListParagraph"/>
        <w:numPr>
          <w:ilvl w:val="0"/>
          <w:numId w:val="9"/>
        </w:numPr>
        <w:tabs>
          <w:tab w:val="left" w:pos="1134"/>
        </w:tabs>
        <w:ind w:left="709" w:firstLine="0"/>
        <w:jc w:val="both"/>
        <w:rPr>
          <w:rFonts w:ascii="Arial" w:eastAsia="Arial" w:hAnsi="Arial" w:cs="Arial"/>
          <w:sz w:val="22"/>
          <w:szCs w:val="22"/>
        </w:rPr>
      </w:pPr>
      <w:r w:rsidRPr="000577DA">
        <w:rPr>
          <w:rFonts w:ascii="Arial" w:eastAsia="Arial" w:hAnsi="Arial" w:cs="Arial"/>
          <w:sz w:val="22"/>
          <w:szCs w:val="22"/>
        </w:rPr>
        <w:t xml:space="preserve">In urban areas, it will be required from municipal town planning units to review stormwater conveyance capability as well as to maintain such systems to reduce the impact of such rainfall. </w:t>
      </w:r>
    </w:p>
    <w:p w:rsidR="006D7DAC" w:rsidRDefault="006D7DAC" w:rsidP="006D7DAC">
      <w:pPr>
        <w:ind w:left="709"/>
        <w:jc w:val="both"/>
        <w:rPr>
          <w:rFonts w:ascii="Arial" w:eastAsia="Arial" w:hAnsi="Arial" w:cs="Arial"/>
          <w:sz w:val="22"/>
          <w:szCs w:val="22"/>
        </w:rPr>
      </w:pPr>
    </w:p>
    <w:p w:rsidR="00531132" w:rsidRDefault="006D7DAC" w:rsidP="000577DA">
      <w:pPr>
        <w:pStyle w:val="ListParagraph"/>
        <w:numPr>
          <w:ilvl w:val="0"/>
          <w:numId w:val="9"/>
        </w:numPr>
        <w:tabs>
          <w:tab w:val="left" w:pos="1134"/>
        </w:tabs>
        <w:ind w:left="709" w:firstLine="0"/>
        <w:jc w:val="both"/>
        <w:rPr>
          <w:rFonts w:ascii="Arial" w:eastAsia="Arial" w:hAnsi="Arial" w:cs="Arial"/>
          <w:sz w:val="22"/>
          <w:szCs w:val="22"/>
        </w:rPr>
      </w:pPr>
      <w:r w:rsidRPr="000577DA">
        <w:rPr>
          <w:rFonts w:ascii="Arial" w:eastAsia="Arial" w:hAnsi="Arial" w:cs="Arial"/>
          <w:sz w:val="22"/>
          <w:szCs w:val="22"/>
        </w:rPr>
        <w:t xml:space="preserve">The Department’s Water Resource Planning unit </w:t>
      </w:r>
      <w:r w:rsidR="00F16409">
        <w:rPr>
          <w:rFonts w:ascii="Arial" w:eastAsia="Arial" w:hAnsi="Arial" w:cs="Arial"/>
          <w:sz w:val="22"/>
          <w:szCs w:val="22"/>
        </w:rPr>
        <w:t xml:space="preserve">is </w:t>
      </w:r>
      <w:r w:rsidRPr="000577DA">
        <w:rPr>
          <w:rFonts w:ascii="Arial" w:eastAsia="Arial" w:hAnsi="Arial" w:cs="Arial"/>
          <w:sz w:val="22"/>
          <w:szCs w:val="22"/>
        </w:rPr>
        <w:t>collecting information which w</w:t>
      </w:r>
      <w:r w:rsidR="000577DA">
        <w:rPr>
          <w:rFonts w:ascii="Arial" w:eastAsia="Arial" w:hAnsi="Arial" w:cs="Arial"/>
          <w:sz w:val="22"/>
          <w:szCs w:val="22"/>
        </w:rPr>
        <w:t>ill</w:t>
      </w:r>
      <w:r w:rsidRPr="000577DA">
        <w:rPr>
          <w:rFonts w:ascii="Arial" w:eastAsia="Arial" w:hAnsi="Arial" w:cs="Arial"/>
          <w:sz w:val="22"/>
          <w:szCs w:val="22"/>
        </w:rPr>
        <w:t xml:space="preserve"> assist w</w:t>
      </w:r>
      <w:r w:rsidR="000577DA">
        <w:rPr>
          <w:rFonts w:ascii="Arial" w:eastAsia="Arial" w:hAnsi="Arial" w:cs="Arial"/>
          <w:sz w:val="22"/>
          <w:szCs w:val="22"/>
        </w:rPr>
        <w:t>ith the review of</w:t>
      </w:r>
      <w:r w:rsidRPr="000577DA">
        <w:rPr>
          <w:rFonts w:ascii="Arial" w:eastAsia="Arial" w:hAnsi="Arial" w:cs="Arial"/>
          <w:sz w:val="22"/>
          <w:szCs w:val="22"/>
        </w:rPr>
        <w:t xml:space="preserve"> operating rules to further mitigate the risk associated with flood related peak flows.   </w:t>
      </w:r>
    </w:p>
    <w:p w:rsidR="000577DA" w:rsidRPr="000577DA" w:rsidRDefault="000577DA" w:rsidP="000577DA">
      <w:pPr>
        <w:pStyle w:val="ListParagraph"/>
        <w:rPr>
          <w:rFonts w:ascii="Arial" w:eastAsia="Arial" w:hAnsi="Arial" w:cs="Arial"/>
          <w:sz w:val="22"/>
          <w:szCs w:val="22"/>
        </w:rPr>
      </w:pPr>
    </w:p>
    <w:p w:rsidR="000577DA" w:rsidRPr="000577DA" w:rsidRDefault="000577DA" w:rsidP="000577DA">
      <w:pPr>
        <w:pStyle w:val="ListParagraph"/>
        <w:tabs>
          <w:tab w:val="left" w:pos="1134"/>
        </w:tabs>
        <w:ind w:left="709"/>
        <w:jc w:val="both"/>
        <w:rPr>
          <w:rFonts w:ascii="Arial" w:eastAsia="Arial" w:hAnsi="Arial" w:cs="Arial"/>
          <w:sz w:val="22"/>
          <w:szCs w:val="22"/>
        </w:rPr>
      </w:pPr>
    </w:p>
    <w:p w:rsidR="000A5EC6" w:rsidRDefault="000A5EC6" w:rsidP="000A5EC6">
      <w:pPr>
        <w:spacing w:before="280" w:after="280"/>
        <w:ind w:left="709" w:hanging="709"/>
        <w:jc w:val="center"/>
        <w:rPr>
          <w:rFonts w:ascii="Arial" w:eastAsia="Arial" w:hAnsi="Arial" w:cs="Arial"/>
          <w:sz w:val="22"/>
          <w:szCs w:val="22"/>
        </w:rPr>
      </w:pPr>
      <w:bookmarkStart w:id="0" w:name="_Hlk132195375"/>
      <w:r>
        <w:rPr>
          <w:rFonts w:ascii="Arial" w:eastAsia="Arial" w:hAnsi="Arial" w:cs="Arial"/>
          <w:sz w:val="22"/>
          <w:szCs w:val="22"/>
        </w:rPr>
        <w:tab/>
        <w:t>---00O00---</w:t>
      </w:r>
    </w:p>
    <w:bookmarkEnd w:id="0"/>
    <w:p w:rsidR="000A5EC6" w:rsidRPr="000D08AF" w:rsidRDefault="000A5EC6" w:rsidP="000A5EC6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sectPr w:rsidR="000A5EC6" w:rsidRPr="000D08AF" w:rsidSect="000033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41" w:bottom="1701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CC6" w:rsidRDefault="005C4CC6">
      <w:r>
        <w:separator/>
      </w:r>
    </w:p>
  </w:endnote>
  <w:endnote w:type="continuationSeparator" w:id="0">
    <w:p w:rsidR="005C4CC6" w:rsidRDefault="005C4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83" w:rsidRDefault="00DE3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83" w:rsidRDefault="007142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6"/>
        <w:szCs w:val="16"/>
      </w:rPr>
      <w:t xml:space="preserve">NATIONAL ASSEMBLY </w:t>
    </w:r>
    <w:r>
      <w:rPr>
        <w:rFonts w:ascii="Arial" w:eastAsia="Arial" w:hAnsi="Arial" w:cs="Arial"/>
        <w:color w:val="000000"/>
        <w:sz w:val="16"/>
        <w:szCs w:val="16"/>
      </w:rPr>
      <w:tab/>
      <w:t>QUESTION 1</w:t>
    </w:r>
    <w:r w:rsidR="000D1C75">
      <w:rPr>
        <w:rFonts w:ascii="Arial" w:eastAsia="Arial" w:hAnsi="Arial" w:cs="Arial"/>
        <w:color w:val="000000"/>
        <w:sz w:val="16"/>
        <w:szCs w:val="16"/>
      </w:rPr>
      <w:t>72</w:t>
    </w:r>
    <w:r w:rsidR="00F81F67">
      <w:rPr>
        <w:rFonts w:ascii="Arial" w:eastAsia="Arial" w:hAnsi="Arial" w:cs="Arial"/>
        <w:color w:val="000000"/>
        <w:sz w:val="16"/>
        <w:szCs w:val="16"/>
      </w:rPr>
      <w:t>9</w:t>
    </w:r>
    <w:r>
      <w:rPr>
        <w:rFonts w:ascii="Arial" w:eastAsia="Arial" w:hAnsi="Arial" w:cs="Arial"/>
        <w:color w:val="000000"/>
        <w:sz w:val="16"/>
        <w:szCs w:val="16"/>
      </w:rPr>
      <w:tab/>
      <w:t>NW1</w:t>
    </w:r>
    <w:r w:rsidR="000D1C75">
      <w:rPr>
        <w:rFonts w:ascii="Arial" w:eastAsia="Arial" w:hAnsi="Arial" w:cs="Arial"/>
        <w:color w:val="000000"/>
        <w:sz w:val="16"/>
        <w:szCs w:val="16"/>
      </w:rPr>
      <w:t>972</w:t>
    </w:r>
    <w:r>
      <w:rPr>
        <w:rFonts w:ascii="Arial" w:eastAsia="Arial" w:hAnsi="Arial" w:cs="Arial"/>
        <w:color w:val="000000"/>
        <w:sz w:val="16"/>
        <w:szCs w:val="16"/>
      </w:rPr>
      <w:t>E</w:t>
    </w:r>
  </w:p>
  <w:p w:rsidR="00DE3783" w:rsidRDefault="00DE3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83" w:rsidRDefault="00DE3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CC6" w:rsidRDefault="005C4CC6">
      <w:r>
        <w:separator/>
      </w:r>
    </w:p>
  </w:footnote>
  <w:footnote w:type="continuationSeparator" w:id="0">
    <w:p w:rsidR="005C4CC6" w:rsidRDefault="005C4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83" w:rsidRDefault="00DE3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83" w:rsidRDefault="00DE3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83" w:rsidRDefault="00DE3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BE1"/>
    <w:multiLevelType w:val="hybridMultilevel"/>
    <w:tmpl w:val="C3648FEE"/>
    <w:lvl w:ilvl="0" w:tplc="E0584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827B9"/>
    <w:multiLevelType w:val="hybridMultilevel"/>
    <w:tmpl w:val="F992DBE8"/>
    <w:lvl w:ilvl="0" w:tplc="E9ECC78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E35BCC"/>
    <w:multiLevelType w:val="hybridMultilevel"/>
    <w:tmpl w:val="C592F48A"/>
    <w:lvl w:ilvl="0" w:tplc="1C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C66385A"/>
    <w:multiLevelType w:val="hybridMultilevel"/>
    <w:tmpl w:val="0E44A4BE"/>
    <w:lvl w:ilvl="0" w:tplc="665AEE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164027"/>
    <w:multiLevelType w:val="hybridMultilevel"/>
    <w:tmpl w:val="D5E8DD9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DF2CE4"/>
    <w:multiLevelType w:val="hybridMultilevel"/>
    <w:tmpl w:val="F168A550"/>
    <w:lvl w:ilvl="0" w:tplc="0540E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C469E9"/>
    <w:multiLevelType w:val="hybridMultilevel"/>
    <w:tmpl w:val="7C8206CA"/>
    <w:lvl w:ilvl="0" w:tplc="AA0AEB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F63B7"/>
    <w:multiLevelType w:val="hybridMultilevel"/>
    <w:tmpl w:val="0D781C32"/>
    <w:lvl w:ilvl="0" w:tplc="EF24D9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B75F00"/>
    <w:multiLevelType w:val="hybridMultilevel"/>
    <w:tmpl w:val="AAD2D3DE"/>
    <w:lvl w:ilvl="0" w:tplc="A0B48B9A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3783"/>
    <w:rsid w:val="00003304"/>
    <w:rsid w:val="00025F66"/>
    <w:rsid w:val="000577DA"/>
    <w:rsid w:val="00075235"/>
    <w:rsid w:val="00095AF3"/>
    <w:rsid w:val="000A5EC6"/>
    <w:rsid w:val="000D08AF"/>
    <w:rsid w:val="000D1C75"/>
    <w:rsid w:val="000E14BD"/>
    <w:rsid w:val="001C2C51"/>
    <w:rsid w:val="001E1D29"/>
    <w:rsid w:val="001E3F52"/>
    <w:rsid w:val="00220C86"/>
    <w:rsid w:val="00241013"/>
    <w:rsid w:val="00241156"/>
    <w:rsid w:val="00247D72"/>
    <w:rsid w:val="002A66E5"/>
    <w:rsid w:val="002B075E"/>
    <w:rsid w:val="002D55AC"/>
    <w:rsid w:val="00302CF8"/>
    <w:rsid w:val="003D1A6D"/>
    <w:rsid w:val="003F295B"/>
    <w:rsid w:val="00410834"/>
    <w:rsid w:val="00440560"/>
    <w:rsid w:val="004719B7"/>
    <w:rsid w:val="004E7498"/>
    <w:rsid w:val="004F7CF3"/>
    <w:rsid w:val="00501A4A"/>
    <w:rsid w:val="00502A23"/>
    <w:rsid w:val="00504941"/>
    <w:rsid w:val="00505BC9"/>
    <w:rsid w:val="00531132"/>
    <w:rsid w:val="005C4CC6"/>
    <w:rsid w:val="005D342A"/>
    <w:rsid w:val="005E2F3D"/>
    <w:rsid w:val="00677463"/>
    <w:rsid w:val="00691F18"/>
    <w:rsid w:val="006D7DAC"/>
    <w:rsid w:val="006E53DF"/>
    <w:rsid w:val="00714233"/>
    <w:rsid w:val="00773FB5"/>
    <w:rsid w:val="00794C84"/>
    <w:rsid w:val="007E0C93"/>
    <w:rsid w:val="007F16E4"/>
    <w:rsid w:val="0083795D"/>
    <w:rsid w:val="008E4DE4"/>
    <w:rsid w:val="0096357E"/>
    <w:rsid w:val="009853A6"/>
    <w:rsid w:val="0099065C"/>
    <w:rsid w:val="00A002C3"/>
    <w:rsid w:val="00A100C3"/>
    <w:rsid w:val="00A37F3F"/>
    <w:rsid w:val="00A70CE9"/>
    <w:rsid w:val="00A9240A"/>
    <w:rsid w:val="00A94323"/>
    <w:rsid w:val="00A95006"/>
    <w:rsid w:val="00AC5A10"/>
    <w:rsid w:val="00B10204"/>
    <w:rsid w:val="00B12399"/>
    <w:rsid w:val="00B61900"/>
    <w:rsid w:val="00B66309"/>
    <w:rsid w:val="00C1515B"/>
    <w:rsid w:val="00C82981"/>
    <w:rsid w:val="00D14E57"/>
    <w:rsid w:val="00D201B7"/>
    <w:rsid w:val="00D50346"/>
    <w:rsid w:val="00D636C7"/>
    <w:rsid w:val="00DC4788"/>
    <w:rsid w:val="00DE3783"/>
    <w:rsid w:val="00E21291"/>
    <w:rsid w:val="00E25DBD"/>
    <w:rsid w:val="00E2732C"/>
    <w:rsid w:val="00E63F54"/>
    <w:rsid w:val="00EA09FB"/>
    <w:rsid w:val="00F022EA"/>
    <w:rsid w:val="00F16409"/>
    <w:rsid w:val="00F2143A"/>
    <w:rsid w:val="00F26B57"/>
    <w:rsid w:val="00F81F67"/>
    <w:rsid w:val="00F93EA8"/>
    <w:rsid w:val="00FB46E0"/>
    <w:rsid w:val="00FF3035"/>
    <w:rsid w:val="00FF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04"/>
  </w:style>
  <w:style w:type="paragraph" w:styleId="Heading1">
    <w:name w:val="heading 1"/>
    <w:basedOn w:val="Normal"/>
    <w:next w:val="Normal"/>
    <w:uiPriority w:val="9"/>
    <w:qFormat/>
    <w:rsid w:val="000033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0033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033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0330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0330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033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03304"/>
    <w:pPr>
      <w:jc w:val="center"/>
    </w:pPr>
    <w:rPr>
      <w:rFonts w:ascii="Arial" w:eastAsia="Arial" w:hAnsi="Arial" w:cs="Arial"/>
      <w:b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rsid w:val="000033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906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BC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5BC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37F3F"/>
  </w:style>
  <w:style w:type="paragraph" w:styleId="BalloonText">
    <w:name w:val="Balloon Text"/>
    <w:basedOn w:val="Normal"/>
    <w:link w:val="BalloonTextChar"/>
    <w:uiPriority w:val="99"/>
    <w:semiHidden/>
    <w:unhideWhenUsed/>
    <w:rsid w:val="00D5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Kritzinger Ida</dc:creator>
  <cp:lastModifiedBy>USER</cp:lastModifiedBy>
  <cp:revision>2</cp:revision>
  <dcterms:created xsi:type="dcterms:W3CDTF">2023-06-06T08:24:00Z</dcterms:created>
  <dcterms:modified xsi:type="dcterms:W3CDTF">2023-06-06T08:24:00Z</dcterms:modified>
</cp:coreProperties>
</file>