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32" w:rsidRDefault="00075E32" w:rsidP="00662D97">
      <w:pPr>
        <w:pStyle w:val="Default"/>
        <w:rPr>
          <w:rFonts w:ascii="Arial" w:hAnsi="Arial" w:cs="Arial"/>
          <w:b/>
          <w:bCs/>
        </w:rPr>
      </w:pPr>
      <w:r>
        <w:rPr>
          <w:rFonts w:ascii="Arial" w:hAnsi="Arial" w:cs="Arial"/>
          <w:b/>
          <w:bCs/>
        </w:rPr>
        <w:t>National Assembly</w:t>
      </w:r>
    </w:p>
    <w:p w:rsidR="00075E32" w:rsidRDefault="00075E32" w:rsidP="00662D97">
      <w:pPr>
        <w:pStyle w:val="Default"/>
        <w:rPr>
          <w:rFonts w:ascii="Arial" w:hAnsi="Arial" w:cs="Arial"/>
          <w:b/>
          <w:bCs/>
        </w:rPr>
      </w:pPr>
    </w:p>
    <w:p w:rsidR="00075E32" w:rsidRDefault="00075E32" w:rsidP="00662D97">
      <w:pPr>
        <w:pStyle w:val="Default"/>
        <w:rPr>
          <w:rFonts w:ascii="Arial" w:hAnsi="Arial" w:cs="Arial"/>
          <w:b/>
          <w:bCs/>
        </w:rPr>
      </w:pPr>
      <w:r>
        <w:rPr>
          <w:rFonts w:ascii="Arial" w:hAnsi="Arial" w:cs="Arial"/>
          <w:b/>
          <w:bCs/>
        </w:rPr>
        <w:t>Question 1727</w:t>
      </w:r>
    </w:p>
    <w:p w:rsidR="00075E32" w:rsidRDefault="00075E32" w:rsidP="00662D97">
      <w:pPr>
        <w:pStyle w:val="Default"/>
        <w:rPr>
          <w:rFonts w:ascii="Arial" w:hAnsi="Arial" w:cs="Arial"/>
          <w:b/>
          <w:bCs/>
        </w:rPr>
      </w:pPr>
    </w:p>
    <w:p w:rsidR="00662D97" w:rsidRDefault="00662D97" w:rsidP="00662D97">
      <w:pPr>
        <w:pStyle w:val="Default"/>
        <w:rPr>
          <w:rFonts w:ascii="Arial" w:hAnsi="Arial" w:cs="Arial"/>
          <w:b/>
          <w:bCs/>
        </w:rPr>
      </w:pPr>
      <w:r w:rsidRPr="00662D97">
        <w:rPr>
          <w:rFonts w:ascii="Arial" w:hAnsi="Arial" w:cs="Arial"/>
          <w:b/>
          <w:bCs/>
        </w:rPr>
        <w:t>Mr K P Sithole (IFP) to</w:t>
      </w:r>
      <w:r>
        <w:rPr>
          <w:rFonts w:ascii="Arial" w:hAnsi="Arial" w:cs="Arial"/>
          <w:b/>
          <w:bCs/>
        </w:rPr>
        <w:t xml:space="preserve"> ask the Minister of Transport</w:t>
      </w:r>
    </w:p>
    <w:p w:rsidR="00662D97" w:rsidRPr="00662D97" w:rsidRDefault="00662D97" w:rsidP="00662D97">
      <w:pPr>
        <w:pStyle w:val="Default"/>
        <w:rPr>
          <w:rFonts w:ascii="Arial" w:hAnsi="Arial" w:cs="Arial"/>
        </w:rPr>
      </w:pPr>
    </w:p>
    <w:p w:rsidR="008B685A" w:rsidRPr="00662D97" w:rsidRDefault="00662D97" w:rsidP="00075E32">
      <w:pPr>
        <w:pStyle w:val="Default"/>
        <w:jc w:val="both"/>
        <w:rPr>
          <w:rFonts w:ascii="Arial" w:hAnsi="Arial" w:cs="Arial"/>
          <w:b/>
          <w:lang w:val="en-GB"/>
        </w:rPr>
      </w:pPr>
      <w:r w:rsidRPr="00662D97">
        <w:rPr>
          <w:rFonts w:ascii="Arial" w:hAnsi="Arial" w:cs="Arial"/>
        </w:rPr>
        <w:t>Whether, with reference to the increase in the number of Easter weekend road fatalities in all provinces except Mpumalanga, North West and the Western Cape, and in view of the fact that out of the 225 fatalities that were recorded 44,4% were pedestrians, there are any programmes in place which her department will adopt to ensure safety intervention efforts to prevent the deaths of innocent pedestrians on our roads which seem to spike during the holidays; if not, why not; if so, what progress has been made in rolling out the 365-day road safety campaign that she referred to on 14 April 2023? NW1970E</w:t>
      </w:r>
    </w:p>
    <w:p w:rsidR="00AD492E" w:rsidRPr="00E8335A" w:rsidRDefault="00F04BF9" w:rsidP="00E8335A">
      <w:pPr>
        <w:pStyle w:val="ListParagraph"/>
        <w:numPr>
          <w:ilvl w:val="0"/>
          <w:numId w:val="1"/>
        </w:numPr>
        <w:spacing w:before="100" w:beforeAutospacing="1" w:after="100" w:afterAutospacing="1"/>
        <w:jc w:val="both"/>
        <w:outlineLvl w:val="0"/>
        <w:rPr>
          <w:rFonts w:ascii="Arial" w:eastAsia="Arial" w:hAnsi="Arial" w:cs="Arial"/>
          <w:b/>
        </w:rPr>
      </w:pPr>
      <w:r w:rsidRPr="00E8335A">
        <w:rPr>
          <w:rFonts w:ascii="Arial" w:eastAsia="Arial" w:hAnsi="Arial" w:cs="Arial"/>
          <w:b/>
        </w:rPr>
        <w:t>REPLY</w:t>
      </w:r>
    </w:p>
    <w:p w:rsidR="00E8335A" w:rsidRDefault="00E8335A" w:rsidP="00E8335A">
      <w:pPr>
        <w:pStyle w:val="ListParagraph"/>
        <w:spacing w:before="100" w:beforeAutospacing="1" w:after="100" w:afterAutospacing="1"/>
        <w:ind w:left="540"/>
        <w:jc w:val="both"/>
        <w:outlineLvl w:val="0"/>
        <w:rPr>
          <w:rFonts w:ascii="Arial" w:eastAsia="Arial" w:hAnsi="Arial" w:cs="Arial"/>
          <w:b/>
        </w:rPr>
      </w:pPr>
    </w:p>
    <w:p w:rsidR="00C2319D" w:rsidRDefault="00C2319D" w:rsidP="00E8335A">
      <w:pPr>
        <w:pStyle w:val="ListParagraph"/>
        <w:spacing w:before="100" w:beforeAutospacing="1" w:after="100" w:afterAutospacing="1"/>
        <w:ind w:left="540"/>
        <w:jc w:val="both"/>
        <w:outlineLvl w:val="0"/>
        <w:rPr>
          <w:rFonts w:ascii="Arial" w:eastAsia="Arial" w:hAnsi="Arial" w:cs="Arial"/>
          <w:b/>
        </w:rPr>
      </w:pP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The department does have a plan to deal with pedestrian fatalities on the roads.</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 xml:space="preserve">In terms of that plan - which is encapsulated in the 365 days road safety programme, the Road Traffic Management Corporation, as the </w:t>
      </w:r>
      <w:r w:rsidR="002F2572" w:rsidRPr="00075E32">
        <w:rPr>
          <w:rFonts w:ascii="Arial" w:eastAsia="Arial" w:hAnsi="Arial" w:cs="Arial"/>
        </w:rPr>
        <w:t>national lead</w:t>
      </w:r>
      <w:r w:rsidRPr="00075E32">
        <w:rPr>
          <w:rFonts w:ascii="Arial" w:eastAsia="Arial" w:hAnsi="Arial" w:cs="Arial"/>
        </w:rPr>
        <w:t xml:space="preserve"> agency on road safety, and provincial departments of community safety and transport jointly identify </w:t>
      </w:r>
      <w:r w:rsidR="0073016F" w:rsidRPr="00075E32">
        <w:rPr>
          <w:rFonts w:ascii="Arial" w:eastAsia="Arial" w:hAnsi="Arial" w:cs="Arial"/>
        </w:rPr>
        <w:t>high-risk</w:t>
      </w:r>
      <w:r w:rsidRPr="00075E32">
        <w:rPr>
          <w:rFonts w:ascii="Arial" w:eastAsia="Arial" w:hAnsi="Arial" w:cs="Arial"/>
        </w:rPr>
        <w:t xml:space="preserve"> areas for pedestrian safety.</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 xml:space="preserve"> </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The plan identifies behaviour that puts pedestrians at risk such as jaywalking, drunk walking, distracted walking, scholar safety as well as safe crossing of freeways and visibility.</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 xml:space="preserve">The national and provincial teams then jointly deploy law enforcement and road safety operations in identified </w:t>
      </w:r>
      <w:r w:rsidR="0073016F" w:rsidRPr="00075E32">
        <w:rPr>
          <w:rFonts w:ascii="Arial" w:eastAsia="Arial" w:hAnsi="Arial" w:cs="Arial"/>
        </w:rPr>
        <w:t>high-risk</w:t>
      </w:r>
      <w:r w:rsidRPr="00075E32">
        <w:rPr>
          <w:rFonts w:ascii="Arial" w:eastAsia="Arial" w:hAnsi="Arial" w:cs="Arial"/>
        </w:rPr>
        <w:t xml:space="preserve"> areas to discourage unsafe road usage by pedestrians.</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The law enforcement and the road safety education and communication technical committees – comprised of the RTMC, traffic law enforcement authorities and road safety practitioners from all nine provinces – meet regularly to evaluate performance and decide on further required interventions.</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 xml:space="preserve">The challenge with pedestrian crashes is that they take place within </w:t>
      </w:r>
      <w:r w:rsidR="0073016F" w:rsidRPr="00075E32">
        <w:rPr>
          <w:rFonts w:ascii="Arial" w:eastAsia="Arial" w:hAnsi="Arial" w:cs="Arial"/>
        </w:rPr>
        <w:t>build-up</w:t>
      </w:r>
      <w:r w:rsidRPr="00075E32">
        <w:rPr>
          <w:rFonts w:ascii="Arial" w:eastAsia="Arial" w:hAnsi="Arial" w:cs="Arial"/>
        </w:rPr>
        <w:t xml:space="preserve"> areas where municipalities have jurisdiction. The mushrooming of informal settlements further exacerbates the situation as shops and transport </w:t>
      </w:r>
      <w:r w:rsidR="00E03C81" w:rsidRPr="00075E32">
        <w:rPr>
          <w:rFonts w:ascii="Arial" w:eastAsia="Arial" w:hAnsi="Arial" w:cs="Arial"/>
        </w:rPr>
        <w:t>orgonites</w:t>
      </w:r>
      <w:r w:rsidRPr="00075E32">
        <w:rPr>
          <w:rFonts w:ascii="Arial" w:eastAsia="Arial" w:hAnsi="Arial" w:cs="Arial"/>
        </w:rPr>
        <w:t xml:space="preserve"> generally lie on the opposite side of major freeways requiring pedestrians to cross freeways when it is not safe to do so.</w:t>
      </w:r>
      <w:r w:rsidR="00CF17BA">
        <w:rPr>
          <w:rFonts w:ascii="Arial" w:eastAsia="Arial" w:hAnsi="Arial" w:cs="Arial"/>
        </w:rPr>
        <w:t xml:space="preserve"> The  road authorities put up pedestrian over-passes to separate pedestrian traffic from the vehicle traffic, thus creating a safer environment for co-existence.</w:t>
      </w:r>
    </w:p>
    <w:p w:rsidR="00C2319D" w:rsidRPr="00075E32" w:rsidRDefault="00C2319D" w:rsidP="00C2319D">
      <w:pPr>
        <w:pStyle w:val="ListParagraph"/>
        <w:spacing w:before="100" w:beforeAutospacing="1" w:after="100" w:afterAutospacing="1"/>
        <w:ind w:left="540"/>
        <w:jc w:val="both"/>
        <w:rPr>
          <w:rFonts w:ascii="Arial" w:eastAsia="Arial" w:hAnsi="Arial" w:cs="Arial"/>
        </w:rPr>
      </w:pPr>
    </w:p>
    <w:p w:rsidR="00C2319D" w:rsidRPr="00075E32" w:rsidRDefault="00C2319D" w:rsidP="00C2319D">
      <w:pPr>
        <w:pStyle w:val="ListParagraph"/>
        <w:spacing w:before="100" w:beforeAutospacing="1" w:after="100" w:afterAutospacing="1"/>
        <w:ind w:left="540"/>
        <w:jc w:val="both"/>
        <w:rPr>
          <w:rFonts w:ascii="Arial" w:eastAsia="Arial" w:hAnsi="Arial" w:cs="Arial"/>
        </w:rPr>
      </w:pPr>
      <w:r w:rsidRPr="00075E32">
        <w:rPr>
          <w:rFonts w:ascii="Arial" w:eastAsia="Arial" w:hAnsi="Arial" w:cs="Arial"/>
        </w:rPr>
        <w:t xml:space="preserve">In implementing the </w:t>
      </w:r>
      <w:r w:rsidR="008D1893" w:rsidRPr="00075E32">
        <w:rPr>
          <w:rFonts w:ascii="Arial" w:eastAsia="Arial" w:hAnsi="Arial" w:cs="Arial"/>
        </w:rPr>
        <w:t>365-plan</w:t>
      </w:r>
      <w:r w:rsidRPr="00075E32">
        <w:rPr>
          <w:rFonts w:ascii="Arial" w:eastAsia="Arial" w:hAnsi="Arial" w:cs="Arial"/>
        </w:rPr>
        <w:t xml:space="preserve"> </w:t>
      </w:r>
      <w:r w:rsidR="00E03C81" w:rsidRPr="00075E32">
        <w:rPr>
          <w:rFonts w:ascii="Arial" w:eastAsia="Arial" w:hAnsi="Arial" w:cs="Arial"/>
        </w:rPr>
        <w:t>r</w:t>
      </w:r>
      <w:r w:rsidRPr="00075E32">
        <w:rPr>
          <w:rFonts w:ascii="Arial" w:eastAsia="Arial" w:hAnsi="Arial" w:cs="Arial"/>
        </w:rPr>
        <w:t xml:space="preserve">oad </w:t>
      </w:r>
      <w:r w:rsidR="00E03C81" w:rsidRPr="00075E32">
        <w:rPr>
          <w:rFonts w:ascii="Arial" w:eastAsia="Arial" w:hAnsi="Arial" w:cs="Arial"/>
        </w:rPr>
        <w:t>s</w:t>
      </w:r>
      <w:r w:rsidRPr="00075E32">
        <w:rPr>
          <w:rFonts w:ascii="Arial" w:eastAsia="Arial" w:hAnsi="Arial" w:cs="Arial"/>
        </w:rPr>
        <w:t xml:space="preserve">afety (on the ground) activations were implemented, in addition to the school programme activations. Other interventions planned for the year with </w:t>
      </w:r>
      <w:r w:rsidR="0073016F" w:rsidRPr="00075E32">
        <w:rPr>
          <w:rFonts w:ascii="Arial" w:eastAsia="Arial" w:hAnsi="Arial" w:cs="Arial"/>
        </w:rPr>
        <w:t xml:space="preserve">the </w:t>
      </w:r>
      <w:r w:rsidRPr="00075E32">
        <w:rPr>
          <w:rFonts w:ascii="Arial" w:eastAsia="Arial" w:hAnsi="Arial" w:cs="Arial"/>
        </w:rPr>
        <w:t xml:space="preserve">private sector include focusing on </w:t>
      </w:r>
      <w:r w:rsidRPr="00075E32">
        <w:rPr>
          <w:rFonts w:ascii="Arial" w:eastAsia="Arial" w:hAnsi="Arial" w:cs="Arial"/>
        </w:rPr>
        <w:lastRenderedPageBreak/>
        <w:t>drunken walking,</w:t>
      </w:r>
      <w:r w:rsidR="00E03C81" w:rsidRPr="00075E32">
        <w:rPr>
          <w:rFonts w:ascii="Arial" w:eastAsia="Arial" w:hAnsi="Arial" w:cs="Arial"/>
        </w:rPr>
        <w:t xml:space="preserve"> </w:t>
      </w:r>
      <w:r w:rsidRPr="00075E32">
        <w:rPr>
          <w:rFonts w:ascii="Arial" w:eastAsia="Arial" w:hAnsi="Arial" w:cs="Arial"/>
        </w:rPr>
        <w:t>which is a serious issue during weekends and long weekends.</w:t>
      </w:r>
    </w:p>
    <w:p w:rsidR="00C2319D" w:rsidRDefault="00C2319D" w:rsidP="00E8335A">
      <w:pPr>
        <w:pStyle w:val="ListParagraph"/>
        <w:spacing w:before="100" w:beforeAutospacing="1" w:after="100" w:afterAutospacing="1"/>
        <w:ind w:left="540"/>
        <w:jc w:val="both"/>
        <w:outlineLvl w:val="0"/>
        <w:rPr>
          <w:rFonts w:ascii="Arial" w:eastAsia="Arial" w:hAnsi="Arial" w:cs="Arial"/>
          <w:b/>
        </w:rPr>
      </w:pPr>
    </w:p>
    <w:p w:rsidR="00C2319D" w:rsidRDefault="00C2319D" w:rsidP="00E8335A">
      <w:pPr>
        <w:pStyle w:val="ListParagraph"/>
        <w:spacing w:before="100" w:beforeAutospacing="1" w:after="100" w:afterAutospacing="1"/>
        <w:ind w:left="540"/>
        <w:jc w:val="both"/>
        <w:outlineLvl w:val="0"/>
        <w:rPr>
          <w:rFonts w:ascii="Arial" w:eastAsia="Arial" w:hAnsi="Arial" w:cs="Arial"/>
          <w:b/>
        </w:rPr>
      </w:pPr>
    </w:p>
    <w:p w:rsidR="00474B76" w:rsidRDefault="00474B76" w:rsidP="00E8335A">
      <w:pPr>
        <w:pStyle w:val="ListParagraph"/>
        <w:spacing w:before="100" w:beforeAutospacing="1" w:after="100" w:afterAutospacing="1"/>
        <w:ind w:left="540"/>
        <w:jc w:val="both"/>
        <w:outlineLvl w:val="0"/>
        <w:rPr>
          <w:rFonts w:ascii="Arial" w:eastAsia="Arial" w:hAnsi="Arial" w:cs="Arial"/>
          <w:b/>
        </w:rPr>
      </w:pPr>
    </w:p>
    <w:p w:rsidR="00474B76" w:rsidRDefault="00474B76" w:rsidP="00E8335A">
      <w:pPr>
        <w:pStyle w:val="ListParagraph"/>
        <w:spacing w:before="100" w:beforeAutospacing="1" w:after="100" w:afterAutospacing="1"/>
        <w:ind w:left="540"/>
        <w:jc w:val="both"/>
        <w:outlineLvl w:val="0"/>
        <w:rPr>
          <w:rFonts w:ascii="Arial" w:eastAsia="Arial" w:hAnsi="Arial" w:cs="Arial"/>
          <w:b/>
        </w:rPr>
      </w:pPr>
    </w:p>
    <w:p w:rsidR="00474B76" w:rsidRDefault="00474B76" w:rsidP="00E8335A">
      <w:pPr>
        <w:pStyle w:val="ListParagraph"/>
        <w:spacing w:before="100" w:beforeAutospacing="1" w:after="100" w:afterAutospacing="1"/>
        <w:ind w:left="540"/>
        <w:jc w:val="both"/>
        <w:outlineLvl w:val="0"/>
        <w:rPr>
          <w:rFonts w:ascii="Arial" w:eastAsia="Arial" w:hAnsi="Arial" w:cs="Arial"/>
          <w:b/>
        </w:rPr>
      </w:pPr>
    </w:p>
    <w:p w:rsidR="00474B76" w:rsidRDefault="00474B76" w:rsidP="00E8335A">
      <w:pPr>
        <w:pStyle w:val="ListParagraph"/>
        <w:spacing w:before="100" w:beforeAutospacing="1" w:after="100" w:afterAutospacing="1"/>
        <w:ind w:left="540"/>
        <w:jc w:val="both"/>
        <w:outlineLvl w:val="0"/>
        <w:rPr>
          <w:rFonts w:ascii="Arial" w:eastAsia="Arial" w:hAnsi="Arial" w:cs="Arial"/>
          <w:b/>
        </w:rPr>
      </w:pPr>
    </w:p>
    <w:p w:rsidR="00474B76" w:rsidRDefault="00474B76" w:rsidP="00E8335A">
      <w:pPr>
        <w:pStyle w:val="ListParagraph"/>
        <w:spacing w:before="100" w:beforeAutospacing="1" w:after="100" w:afterAutospacing="1"/>
        <w:ind w:left="540"/>
        <w:jc w:val="both"/>
        <w:outlineLvl w:val="0"/>
        <w:rPr>
          <w:rFonts w:ascii="Arial" w:eastAsia="Arial" w:hAnsi="Arial" w:cs="Arial"/>
          <w:b/>
        </w:rPr>
      </w:pPr>
    </w:p>
    <w:sectPr w:rsidR="00474B7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5E32"/>
    <w:rsid w:val="0007664C"/>
    <w:rsid w:val="00077CF0"/>
    <w:rsid w:val="00086505"/>
    <w:rsid w:val="000A2857"/>
    <w:rsid w:val="000B4C44"/>
    <w:rsid w:val="000E6C24"/>
    <w:rsid w:val="00107C01"/>
    <w:rsid w:val="0012417F"/>
    <w:rsid w:val="001309C7"/>
    <w:rsid w:val="00132355"/>
    <w:rsid w:val="00134FEC"/>
    <w:rsid w:val="001811AA"/>
    <w:rsid w:val="001868E3"/>
    <w:rsid w:val="00192020"/>
    <w:rsid w:val="001B3EC4"/>
    <w:rsid w:val="001C2DD6"/>
    <w:rsid w:val="001D573E"/>
    <w:rsid w:val="00206843"/>
    <w:rsid w:val="002472F1"/>
    <w:rsid w:val="00247495"/>
    <w:rsid w:val="00265375"/>
    <w:rsid w:val="00277EB5"/>
    <w:rsid w:val="002A2389"/>
    <w:rsid w:val="002B00D9"/>
    <w:rsid w:val="002B0C30"/>
    <w:rsid w:val="002C1241"/>
    <w:rsid w:val="002C1934"/>
    <w:rsid w:val="002C194D"/>
    <w:rsid w:val="002C4CF1"/>
    <w:rsid w:val="002E06F3"/>
    <w:rsid w:val="002E6F58"/>
    <w:rsid w:val="002F2572"/>
    <w:rsid w:val="002F47F7"/>
    <w:rsid w:val="00313390"/>
    <w:rsid w:val="00313867"/>
    <w:rsid w:val="00334567"/>
    <w:rsid w:val="00340C8E"/>
    <w:rsid w:val="00372672"/>
    <w:rsid w:val="003A3E5C"/>
    <w:rsid w:val="003C7E3C"/>
    <w:rsid w:val="003D5222"/>
    <w:rsid w:val="003D52BD"/>
    <w:rsid w:val="003F1568"/>
    <w:rsid w:val="003F3F6D"/>
    <w:rsid w:val="003F557A"/>
    <w:rsid w:val="00412CEC"/>
    <w:rsid w:val="0041784D"/>
    <w:rsid w:val="004379DC"/>
    <w:rsid w:val="0046365E"/>
    <w:rsid w:val="004701A6"/>
    <w:rsid w:val="00474B76"/>
    <w:rsid w:val="004B2B71"/>
    <w:rsid w:val="004D16A8"/>
    <w:rsid w:val="004E6198"/>
    <w:rsid w:val="004E7020"/>
    <w:rsid w:val="004F4A6B"/>
    <w:rsid w:val="00501B14"/>
    <w:rsid w:val="00534306"/>
    <w:rsid w:val="00557E21"/>
    <w:rsid w:val="00561E9A"/>
    <w:rsid w:val="005677A3"/>
    <w:rsid w:val="00570A69"/>
    <w:rsid w:val="00576770"/>
    <w:rsid w:val="0058353F"/>
    <w:rsid w:val="00586D48"/>
    <w:rsid w:val="00591300"/>
    <w:rsid w:val="005A08A8"/>
    <w:rsid w:val="005E2679"/>
    <w:rsid w:val="005E6B8F"/>
    <w:rsid w:val="0060038E"/>
    <w:rsid w:val="006552E8"/>
    <w:rsid w:val="00657E00"/>
    <w:rsid w:val="00662D97"/>
    <w:rsid w:val="006701DC"/>
    <w:rsid w:val="006739C4"/>
    <w:rsid w:val="0067584E"/>
    <w:rsid w:val="00691F4E"/>
    <w:rsid w:val="006B064C"/>
    <w:rsid w:val="006B6B51"/>
    <w:rsid w:val="006C4B43"/>
    <w:rsid w:val="006E0080"/>
    <w:rsid w:val="006E01ED"/>
    <w:rsid w:val="006E4750"/>
    <w:rsid w:val="006F4706"/>
    <w:rsid w:val="007001FC"/>
    <w:rsid w:val="00702BEF"/>
    <w:rsid w:val="00715DEE"/>
    <w:rsid w:val="007238EF"/>
    <w:rsid w:val="0073016F"/>
    <w:rsid w:val="00753F38"/>
    <w:rsid w:val="007767A1"/>
    <w:rsid w:val="007B1019"/>
    <w:rsid w:val="007E06B2"/>
    <w:rsid w:val="007F36E3"/>
    <w:rsid w:val="007F718C"/>
    <w:rsid w:val="00806316"/>
    <w:rsid w:val="00807406"/>
    <w:rsid w:val="00810D34"/>
    <w:rsid w:val="00812970"/>
    <w:rsid w:val="00822849"/>
    <w:rsid w:val="008254C7"/>
    <w:rsid w:val="008614A1"/>
    <w:rsid w:val="00882C0E"/>
    <w:rsid w:val="008955CA"/>
    <w:rsid w:val="008A09A2"/>
    <w:rsid w:val="008B1D94"/>
    <w:rsid w:val="008B685A"/>
    <w:rsid w:val="008D1893"/>
    <w:rsid w:val="008D3CCE"/>
    <w:rsid w:val="008F1628"/>
    <w:rsid w:val="0090125D"/>
    <w:rsid w:val="0090745B"/>
    <w:rsid w:val="00922938"/>
    <w:rsid w:val="00925D24"/>
    <w:rsid w:val="00941B5D"/>
    <w:rsid w:val="00944973"/>
    <w:rsid w:val="009603C1"/>
    <w:rsid w:val="00981280"/>
    <w:rsid w:val="009C5FB6"/>
    <w:rsid w:val="009F5F09"/>
    <w:rsid w:val="00A10467"/>
    <w:rsid w:val="00A153C9"/>
    <w:rsid w:val="00A15D10"/>
    <w:rsid w:val="00A27B9E"/>
    <w:rsid w:val="00A336A0"/>
    <w:rsid w:val="00A531ED"/>
    <w:rsid w:val="00A731DA"/>
    <w:rsid w:val="00A9681F"/>
    <w:rsid w:val="00AB77B8"/>
    <w:rsid w:val="00AD3304"/>
    <w:rsid w:val="00AD492E"/>
    <w:rsid w:val="00AE4CDC"/>
    <w:rsid w:val="00AE7A21"/>
    <w:rsid w:val="00B02F9B"/>
    <w:rsid w:val="00B156CE"/>
    <w:rsid w:val="00B34E26"/>
    <w:rsid w:val="00B37AD8"/>
    <w:rsid w:val="00B443DE"/>
    <w:rsid w:val="00B57055"/>
    <w:rsid w:val="00B64F66"/>
    <w:rsid w:val="00B7568A"/>
    <w:rsid w:val="00B7739F"/>
    <w:rsid w:val="00B91884"/>
    <w:rsid w:val="00B97B68"/>
    <w:rsid w:val="00BA0787"/>
    <w:rsid w:val="00BA1986"/>
    <w:rsid w:val="00BB1A15"/>
    <w:rsid w:val="00BB3EF4"/>
    <w:rsid w:val="00BB45A7"/>
    <w:rsid w:val="00BC0C4F"/>
    <w:rsid w:val="00BD551A"/>
    <w:rsid w:val="00BD599B"/>
    <w:rsid w:val="00BE5CF1"/>
    <w:rsid w:val="00BF1E2D"/>
    <w:rsid w:val="00BF784C"/>
    <w:rsid w:val="00C2319D"/>
    <w:rsid w:val="00C24899"/>
    <w:rsid w:val="00C37751"/>
    <w:rsid w:val="00C6106F"/>
    <w:rsid w:val="00C67487"/>
    <w:rsid w:val="00C71375"/>
    <w:rsid w:val="00C71DD5"/>
    <w:rsid w:val="00C750B0"/>
    <w:rsid w:val="00CA0772"/>
    <w:rsid w:val="00CA148B"/>
    <w:rsid w:val="00CE3E48"/>
    <w:rsid w:val="00CF17BA"/>
    <w:rsid w:val="00CF250C"/>
    <w:rsid w:val="00CF2AC9"/>
    <w:rsid w:val="00D02ABF"/>
    <w:rsid w:val="00D05BFA"/>
    <w:rsid w:val="00D16EAE"/>
    <w:rsid w:val="00D47287"/>
    <w:rsid w:val="00D55D18"/>
    <w:rsid w:val="00D562F1"/>
    <w:rsid w:val="00D571E1"/>
    <w:rsid w:val="00D63100"/>
    <w:rsid w:val="00D76BC5"/>
    <w:rsid w:val="00DA1C67"/>
    <w:rsid w:val="00DA61A5"/>
    <w:rsid w:val="00DB42D0"/>
    <w:rsid w:val="00DE1F4A"/>
    <w:rsid w:val="00E00D91"/>
    <w:rsid w:val="00E03C81"/>
    <w:rsid w:val="00E053F3"/>
    <w:rsid w:val="00E10CDD"/>
    <w:rsid w:val="00E63081"/>
    <w:rsid w:val="00E63E30"/>
    <w:rsid w:val="00E6707C"/>
    <w:rsid w:val="00E676E3"/>
    <w:rsid w:val="00E76623"/>
    <w:rsid w:val="00E81E5D"/>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7B68"/>
  </w:style>
  <w:style w:type="paragraph" w:styleId="Heading1">
    <w:name w:val="heading 1"/>
    <w:basedOn w:val="Normal"/>
    <w:next w:val="Normal"/>
    <w:rsid w:val="00B97B68"/>
    <w:pPr>
      <w:keepNext/>
      <w:jc w:val="both"/>
      <w:outlineLvl w:val="0"/>
    </w:pPr>
    <w:rPr>
      <w:b/>
      <w:sz w:val="36"/>
      <w:szCs w:val="36"/>
    </w:rPr>
  </w:style>
  <w:style w:type="paragraph" w:styleId="Heading2">
    <w:name w:val="heading 2"/>
    <w:basedOn w:val="Normal"/>
    <w:next w:val="Normal"/>
    <w:rsid w:val="00B97B68"/>
    <w:pPr>
      <w:keepNext/>
      <w:jc w:val="both"/>
      <w:outlineLvl w:val="1"/>
    </w:pPr>
    <w:rPr>
      <w:i/>
      <w:sz w:val="36"/>
      <w:szCs w:val="36"/>
    </w:rPr>
  </w:style>
  <w:style w:type="paragraph" w:styleId="Heading3">
    <w:name w:val="heading 3"/>
    <w:basedOn w:val="Normal"/>
    <w:next w:val="Normal"/>
    <w:rsid w:val="00B97B68"/>
    <w:pPr>
      <w:keepNext/>
      <w:keepLines/>
      <w:spacing w:before="280" w:after="80"/>
      <w:outlineLvl w:val="2"/>
    </w:pPr>
    <w:rPr>
      <w:b/>
      <w:sz w:val="28"/>
      <w:szCs w:val="28"/>
    </w:rPr>
  </w:style>
  <w:style w:type="paragraph" w:styleId="Heading4">
    <w:name w:val="heading 4"/>
    <w:basedOn w:val="Normal"/>
    <w:next w:val="Normal"/>
    <w:rsid w:val="00B97B68"/>
    <w:pPr>
      <w:keepNext/>
      <w:keepLines/>
      <w:spacing w:before="240" w:after="40"/>
      <w:outlineLvl w:val="3"/>
    </w:pPr>
    <w:rPr>
      <w:b/>
    </w:rPr>
  </w:style>
  <w:style w:type="paragraph" w:styleId="Heading5">
    <w:name w:val="heading 5"/>
    <w:basedOn w:val="Normal"/>
    <w:next w:val="Normal"/>
    <w:rsid w:val="00B97B68"/>
    <w:pPr>
      <w:keepNext/>
      <w:keepLines/>
      <w:spacing w:before="220" w:after="40"/>
      <w:outlineLvl w:val="4"/>
    </w:pPr>
    <w:rPr>
      <w:b/>
      <w:sz w:val="22"/>
      <w:szCs w:val="22"/>
    </w:rPr>
  </w:style>
  <w:style w:type="paragraph" w:styleId="Heading6">
    <w:name w:val="heading 6"/>
    <w:basedOn w:val="Normal"/>
    <w:next w:val="Normal"/>
    <w:rsid w:val="00B97B68"/>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97B68"/>
    <w:pPr>
      <w:jc w:val="center"/>
    </w:pPr>
    <w:rPr>
      <w:rFonts w:ascii="Arial" w:eastAsia="Arial" w:hAnsi="Arial" w:cs="Arial"/>
      <w:b/>
      <w:color w:val="000000"/>
    </w:rPr>
  </w:style>
  <w:style w:type="paragraph" w:styleId="Subtitle">
    <w:name w:val="Subtitle"/>
    <w:basedOn w:val="Normal"/>
    <w:next w:val="Normal"/>
    <w:rsid w:val="00B97B68"/>
    <w:pPr>
      <w:keepNext/>
      <w:keepLines/>
      <w:spacing w:before="360" w:after="80"/>
    </w:pPr>
    <w:rPr>
      <w:rFonts w:ascii="Georgia" w:eastAsia="Georgia" w:hAnsi="Georgia" w:cs="Georgia"/>
      <w:i/>
      <w:color w:val="666666"/>
      <w:sz w:val="48"/>
      <w:szCs w:val="48"/>
    </w:rPr>
  </w:style>
  <w:style w:type="table" w:customStyle="1" w:styleId="a">
    <w:basedOn w:val="TableNormal"/>
    <w:rsid w:val="00B97B68"/>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76EA-7D4D-432C-A6BF-D7732E7E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2023-06-07T10:20:00Z</dcterms:created>
  <dcterms:modified xsi:type="dcterms:W3CDTF">2023-06-07T10:20:00Z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25562b26bef88804245d462cb5510a15666820b219f93a9571dda6bad0cfb5a2</vt:lpwstr>
  </property>
</Properties>
</file>