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ECAE6" w14:textId="77777777" w:rsidR="00F515CF" w:rsidRPr="00B70E43" w:rsidRDefault="00F515CF" w:rsidP="006B2C61">
      <w:pPr>
        <w:spacing w:after="0" w:line="240" w:lineRule="auto"/>
        <w:jc w:val="center"/>
        <w:rPr>
          <w:rFonts w:ascii="Arial" w:eastAsia="Times New Roman" w:hAnsi="Arial" w:cs="Arial"/>
          <w:sz w:val="24"/>
          <w:szCs w:val="24"/>
        </w:rPr>
      </w:pPr>
      <w:bookmarkStart w:id="0" w:name="_GoBack"/>
      <w:bookmarkEnd w:id="0"/>
      <w:r w:rsidRPr="00B70E43">
        <w:rPr>
          <w:rFonts w:ascii="Arial" w:eastAsia="Times New Roman" w:hAnsi="Arial" w:cs="Arial"/>
          <w:b/>
          <w:bCs/>
          <w:sz w:val="24"/>
          <w:szCs w:val="24"/>
        </w:rPr>
        <w:t>NATIONAL ASSEMBLY</w:t>
      </w:r>
    </w:p>
    <w:p w14:paraId="029AAE14" w14:textId="77777777" w:rsidR="00F515CF" w:rsidRPr="00B70E43" w:rsidRDefault="00F515CF" w:rsidP="006B2C61">
      <w:pPr>
        <w:spacing w:after="0" w:line="240" w:lineRule="auto"/>
        <w:jc w:val="center"/>
        <w:rPr>
          <w:rFonts w:ascii="Arial" w:eastAsia="Times New Roman" w:hAnsi="Arial" w:cs="Arial"/>
          <w:b/>
          <w:sz w:val="24"/>
          <w:szCs w:val="24"/>
        </w:rPr>
      </w:pPr>
      <w:r w:rsidRPr="00B70E43">
        <w:rPr>
          <w:rFonts w:ascii="Arial" w:eastAsia="Times New Roman" w:hAnsi="Arial" w:cs="Arial"/>
          <w:b/>
          <w:sz w:val="24"/>
          <w:szCs w:val="24"/>
        </w:rPr>
        <w:t>WRITTEN REPLY</w:t>
      </w:r>
    </w:p>
    <w:p w14:paraId="0314E48D" w14:textId="77777777" w:rsidR="007457D6" w:rsidRPr="00B70E43" w:rsidRDefault="007457D6" w:rsidP="006B2C61">
      <w:pPr>
        <w:spacing w:after="0" w:line="240" w:lineRule="auto"/>
        <w:rPr>
          <w:rFonts w:ascii="Arial" w:eastAsia="Times New Roman" w:hAnsi="Arial" w:cs="Arial"/>
          <w:sz w:val="24"/>
          <w:szCs w:val="24"/>
        </w:rPr>
      </w:pPr>
    </w:p>
    <w:p w14:paraId="539099F0" w14:textId="77777777" w:rsidR="001168CA" w:rsidRPr="00B70E43" w:rsidRDefault="001168CA" w:rsidP="006B2C61">
      <w:pPr>
        <w:spacing w:after="0" w:line="240" w:lineRule="auto"/>
        <w:rPr>
          <w:rFonts w:ascii="Arial" w:eastAsia="Times New Roman" w:hAnsi="Arial" w:cs="Arial"/>
          <w:sz w:val="24"/>
          <w:szCs w:val="24"/>
        </w:rPr>
      </w:pPr>
    </w:p>
    <w:p w14:paraId="6D6E7D2C" w14:textId="77777777" w:rsidR="00F515CF" w:rsidRPr="00DD3564" w:rsidRDefault="00F515CF" w:rsidP="006B2C61">
      <w:pPr>
        <w:spacing w:after="0" w:line="240" w:lineRule="auto"/>
        <w:rPr>
          <w:rFonts w:ascii="Arial" w:eastAsia="Times New Roman" w:hAnsi="Arial" w:cs="Arial"/>
          <w:sz w:val="24"/>
          <w:szCs w:val="24"/>
        </w:rPr>
      </w:pPr>
      <w:r w:rsidRPr="00DD3564">
        <w:rPr>
          <w:rFonts w:ascii="Arial" w:eastAsia="Times New Roman" w:hAnsi="Arial" w:cs="Arial"/>
          <w:b/>
          <w:bCs/>
          <w:sz w:val="24"/>
          <w:szCs w:val="24"/>
        </w:rPr>
        <w:t xml:space="preserve">QUESTION </w:t>
      </w:r>
      <w:r w:rsidR="00A61623">
        <w:rPr>
          <w:rFonts w:ascii="Arial" w:eastAsia="Times New Roman" w:hAnsi="Arial" w:cs="Arial"/>
          <w:b/>
          <w:bCs/>
          <w:sz w:val="24"/>
          <w:szCs w:val="24"/>
        </w:rPr>
        <w:t>1726</w:t>
      </w:r>
    </w:p>
    <w:p w14:paraId="42C4F63F" w14:textId="77777777" w:rsidR="00F515CF" w:rsidRPr="00DD3564" w:rsidRDefault="00F515CF" w:rsidP="006B2C61">
      <w:pPr>
        <w:spacing w:after="0" w:line="240" w:lineRule="auto"/>
        <w:rPr>
          <w:rFonts w:ascii="Arial" w:eastAsia="Times New Roman" w:hAnsi="Arial" w:cs="Arial"/>
          <w:sz w:val="24"/>
          <w:szCs w:val="24"/>
        </w:rPr>
      </w:pPr>
      <w:r w:rsidRPr="00DD3564">
        <w:rPr>
          <w:rFonts w:ascii="Arial" w:eastAsia="Times New Roman" w:hAnsi="Arial" w:cs="Arial"/>
          <w:sz w:val="24"/>
          <w:szCs w:val="24"/>
        </w:rPr>
        <w:t> </w:t>
      </w:r>
    </w:p>
    <w:p w14:paraId="1927B312" w14:textId="77777777" w:rsidR="00F515CF" w:rsidRPr="00DD3564" w:rsidRDefault="00687C52" w:rsidP="004E3A55">
      <w:pPr>
        <w:spacing w:after="0" w:line="240" w:lineRule="auto"/>
        <w:rPr>
          <w:rFonts w:ascii="Arial" w:eastAsia="Times New Roman" w:hAnsi="Arial" w:cs="Arial"/>
          <w:b/>
          <w:bCs/>
          <w:sz w:val="24"/>
          <w:szCs w:val="24"/>
          <w:u w:val="single"/>
        </w:rPr>
      </w:pPr>
      <w:r w:rsidRPr="00DD3564">
        <w:rPr>
          <w:rFonts w:ascii="Arial" w:eastAsia="Times New Roman" w:hAnsi="Arial" w:cs="Arial"/>
          <w:b/>
          <w:bCs/>
          <w:sz w:val="24"/>
          <w:szCs w:val="24"/>
          <w:u w:val="single"/>
        </w:rPr>
        <w:t>IN</w:t>
      </w:r>
      <w:r w:rsidR="00201BF3" w:rsidRPr="00DD3564">
        <w:rPr>
          <w:rFonts w:ascii="Arial" w:eastAsia="Times New Roman" w:hAnsi="Arial" w:cs="Arial"/>
          <w:b/>
          <w:bCs/>
          <w:sz w:val="24"/>
          <w:szCs w:val="24"/>
          <w:u w:val="single"/>
        </w:rPr>
        <w:t>TERNAL QUESTION PAPER [NO</w:t>
      </w:r>
      <w:r w:rsidR="00A61623">
        <w:rPr>
          <w:rFonts w:ascii="Arial" w:eastAsia="Times New Roman" w:hAnsi="Arial" w:cs="Arial"/>
          <w:b/>
          <w:bCs/>
          <w:sz w:val="24"/>
          <w:szCs w:val="24"/>
          <w:u w:val="single"/>
        </w:rPr>
        <w:t xml:space="preserve"> 26</w:t>
      </w:r>
      <w:r w:rsidR="00DC48AF" w:rsidRPr="00DD3564">
        <w:rPr>
          <w:rFonts w:ascii="Arial" w:eastAsia="Times New Roman" w:hAnsi="Arial" w:cs="Arial"/>
          <w:b/>
          <w:bCs/>
          <w:sz w:val="24"/>
          <w:szCs w:val="24"/>
          <w:u w:val="single"/>
        </w:rPr>
        <w:t>-2016</w:t>
      </w:r>
      <w:r w:rsidR="005F30F3" w:rsidRPr="00DD3564">
        <w:rPr>
          <w:rFonts w:ascii="Arial" w:eastAsia="Times New Roman" w:hAnsi="Arial" w:cs="Arial"/>
          <w:b/>
          <w:bCs/>
          <w:sz w:val="24"/>
          <w:szCs w:val="24"/>
          <w:u w:val="single"/>
        </w:rPr>
        <w:t xml:space="preserve"> FIFTH PARLIAMENT</w:t>
      </w:r>
      <w:r w:rsidR="00F515CF" w:rsidRPr="00DD3564">
        <w:rPr>
          <w:rFonts w:ascii="Arial" w:eastAsia="Times New Roman" w:hAnsi="Arial" w:cs="Arial"/>
          <w:b/>
          <w:bCs/>
          <w:sz w:val="24"/>
          <w:szCs w:val="24"/>
          <w:u w:val="single"/>
        </w:rPr>
        <w:t>]</w:t>
      </w:r>
      <w:r w:rsidR="00F515CF" w:rsidRPr="00DD3564">
        <w:rPr>
          <w:rFonts w:ascii="Arial" w:eastAsia="Times New Roman" w:hAnsi="Arial" w:cs="Arial"/>
          <w:b/>
          <w:bCs/>
          <w:sz w:val="24"/>
          <w:szCs w:val="24"/>
          <w:u w:val="single"/>
        </w:rPr>
        <w:br/>
      </w:r>
      <w:r w:rsidRPr="00DD3564">
        <w:rPr>
          <w:rFonts w:ascii="Arial" w:eastAsia="Times New Roman" w:hAnsi="Arial" w:cs="Arial"/>
          <w:b/>
          <w:bCs/>
          <w:sz w:val="24"/>
          <w:szCs w:val="24"/>
          <w:u w:val="single"/>
        </w:rPr>
        <w:t>DATE OF PUBLICATION:  </w:t>
      </w:r>
      <w:r w:rsidR="00A61623">
        <w:rPr>
          <w:rFonts w:ascii="Arial" w:eastAsia="Times New Roman" w:hAnsi="Arial" w:cs="Arial"/>
          <w:b/>
          <w:bCs/>
          <w:sz w:val="24"/>
          <w:szCs w:val="24"/>
          <w:u w:val="single"/>
        </w:rPr>
        <w:t>2 SEPTEMBER</w:t>
      </w:r>
      <w:r w:rsidR="00F515CF" w:rsidRPr="00DD3564">
        <w:rPr>
          <w:rFonts w:ascii="Arial" w:eastAsia="Times New Roman" w:hAnsi="Arial" w:cs="Arial"/>
          <w:b/>
          <w:bCs/>
          <w:sz w:val="24"/>
          <w:szCs w:val="24"/>
          <w:u w:val="single"/>
        </w:rPr>
        <w:t> 201</w:t>
      </w:r>
      <w:r w:rsidR="00DC48AF" w:rsidRPr="00DD3564">
        <w:rPr>
          <w:rFonts w:ascii="Arial" w:eastAsia="Times New Roman" w:hAnsi="Arial" w:cs="Arial"/>
          <w:b/>
          <w:bCs/>
          <w:sz w:val="24"/>
          <w:szCs w:val="24"/>
          <w:u w:val="single"/>
        </w:rPr>
        <w:t>6</w:t>
      </w:r>
    </w:p>
    <w:p w14:paraId="230D6766" w14:textId="77777777" w:rsidR="00AF5D3E" w:rsidRPr="00A61623" w:rsidRDefault="00AF5D3E" w:rsidP="005E26D2">
      <w:pPr>
        <w:spacing w:after="0" w:line="240" w:lineRule="auto"/>
        <w:jc w:val="both"/>
        <w:rPr>
          <w:rFonts w:ascii="Arial" w:eastAsia="Times New Roman" w:hAnsi="Arial" w:cs="Arial"/>
          <w:b/>
          <w:bCs/>
          <w:sz w:val="24"/>
          <w:szCs w:val="24"/>
          <w:u w:val="single"/>
        </w:rPr>
      </w:pPr>
    </w:p>
    <w:p w14:paraId="54446DD3" w14:textId="77777777" w:rsidR="00A61623" w:rsidRDefault="00A61623" w:rsidP="005E26D2">
      <w:pPr>
        <w:spacing w:after="0" w:line="240" w:lineRule="auto"/>
        <w:ind w:left="709" w:hanging="709"/>
        <w:jc w:val="both"/>
        <w:outlineLvl w:val="0"/>
        <w:rPr>
          <w:rFonts w:ascii="Arial" w:hAnsi="Arial" w:cs="Arial"/>
          <w:b/>
          <w:sz w:val="24"/>
          <w:szCs w:val="24"/>
        </w:rPr>
      </w:pPr>
      <w:r w:rsidRPr="00A61623">
        <w:rPr>
          <w:rFonts w:ascii="Arial" w:hAnsi="Arial" w:cs="Arial"/>
          <w:b/>
          <w:sz w:val="24"/>
          <w:szCs w:val="24"/>
        </w:rPr>
        <w:t>1726.</w:t>
      </w:r>
      <w:r w:rsidRPr="00A61623">
        <w:rPr>
          <w:rFonts w:ascii="Arial" w:hAnsi="Arial" w:cs="Arial"/>
          <w:b/>
          <w:sz w:val="24"/>
          <w:szCs w:val="24"/>
        </w:rPr>
        <w:tab/>
        <w:t>Mr K P Robertson (DA) to ask the Minister of Rural Development and Land Reform:</w:t>
      </w:r>
    </w:p>
    <w:p w14:paraId="60361337" w14:textId="77777777" w:rsidR="00A61623" w:rsidRPr="00A61623" w:rsidRDefault="00A61623" w:rsidP="005E26D2">
      <w:pPr>
        <w:spacing w:after="0" w:line="240" w:lineRule="auto"/>
        <w:ind w:left="851" w:hanging="851"/>
        <w:jc w:val="both"/>
        <w:outlineLvl w:val="0"/>
        <w:rPr>
          <w:rFonts w:ascii="Arial" w:hAnsi="Arial" w:cs="Arial"/>
          <w:b/>
          <w:sz w:val="24"/>
          <w:szCs w:val="24"/>
        </w:rPr>
      </w:pPr>
    </w:p>
    <w:p w14:paraId="158BFD79" w14:textId="77777777" w:rsidR="00A61623" w:rsidRPr="00A61623" w:rsidRDefault="00A61623" w:rsidP="005E26D2">
      <w:pPr>
        <w:pStyle w:val="ListParagraph"/>
        <w:numPr>
          <w:ilvl w:val="0"/>
          <w:numId w:val="46"/>
        </w:numPr>
        <w:spacing w:after="0" w:line="240" w:lineRule="auto"/>
        <w:ind w:left="709" w:hanging="709"/>
        <w:jc w:val="both"/>
        <w:rPr>
          <w:rFonts w:ascii="Arial" w:hAnsi="Arial" w:cs="Arial"/>
          <w:sz w:val="24"/>
          <w:szCs w:val="24"/>
        </w:rPr>
      </w:pPr>
      <w:r w:rsidRPr="00A61623">
        <w:rPr>
          <w:rFonts w:ascii="Arial" w:hAnsi="Arial" w:cs="Arial"/>
          <w:sz w:val="24"/>
          <w:szCs w:val="24"/>
        </w:rPr>
        <w:t>With regard to the beneficiary evaluation processes of land claimants, what (a) model or criteria is used and (b) processes are followed to determine the beneficiaries;</w:t>
      </w:r>
    </w:p>
    <w:p w14:paraId="3687D24A" w14:textId="77777777" w:rsidR="00A61623" w:rsidRPr="00A61623" w:rsidRDefault="00A61623" w:rsidP="005E26D2">
      <w:pPr>
        <w:pStyle w:val="ListParagraph"/>
        <w:spacing w:after="0" w:line="240" w:lineRule="auto"/>
        <w:jc w:val="both"/>
        <w:rPr>
          <w:rFonts w:ascii="Arial" w:hAnsi="Arial" w:cs="Arial"/>
          <w:sz w:val="24"/>
          <w:szCs w:val="24"/>
        </w:rPr>
      </w:pPr>
    </w:p>
    <w:p w14:paraId="139B37BA" w14:textId="77777777" w:rsidR="00A61623" w:rsidRPr="00A61623" w:rsidRDefault="00A61623" w:rsidP="005E26D2">
      <w:pPr>
        <w:pStyle w:val="ListParagraph"/>
        <w:numPr>
          <w:ilvl w:val="0"/>
          <w:numId w:val="46"/>
        </w:numPr>
        <w:spacing w:after="0" w:line="240" w:lineRule="auto"/>
        <w:ind w:hanging="720"/>
        <w:jc w:val="both"/>
        <w:rPr>
          <w:rFonts w:ascii="Arial" w:hAnsi="Arial" w:cs="Arial"/>
          <w:sz w:val="24"/>
          <w:szCs w:val="24"/>
        </w:rPr>
      </w:pPr>
      <w:r w:rsidRPr="00A61623">
        <w:rPr>
          <w:rFonts w:ascii="Arial" w:hAnsi="Arial" w:cs="Arial"/>
          <w:sz w:val="24"/>
          <w:szCs w:val="24"/>
        </w:rPr>
        <w:t xml:space="preserve">who were the service providers tasked with verifying the beneficiaries of both Mala </w:t>
      </w:r>
      <w:proofErr w:type="spellStart"/>
      <w:r w:rsidRPr="00A61623">
        <w:rPr>
          <w:rFonts w:ascii="Arial" w:hAnsi="Arial" w:cs="Arial"/>
          <w:sz w:val="24"/>
          <w:szCs w:val="24"/>
        </w:rPr>
        <w:t>Mala</w:t>
      </w:r>
      <w:proofErr w:type="spellEnd"/>
      <w:r w:rsidRPr="00A61623">
        <w:rPr>
          <w:rFonts w:ascii="Arial" w:hAnsi="Arial" w:cs="Arial"/>
          <w:sz w:val="24"/>
          <w:szCs w:val="24"/>
        </w:rPr>
        <w:t xml:space="preserve"> and Kruger National Park claims, valued at R84 million;</w:t>
      </w:r>
    </w:p>
    <w:p w14:paraId="44B5A20D" w14:textId="77777777" w:rsidR="00A61623" w:rsidRPr="00A61623" w:rsidRDefault="00A61623" w:rsidP="005E26D2">
      <w:pPr>
        <w:spacing w:after="0" w:line="240" w:lineRule="auto"/>
        <w:jc w:val="both"/>
        <w:rPr>
          <w:rFonts w:ascii="Arial" w:hAnsi="Arial" w:cs="Arial"/>
          <w:sz w:val="24"/>
          <w:szCs w:val="24"/>
        </w:rPr>
      </w:pPr>
    </w:p>
    <w:p w14:paraId="0716B181" w14:textId="77777777" w:rsidR="00A61623" w:rsidRPr="00A61623" w:rsidRDefault="00A61623" w:rsidP="005E26D2">
      <w:pPr>
        <w:spacing w:after="0" w:line="240" w:lineRule="auto"/>
        <w:ind w:left="709" w:hanging="709"/>
        <w:jc w:val="both"/>
        <w:rPr>
          <w:rFonts w:ascii="Arial" w:hAnsi="Arial" w:cs="Arial"/>
          <w:b/>
          <w:sz w:val="24"/>
          <w:szCs w:val="24"/>
        </w:rPr>
      </w:pPr>
      <w:r w:rsidRPr="00A61623">
        <w:rPr>
          <w:rFonts w:ascii="Arial" w:hAnsi="Arial" w:cs="Arial"/>
          <w:sz w:val="24"/>
          <w:szCs w:val="24"/>
        </w:rPr>
        <w:t>(3)</w:t>
      </w:r>
      <w:r w:rsidRPr="00A61623">
        <w:rPr>
          <w:rFonts w:ascii="Arial" w:hAnsi="Arial" w:cs="Arial"/>
          <w:sz w:val="24"/>
          <w:szCs w:val="24"/>
        </w:rPr>
        <w:tab/>
        <w:t>is the R4 million paid out to claimants a final amount or will more payments be made to the various communities?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61623">
        <w:rPr>
          <w:rFonts w:ascii="Arial" w:hAnsi="Arial" w:cs="Arial"/>
          <w:b/>
          <w:sz w:val="24"/>
          <w:szCs w:val="24"/>
        </w:rPr>
        <w:t>NW2033E</w:t>
      </w:r>
    </w:p>
    <w:p w14:paraId="0CA4611B" w14:textId="77777777" w:rsidR="00DD3564" w:rsidRPr="00A61623" w:rsidRDefault="00DD3564" w:rsidP="005E26D2">
      <w:pPr>
        <w:spacing w:after="0" w:line="240" w:lineRule="auto"/>
        <w:jc w:val="both"/>
        <w:rPr>
          <w:rFonts w:ascii="Arial" w:hAnsi="Arial" w:cs="Arial"/>
          <w:sz w:val="24"/>
          <w:szCs w:val="24"/>
        </w:rPr>
      </w:pPr>
    </w:p>
    <w:p w14:paraId="192E07FA" w14:textId="77777777" w:rsidR="0058378C" w:rsidRPr="00A61623" w:rsidRDefault="00360917" w:rsidP="005E26D2">
      <w:pPr>
        <w:spacing w:after="0" w:line="240" w:lineRule="auto"/>
        <w:ind w:left="567" w:hanging="567"/>
        <w:jc w:val="both"/>
        <w:outlineLvl w:val="0"/>
        <w:rPr>
          <w:rFonts w:ascii="Arial" w:hAnsi="Arial" w:cs="Arial"/>
          <w:b/>
          <w:sz w:val="24"/>
          <w:szCs w:val="24"/>
        </w:rPr>
      </w:pPr>
      <w:r w:rsidRPr="00A61623">
        <w:rPr>
          <w:rFonts w:ascii="Arial" w:hAnsi="Arial" w:cs="Arial"/>
          <w:b/>
          <w:sz w:val="24"/>
          <w:szCs w:val="24"/>
        </w:rPr>
        <w:t xml:space="preserve"> </w:t>
      </w:r>
    </w:p>
    <w:p w14:paraId="15F4BA05" w14:textId="77777777" w:rsidR="00E433A8" w:rsidRPr="00A61623" w:rsidRDefault="00E433A8" w:rsidP="005E26D2">
      <w:pPr>
        <w:pStyle w:val="NoSpacing"/>
        <w:jc w:val="both"/>
        <w:rPr>
          <w:rFonts w:ascii="Arial" w:hAnsi="Arial" w:cs="Arial"/>
          <w:b/>
          <w:sz w:val="24"/>
          <w:szCs w:val="24"/>
        </w:rPr>
      </w:pPr>
      <w:r w:rsidRPr="00A61623">
        <w:rPr>
          <w:rFonts w:ascii="Arial" w:hAnsi="Arial" w:cs="Arial"/>
          <w:b/>
          <w:sz w:val="24"/>
          <w:szCs w:val="24"/>
        </w:rPr>
        <w:t>THE MINISTER OF RURAL DEVELOPMENT AND LAND REFORM:</w:t>
      </w:r>
    </w:p>
    <w:p w14:paraId="68910E22" w14:textId="77777777" w:rsidR="00BC2F11" w:rsidRDefault="00BC2F11" w:rsidP="00CC38F1">
      <w:pPr>
        <w:pStyle w:val="NoSpacing"/>
        <w:tabs>
          <w:tab w:val="left" w:pos="142"/>
        </w:tabs>
        <w:jc w:val="both"/>
        <w:rPr>
          <w:rFonts w:ascii="Arial" w:hAnsi="Arial" w:cs="Arial"/>
          <w:b/>
          <w:sz w:val="24"/>
          <w:szCs w:val="24"/>
        </w:rPr>
      </w:pPr>
    </w:p>
    <w:p w14:paraId="1FD810A9" w14:textId="77777777" w:rsidR="00884A8B" w:rsidRDefault="00420569" w:rsidP="00243247">
      <w:pPr>
        <w:pStyle w:val="NoSpacing"/>
        <w:numPr>
          <w:ilvl w:val="0"/>
          <w:numId w:val="47"/>
        </w:numPr>
        <w:tabs>
          <w:tab w:val="left" w:pos="709"/>
        </w:tabs>
        <w:ind w:left="1134" w:hanging="1134"/>
        <w:jc w:val="both"/>
        <w:rPr>
          <w:rFonts w:ascii="Arial" w:hAnsi="Arial" w:cs="Arial"/>
          <w:sz w:val="24"/>
          <w:szCs w:val="24"/>
        </w:rPr>
      </w:pPr>
      <w:r>
        <w:rPr>
          <w:rFonts w:ascii="Arial" w:hAnsi="Arial" w:cs="Arial"/>
          <w:sz w:val="24"/>
          <w:szCs w:val="24"/>
        </w:rPr>
        <w:t>(a)</w:t>
      </w:r>
      <w:r w:rsidR="00243247">
        <w:rPr>
          <w:rFonts w:ascii="Arial" w:hAnsi="Arial" w:cs="Arial"/>
          <w:sz w:val="24"/>
          <w:szCs w:val="24"/>
        </w:rPr>
        <w:tab/>
      </w:r>
      <w:r w:rsidR="00533F35">
        <w:rPr>
          <w:rFonts w:ascii="Arial" w:hAnsi="Arial" w:cs="Arial"/>
          <w:sz w:val="24"/>
          <w:szCs w:val="24"/>
        </w:rPr>
        <w:t xml:space="preserve">The </w:t>
      </w:r>
      <w:r w:rsidR="00B416A0">
        <w:rPr>
          <w:rFonts w:ascii="Arial" w:hAnsi="Arial" w:cs="Arial"/>
          <w:sz w:val="24"/>
          <w:szCs w:val="24"/>
        </w:rPr>
        <w:t>beneficiary is a person, an estate, a direct descendant or a community that was dispossessed of a right in land, after 19 June 1913, as a result of past racially discrimi</w:t>
      </w:r>
      <w:r w:rsidR="00B3434E">
        <w:rPr>
          <w:rFonts w:ascii="Arial" w:hAnsi="Arial" w:cs="Arial"/>
          <w:sz w:val="24"/>
          <w:szCs w:val="24"/>
        </w:rPr>
        <w:t>natory laws or practices, who had</w:t>
      </w:r>
      <w:r w:rsidR="00B416A0">
        <w:rPr>
          <w:rFonts w:ascii="Arial" w:hAnsi="Arial" w:cs="Arial"/>
          <w:sz w:val="24"/>
          <w:szCs w:val="24"/>
        </w:rPr>
        <w:t xml:space="preserve"> lodged a claim within the timeframes provided for in the Restitution of Land Rights Act, 1994, and who was not paid compensation that is just and equitable at the time of dispossession. Where a claim is for a community, the beneficiary is a member of that community that was dispossessed together with other community members or their direct descendants.</w:t>
      </w:r>
    </w:p>
    <w:p w14:paraId="3F03E2DC" w14:textId="77777777" w:rsidR="00884A8B" w:rsidRDefault="00884A8B" w:rsidP="00884A8B">
      <w:pPr>
        <w:pStyle w:val="NoSpacing"/>
        <w:tabs>
          <w:tab w:val="left" w:pos="142"/>
        </w:tabs>
        <w:ind w:left="720"/>
        <w:jc w:val="both"/>
        <w:rPr>
          <w:rFonts w:ascii="Arial" w:hAnsi="Arial" w:cs="Arial"/>
          <w:sz w:val="24"/>
          <w:szCs w:val="24"/>
        </w:rPr>
      </w:pPr>
    </w:p>
    <w:p w14:paraId="1322E5FF" w14:textId="77777777" w:rsidR="00243247" w:rsidRDefault="00243247" w:rsidP="00243247">
      <w:pPr>
        <w:pStyle w:val="NoSpacing"/>
        <w:tabs>
          <w:tab w:val="left" w:pos="142"/>
          <w:tab w:val="left" w:pos="1134"/>
        </w:tabs>
        <w:ind w:left="1134" w:hanging="414"/>
        <w:jc w:val="both"/>
        <w:rPr>
          <w:rFonts w:ascii="Arial" w:hAnsi="Arial" w:cs="Arial"/>
          <w:color w:val="000000"/>
          <w:sz w:val="24"/>
          <w:szCs w:val="24"/>
        </w:rPr>
      </w:pPr>
      <w:r>
        <w:rPr>
          <w:rFonts w:ascii="Arial" w:hAnsi="Arial" w:cs="Arial"/>
          <w:sz w:val="24"/>
          <w:szCs w:val="24"/>
        </w:rPr>
        <w:t xml:space="preserve">(b)  </w:t>
      </w:r>
      <w:r w:rsidR="00884A8B">
        <w:rPr>
          <w:rFonts w:ascii="Arial" w:hAnsi="Arial" w:cs="Arial"/>
          <w:sz w:val="24"/>
          <w:szCs w:val="24"/>
        </w:rPr>
        <w:t>Th</w:t>
      </w:r>
      <w:r w:rsidR="00B416A0">
        <w:rPr>
          <w:rFonts w:ascii="Arial" w:hAnsi="Arial" w:cs="Arial"/>
          <w:sz w:val="24"/>
          <w:szCs w:val="24"/>
        </w:rPr>
        <w:t xml:space="preserve">rough </w:t>
      </w:r>
      <w:r w:rsidRPr="00243247">
        <w:rPr>
          <w:rFonts w:ascii="Arial" w:hAnsi="Arial" w:cs="Arial"/>
          <w:sz w:val="24"/>
          <w:szCs w:val="24"/>
        </w:rPr>
        <w:t xml:space="preserve">household verification. </w:t>
      </w:r>
      <w:r w:rsidRPr="00243247">
        <w:rPr>
          <w:rFonts w:ascii="Arial" w:hAnsi="Arial" w:cs="Arial"/>
          <w:color w:val="000000"/>
          <w:sz w:val="24"/>
          <w:szCs w:val="24"/>
        </w:rPr>
        <w:t>This process entails a determination of the members of the claimant</w:t>
      </w:r>
      <w:r w:rsidR="00B3434E">
        <w:rPr>
          <w:rFonts w:ascii="Arial" w:hAnsi="Arial" w:cs="Arial"/>
          <w:color w:val="000000"/>
          <w:sz w:val="24"/>
          <w:szCs w:val="24"/>
        </w:rPr>
        <w:t xml:space="preserve"> community</w:t>
      </w:r>
      <w:r w:rsidRPr="00243247">
        <w:rPr>
          <w:rFonts w:ascii="Arial" w:hAnsi="Arial" w:cs="Arial"/>
          <w:color w:val="000000"/>
          <w:sz w:val="24"/>
          <w:szCs w:val="24"/>
        </w:rPr>
        <w:t xml:space="preserve">, i.e. households that were dispossessed of a right in land as a result of past racially discriminatory laws or practices. </w:t>
      </w:r>
      <w:r>
        <w:rPr>
          <w:rFonts w:ascii="Arial" w:hAnsi="Arial" w:cs="Arial"/>
          <w:color w:val="000000"/>
          <w:sz w:val="24"/>
          <w:szCs w:val="24"/>
        </w:rPr>
        <w:t xml:space="preserve">The Commission conducts meetings with the </w:t>
      </w:r>
      <w:r w:rsidR="00B3434E">
        <w:rPr>
          <w:rFonts w:ascii="Arial" w:hAnsi="Arial" w:cs="Arial"/>
          <w:color w:val="000000"/>
          <w:sz w:val="24"/>
          <w:szCs w:val="24"/>
        </w:rPr>
        <w:t>claimant</w:t>
      </w:r>
      <w:r>
        <w:rPr>
          <w:rFonts w:ascii="Arial" w:hAnsi="Arial" w:cs="Arial"/>
          <w:color w:val="000000"/>
          <w:sz w:val="24"/>
          <w:szCs w:val="24"/>
        </w:rPr>
        <w:t xml:space="preserve"> households and collect information of dispossession</w:t>
      </w:r>
      <w:r w:rsidR="00B77487">
        <w:rPr>
          <w:rFonts w:ascii="Arial" w:hAnsi="Arial" w:cs="Arial"/>
          <w:color w:val="000000"/>
          <w:sz w:val="24"/>
          <w:szCs w:val="24"/>
        </w:rPr>
        <w:t xml:space="preserve"> through verification forms</w:t>
      </w:r>
      <w:r>
        <w:rPr>
          <w:rFonts w:ascii="Arial" w:hAnsi="Arial" w:cs="Arial"/>
          <w:color w:val="000000"/>
          <w:sz w:val="24"/>
          <w:szCs w:val="24"/>
        </w:rPr>
        <w:t>,</w:t>
      </w:r>
      <w:r w:rsidR="00B77487">
        <w:rPr>
          <w:rFonts w:ascii="Arial" w:hAnsi="Arial" w:cs="Arial"/>
          <w:color w:val="000000"/>
          <w:sz w:val="24"/>
          <w:szCs w:val="24"/>
        </w:rPr>
        <w:t xml:space="preserve"> and</w:t>
      </w:r>
      <w:r>
        <w:rPr>
          <w:rFonts w:ascii="Arial" w:hAnsi="Arial" w:cs="Arial"/>
          <w:color w:val="000000"/>
          <w:sz w:val="24"/>
          <w:szCs w:val="24"/>
        </w:rPr>
        <w:t xml:space="preserve"> drawing of family trees to depict direct descendants in terms of</w:t>
      </w:r>
      <w:r w:rsidR="00B77487">
        <w:rPr>
          <w:rFonts w:ascii="Arial" w:hAnsi="Arial" w:cs="Arial"/>
          <w:color w:val="000000"/>
          <w:sz w:val="24"/>
          <w:szCs w:val="24"/>
        </w:rPr>
        <w:t xml:space="preserve"> family genealogy. </w:t>
      </w:r>
      <w:r w:rsidRPr="00243247">
        <w:rPr>
          <w:rFonts w:ascii="Arial" w:hAnsi="Arial" w:cs="Arial"/>
          <w:color w:val="000000"/>
          <w:sz w:val="24"/>
          <w:szCs w:val="24"/>
        </w:rPr>
        <w:t xml:space="preserve">The verified households </w:t>
      </w:r>
      <w:r w:rsidR="00B3434E">
        <w:rPr>
          <w:rFonts w:ascii="Arial" w:hAnsi="Arial" w:cs="Arial"/>
          <w:color w:val="000000"/>
          <w:sz w:val="24"/>
          <w:szCs w:val="24"/>
        </w:rPr>
        <w:t>would then</w:t>
      </w:r>
      <w:r w:rsidRPr="00243247">
        <w:rPr>
          <w:rFonts w:ascii="Arial" w:hAnsi="Arial" w:cs="Arial"/>
          <w:color w:val="000000"/>
          <w:sz w:val="24"/>
          <w:szCs w:val="24"/>
        </w:rPr>
        <w:t xml:space="preserve"> become beneficiaries of the claim</w:t>
      </w:r>
      <w:r>
        <w:rPr>
          <w:rFonts w:ascii="Arial" w:hAnsi="Arial" w:cs="Arial"/>
          <w:color w:val="000000"/>
          <w:sz w:val="24"/>
          <w:szCs w:val="24"/>
        </w:rPr>
        <w:t>.</w:t>
      </w:r>
    </w:p>
    <w:p w14:paraId="3CDE1378" w14:textId="77777777" w:rsidR="00B77487" w:rsidRDefault="00B77487" w:rsidP="00243247">
      <w:pPr>
        <w:pStyle w:val="NoSpacing"/>
        <w:tabs>
          <w:tab w:val="left" w:pos="142"/>
          <w:tab w:val="left" w:pos="1134"/>
        </w:tabs>
        <w:ind w:left="1134" w:hanging="414"/>
        <w:jc w:val="both"/>
        <w:rPr>
          <w:rFonts w:ascii="Arial" w:hAnsi="Arial" w:cs="Arial"/>
          <w:color w:val="000000"/>
          <w:sz w:val="24"/>
          <w:szCs w:val="24"/>
        </w:rPr>
      </w:pPr>
    </w:p>
    <w:p w14:paraId="2E9DC666" w14:textId="77777777" w:rsidR="00B77487" w:rsidRDefault="00B77487" w:rsidP="00B77487">
      <w:pPr>
        <w:pStyle w:val="NoSpacing"/>
        <w:numPr>
          <w:ilvl w:val="0"/>
          <w:numId w:val="47"/>
        </w:numPr>
        <w:tabs>
          <w:tab w:val="left" w:pos="142"/>
          <w:tab w:val="left" w:pos="1134"/>
        </w:tabs>
        <w:ind w:left="1134" w:hanging="1134"/>
        <w:jc w:val="both"/>
        <w:rPr>
          <w:rFonts w:ascii="Arial" w:hAnsi="Arial" w:cs="Arial"/>
          <w:color w:val="000000"/>
          <w:sz w:val="24"/>
          <w:szCs w:val="24"/>
        </w:rPr>
      </w:pPr>
      <w:r>
        <w:rPr>
          <w:rFonts w:ascii="Arial" w:hAnsi="Arial" w:cs="Arial"/>
          <w:color w:val="000000"/>
          <w:sz w:val="24"/>
          <w:szCs w:val="24"/>
        </w:rPr>
        <w:t xml:space="preserve">No service providers were appointed to carry out the task of verifying the beneficiaries. This task was completed by the officials </w:t>
      </w:r>
      <w:r w:rsidR="00B416A0">
        <w:rPr>
          <w:rFonts w:ascii="Arial" w:hAnsi="Arial" w:cs="Arial"/>
          <w:color w:val="000000"/>
          <w:sz w:val="24"/>
          <w:szCs w:val="24"/>
        </w:rPr>
        <w:t xml:space="preserve">of the </w:t>
      </w:r>
      <w:r>
        <w:rPr>
          <w:rFonts w:ascii="Arial" w:hAnsi="Arial" w:cs="Arial"/>
          <w:color w:val="000000"/>
          <w:sz w:val="24"/>
          <w:szCs w:val="24"/>
        </w:rPr>
        <w:t>Commission on Restitution of Land Rights</w:t>
      </w:r>
      <w:r w:rsidR="00B416A0">
        <w:rPr>
          <w:rFonts w:ascii="Arial" w:hAnsi="Arial" w:cs="Arial"/>
          <w:color w:val="000000"/>
          <w:sz w:val="24"/>
          <w:szCs w:val="24"/>
        </w:rPr>
        <w:t>.</w:t>
      </w:r>
    </w:p>
    <w:p w14:paraId="75D10ECB" w14:textId="77777777" w:rsidR="00F41723" w:rsidRDefault="00F41723" w:rsidP="00F41723">
      <w:pPr>
        <w:pStyle w:val="NoSpacing"/>
        <w:tabs>
          <w:tab w:val="left" w:pos="142"/>
          <w:tab w:val="left" w:pos="1134"/>
        </w:tabs>
        <w:ind w:left="1134"/>
        <w:jc w:val="both"/>
        <w:rPr>
          <w:rFonts w:ascii="Arial" w:hAnsi="Arial" w:cs="Arial"/>
          <w:color w:val="000000"/>
          <w:sz w:val="24"/>
          <w:szCs w:val="24"/>
        </w:rPr>
      </w:pPr>
    </w:p>
    <w:p w14:paraId="7031767B" w14:textId="77777777" w:rsidR="00F41723" w:rsidRDefault="00F41723" w:rsidP="00B77487">
      <w:pPr>
        <w:pStyle w:val="NoSpacing"/>
        <w:numPr>
          <w:ilvl w:val="0"/>
          <w:numId w:val="47"/>
        </w:numPr>
        <w:tabs>
          <w:tab w:val="left" w:pos="142"/>
          <w:tab w:val="left" w:pos="1134"/>
        </w:tabs>
        <w:ind w:left="1134" w:hanging="1134"/>
        <w:jc w:val="both"/>
        <w:rPr>
          <w:rFonts w:ascii="Arial" w:hAnsi="Arial" w:cs="Arial"/>
          <w:color w:val="000000"/>
          <w:sz w:val="24"/>
          <w:szCs w:val="24"/>
        </w:rPr>
      </w:pPr>
      <w:r>
        <w:rPr>
          <w:rFonts w:ascii="Arial" w:hAnsi="Arial" w:cs="Arial"/>
          <w:color w:val="000000"/>
          <w:sz w:val="24"/>
          <w:szCs w:val="24"/>
        </w:rPr>
        <w:t>The monies paid out to claimants as financial compensation in full and final settlement  is as follows:</w:t>
      </w:r>
    </w:p>
    <w:p w14:paraId="349B4CE3" w14:textId="77777777" w:rsidR="00B416A0" w:rsidRDefault="00F41723" w:rsidP="00B416A0">
      <w:pPr>
        <w:pStyle w:val="NoSpacing"/>
        <w:numPr>
          <w:ilvl w:val="0"/>
          <w:numId w:val="48"/>
        </w:numPr>
        <w:tabs>
          <w:tab w:val="left" w:pos="142"/>
          <w:tab w:val="left" w:pos="1134"/>
        </w:tabs>
        <w:jc w:val="both"/>
        <w:rPr>
          <w:rFonts w:ascii="Arial" w:hAnsi="Arial" w:cs="Arial"/>
          <w:color w:val="000000"/>
          <w:sz w:val="24"/>
          <w:szCs w:val="24"/>
        </w:rPr>
      </w:pPr>
      <w:r>
        <w:rPr>
          <w:rFonts w:ascii="Arial" w:hAnsi="Arial" w:cs="Arial"/>
          <w:color w:val="000000"/>
          <w:sz w:val="24"/>
          <w:szCs w:val="24"/>
        </w:rPr>
        <w:t>Financial compensation: R 84 097 826.00</w:t>
      </w:r>
      <w:r w:rsidR="00B416A0">
        <w:rPr>
          <w:rFonts w:ascii="Arial" w:hAnsi="Arial" w:cs="Arial"/>
          <w:color w:val="000000"/>
          <w:sz w:val="24"/>
          <w:szCs w:val="24"/>
        </w:rPr>
        <w:t xml:space="preserve">, which is currently being paid to beneficiaries; and </w:t>
      </w:r>
    </w:p>
    <w:p w14:paraId="44E17236" w14:textId="77777777" w:rsidR="00F41723" w:rsidRPr="00B416A0" w:rsidRDefault="00F41723" w:rsidP="00B416A0">
      <w:pPr>
        <w:pStyle w:val="NoSpacing"/>
        <w:numPr>
          <w:ilvl w:val="0"/>
          <w:numId w:val="48"/>
        </w:numPr>
        <w:tabs>
          <w:tab w:val="left" w:pos="142"/>
          <w:tab w:val="left" w:pos="1134"/>
        </w:tabs>
        <w:jc w:val="both"/>
        <w:rPr>
          <w:rFonts w:ascii="Arial" w:hAnsi="Arial" w:cs="Arial"/>
          <w:color w:val="000000"/>
          <w:sz w:val="24"/>
          <w:szCs w:val="24"/>
        </w:rPr>
      </w:pPr>
      <w:r w:rsidRPr="00B416A0">
        <w:rPr>
          <w:rFonts w:ascii="Arial" w:hAnsi="Arial" w:cs="Arial"/>
          <w:color w:val="000000"/>
          <w:sz w:val="24"/>
          <w:szCs w:val="24"/>
        </w:rPr>
        <w:lastRenderedPageBreak/>
        <w:t>Development of sustainable projects: R194 259 681.83</w:t>
      </w:r>
      <w:r w:rsidR="00B416A0">
        <w:rPr>
          <w:rFonts w:ascii="Arial" w:hAnsi="Arial" w:cs="Arial"/>
          <w:color w:val="000000"/>
          <w:sz w:val="24"/>
          <w:szCs w:val="24"/>
        </w:rPr>
        <w:t>, which will be paid once community approved business plans have been finalised.</w:t>
      </w:r>
    </w:p>
    <w:p w14:paraId="17E761FA" w14:textId="77777777" w:rsidR="00420569" w:rsidRPr="00420569" w:rsidRDefault="00420569" w:rsidP="00F41723">
      <w:pPr>
        <w:pStyle w:val="NoSpacing"/>
        <w:tabs>
          <w:tab w:val="left" w:pos="142"/>
        </w:tabs>
        <w:jc w:val="both"/>
        <w:rPr>
          <w:rFonts w:ascii="Arial" w:hAnsi="Arial" w:cs="Arial"/>
          <w:sz w:val="24"/>
          <w:szCs w:val="24"/>
        </w:rPr>
      </w:pPr>
    </w:p>
    <w:sectPr w:rsidR="00420569" w:rsidRPr="00420569" w:rsidSect="00F41723">
      <w:pgSz w:w="11906" w:h="16838"/>
      <w:pgMar w:top="1134" w:right="1416"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54D"/>
    <w:multiLevelType w:val="hybridMultilevel"/>
    <w:tmpl w:val="777C6F52"/>
    <w:lvl w:ilvl="0" w:tplc="F5567720">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63699A"/>
    <w:multiLevelType w:val="hybridMultilevel"/>
    <w:tmpl w:val="3BB2ABE4"/>
    <w:lvl w:ilvl="0" w:tplc="E5F8082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02F77E27"/>
    <w:multiLevelType w:val="hybridMultilevel"/>
    <w:tmpl w:val="929CF31E"/>
    <w:lvl w:ilvl="0" w:tplc="DEBA377A">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04107BDA"/>
    <w:multiLevelType w:val="hybridMultilevel"/>
    <w:tmpl w:val="08FE65EA"/>
    <w:lvl w:ilvl="0" w:tplc="FC1096A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15:restartNumberingAfterBreak="0">
    <w:nsid w:val="06FA4D52"/>
    <w:multiLevelType w:val="hybridMultilevel"/>
    <w:tmpl w:val="46EE75B6"/>
    <w:lvl w:ilvl="0" w:tplc="28F251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8926B0D"/>
    <w:multiLevelType w:val="hybridMultilevel"/>
    <w:tmpl w:val="82B86928"/>
    <w:lvl w:ilvl="0" w:tplc="948436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CB65D88"/>
    <w:multiLevelType w:val="hybridMultilevel"/>
    <w:tmpl w:val="BF4A058C"/>
    <w:lvl w:ilvl="0" w:tplc="F62A2D4A">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7" w15:restartNumberingAfterBreak="0">
    <w:nsid w:val="0F461029"/>
    <w:multiLevelType w:val="hybridMultilevel"/>
    <w:tmpl w:val="AC1096CA"/>
    <w:lvl w:ilvl="0" w:tplc="D1AE7B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FB84970"/>
    <w:multiLevelType w:val="hybridMultilevel"/>
    <w:tmpl w:val="AD2263CC"/>
    <w:lvl w:ilvl="0" w:tplc="528E96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18D7690"/>
    <w:multiLevelType w:val="hybridMultilevel"/>
    <w:tmpl w:val="9FA03B30"/>
    <w:lvl w:ilvl="0" w:tplc="F724A62E">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1C578E1"/>
    <w:multiLevelType w:val="hybridMultilevel"/>
    <w:tmpl w:val="72C0D388"/>
    <w:lvl w:ilvl="0" w:tplc="EA3488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32A5566"/>
    <w:multiLevelType w:val="hybridMultilevel"/>
    <w:tmpl w:val="7BE6B230"/>
    <w:lvl w:ilvl="0" w:tplc="46245B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3EA1DEA"/>
    <w:multiLevelType w:val="hybridMultilevel"/>
    <w:tmpl w:val="E4EE3C74"/>
    <w:lvl w:ilvl="0" w:tplc="00EE0E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52F6B91"/>
    <w:multiLevelType w:val="hybridMultilevel"/>
    <w:tmpl w:val="2DA21012"/>
    <w:lvl w:ilvl="0" w:tplc="D95C2D10">
      <w:start w:val="1"/>
      <w:numFmt w:val="decimal"/>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4" w15:restartNumberingAfterBreak="0">
    <w:nsid w:val="183B4628"/>
    <w:multiLevelType w:val="hybridMultilevel"/>
    <w:tmpl w:val="416420F6"/>
    <w:lvl w:ilvl="0" w:tplc="DC50654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5" w15:restartNumberingAfterBreak="0">
    <w:nsid w:val="1DD109D8"/>
    <w:multiLevelType w:val="hybridMultilevel"/>
    <w:tmpl w:val="93CA477C"/>
    <w:lvl w:ilvl="0" w:tplc="F56CDF0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6" w15:restartNumberingAfterBreak="0">
    <w:nsid w:val="1FB475AF"/>
    <w:multiLevelType w:val="hybridMultilevel"/>
    <w:tmpl w:val="5D7AA3FC"/>
    <w:lvl w:ilvl="0" w:tplc="98FEB1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04E0E4F"/>
    <w:multiLevelType w:val="hybridMultilevel"/>
    <w:tmpl w:val="8EC80264"/>
    <w:lvl w:ilvl="0" w:tplc="6CC095C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3C917C0"/>
    <w:multiLevelType w:val="hybridMultilevel"/>
    <w:tmpl w:val="92CC2D62"/>
    <w:lvl w:ilvl="0" w:tplc="45AC46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80F0943"/>
    <w:multiLevelType w:val="hybridMultilevel"/>
    <w:tmpl w:val="F51E3926"/>
    <w:lvl w:ilvl="0" w:tplc="7CE004EA">
      <w:start w:val="1"/>
      <w:numFmt w:val="decimal"/>
      <w:lvlText w:val="(%1)"/>
      <w:lvlJc w:val="left"/>
      <w:pPr>
        <w:ind w:left="4477" w:hanging="360"/>
      </w:pPr>
      <w:rPr>
        <w:rFonts w:hint="default"/>
      </w:rPr>
    </w:lvl>
    <w:lvl w:ilvl="1" w:tplc="1C090019">
      <w:start w:val="1"/>
      <w:numFmt w:val="lowerLetter"/>
      <w:lvlText w:val="%2."/>
      <w:lvlJc w:val="left"/>
      <w:pPr>
        <w:ind w:left="5197" w:hanging="360"/>
      </w:pPr>
    </w:lvl>
    <w:lvl w:ilvl="2" w:tplc="1C09001B" w:tentative="1">
      <w:start w:val="1"/>
      <w:numFmt w:val="lowerRoman"/>
      <w:lvlText w:val="%3."/>
      <w:lvlJc w:val="right"/>
      <w:pPr>
        <w:ind w:left="5917" w:hanging="180"/>
      </w:pPr>
    </w:lvl>
    <w:lvl w:ilvl="3" w:tplc="1C09000F" w:tentative="1">
      <w:start w:val="1"/>
      <w:numFmt w:val="decimal"/>
      <w:lvlText w:val="%4."/>
      <w:lvlJc w:val="left"/>
      <w:pPr>
        <w:ind w:left="6637" w:hanging="360"/>
      </w:pPr>
    </w:lvl>
    <w:lvl w:ilvl="4" w:tplc="1C090019" w:tentative="1">
      <w:start w:val="1"/>
      <w:numFmt w:val="lowerLetter"/>
      <w:lvlText w:val="%5."/>
      <w:lvlJc w:val="left"/>
      <w:pPr>
        <w:ind w:left="7357" w:hanging="360"/>
      </w:pPr>
    </w:lvl>
    <w:lvl w:ilvl="5" w:tplc="1C09001B" w:tentative="1">
      <w:start w:val="1"/>
      <w:numFmt w:val="lowerRoman"/>
      <w:lvlText w:val="%6."/>
      <w:lvlJc w:val="right"/>
      <w:pPr>
        <w:ind w:left="8077" w:hanging="180"/>
      </w:pPr>
    </w:lvl>
    <w:lvl w:ilvl="6" w:tplc="1C09000F" w:tentative="1">
      <w:start w:val="1"/>
      <w:numFmt w:val="decimal"/>
      <w:lvlText w:val="%7."/>
      <w:lvlJc w:val="left"/>
      <w:pPr>
        <w:ind w:left="8797" w:hanging="360"/>
      </w:pPr>
    </w:lvl>
    <w:lvl w:ilvl="7" w:tplc="1C090019" w:tentative="1">
      <w:start w:val="1"/>
      <w:numFmt w:val="lowerLetter"/>
      <w:lvlText w:val="%8."/>
      <w:lvlJc w:val="left"/>
      <w:pPr>
        <w:ind w:left="9517" w:hanging="360"/>
      </w:pPr>
    </w:lvl>
    <w:lvl w:ilvl="8" w:tplc="1C09001B" w:tentative="1">
      <w:start w:val="1"/>
      <w:numFmt w:val="lowerRoman"/>
      <w:lvlText w:val="%9."/>
      <w:lvlJc w:val="right"/>
      <w:pPr>
        <w:ind w:left="10237" w:hanging="180"/>
      </w:pPr>
    </w:lvl>
  </w:abstractNum>
  <w:abstractNum w:abstractNumId="20" w15:restartNumberingAfterBreak="0">
    <w:nsid w:val="2C56164A"/>
    <w:multiLevelType w:val="hybridMultilevel"/>
    <w:tmpl w:val="29A04576"/>
    <w:lvl w:ilvl="0" w:tplc="32729E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1AC4680"/>
    <w:multiLevelType w:val="hybridMultilevel"/>
    <w:tmpl w:val="FD1CE1BC"/>
    <w:lvl w:ilvl="0" w:tplc="2C1CA99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2" w15:restartNumberingAfterBreak="0">
    <w:nsid w:val="35B92BC9"/>
    <w:multiLevelType w:val="hybridMultilevel"/>
    <w:tmpl w:val="5002F246"/>
    <w:lvl w:ilvl="0" w:tplc="64F485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8152995"/>
    <w:multiLevelType w:val="hybridMultilevel"/>
    <w:tmpl w:val="088ADE46"/>
    <w:lvl w:ilvl="0" w:tplc="2BA8161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15:restartNumberingAfterBreak="0">
    <w:nsid w:val="393A1E87"/>
    <w:multiLevelType w:val="hybridMultilevel"/>
    <w:tmpl w:val="9B7A2B6A"/>
    <w:lvl w:ilvl="0" w:tplc="AE743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E3065EB"/>
    <w:multiLevelType w:val="hybridMultilevel"/>
    <w:tmpl w:val="2DC2BECC"/>
    <w:lvl w:ilvl="0" w:tplc="AE963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0C74E2E"/>
    <w:multiLevelType w:val="hybridMultilevel"/>
    <w:tmpl w:val="65806BAA"/>
    <w:lvl w:ilvl="0" w:tplc="5B54F93E">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7" w15:restartNumberingAfterBreak="0">
    <w:nsid w:val="46294D1E"/>
    <w:multiLevelType w:val="hybridMultilevel"/>
    <w:tmpl w:val="BFC47E34"/>
    <w:lvl w:ilvl="0" w:tplc="12E89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A16CB"/>
    <w:multiLevelType w:val="hybridMultilevel"/>
    <w:tmpl w:val="743ECDD6"/>
    <w:lvl w:ilvl="0" w:tplc="BC1C12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E0B4021"/>
    <w:multiLevelType w:val="hybridMultilevel"/>
    <w:tmpl w:val="457E4BDE"/>
    <w:lvl w:ilvl="0" w:tplc="B5E6C5B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22B06FE"/>
    <w:multiLevelType w:val="hybridMultilevel"/>
    <w:tmpl w:val="4998BBAA"/>
    <w:lvl w:ilvl="0" w:tplc="4B184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1E605D"/>
    <w:multiLevelType w:val="hybridMultilevel"/>
    <w:tmpl w:val="161EC618"/>
    <w:lvl w:ilvl="0" w:tplc="FC0CF57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2" w15:restartNumberingAfterBreak="0">
    <w:nsid w:val="57CD2593"/>
    <w:multiLevelType w:val="hybridMultilevel"/>
    <w:tmpl w:val="50A67B70"/>
    <w:lvl w:ilvl="0" w:tplc="8A50A79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15:restartNumberingAfterBreak="0">
    <w:nsid w:val="5D430C0A"/>
    <w:multiLevelType w:val="hybridMultilevel"/>
    <w:tmpl w:val="21562BF4"/>
    <w:lvl w:ilvl="0" w:tplc="32B220B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4" w15:restartNumberingAfterBreak="0">
    <w:nsid w:val="5FE17676"/>
    <w:multiLevelType w:val="hybridMultilevel"/>
    <w:tmpl w:val="F8F448D2"/>
    <w:lvl w:ilvl="0" w:tplc="83167800">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66A21803"/>
    <w:multiLevelType w:val="hybridMultilevel"/>
    <w:tmpl w:val="2C9847F4"/>
    <w:lvl w:ilvl="0" w:tplc="4CC6C5B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6" w15:restartNumberingAfterBreak="0">
    <w:nsid w:val="67E03C0E"/>
    <w:multiLevelType w:val="hybridMultilevel"/>
    <w:tmpl w:val="C05AE3A4"/>
    <w:lvl w:ilvl="0" w:tplc="42981E24">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7" w15:restartNumberingAfterBreak="0">
    <w:nsid w:val="686E1226"/>
    <w:multiLevelType w:val="hybridMultilevel"/>
    <w:tmpl w:val="65027BE2"/>
    <w:lvl w:ilvl="0" w:tplc="F0B0443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8" w15:restartNumberingAfterBreak="0">
    <w:nsid w:val="6DE9401F"/>
    <w:multiLevelType w:val="hybridMultilevel"/>
    <w:tmpl w:val="3B44EA16"/>
    <w:lvl w:ilvl="0" w:tplc="B7B2AF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EDC4C67"/>
    <w:multiLevelType w:val="hybridMultilevel"/>
    <w:tmpl w:val="241A7902"/>
    <w:lvl w:ilvl="0" w:tplc="C9DC88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0A00339"/>
    <w:multiLevelType w:val="hybridMultilevel"/>
    <w:tmpl w:val="EA44E152"/>
    <w:lvl w:ilvl="0" w:tplc="E2FA501E">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1" w15:restartNumberingAfterBreak="0">
    <w:nsid w:val="70E1456E"/>
    <w:multiLevelType w:val="hybridMultilevel"/>
    <w:tmpl w:val="8624800C"/>
    <w:lvl w:ilvl="0" w:tplc="EBFCA72A">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2" w15:restartNumberingAfterBreak="0">
    <w:nsid w:val="74B92662"/>
    <w:multiLevelType w:val="hybridMultilevel"/>
    <w:tmpl w:val="2F263B2A"/>
    <w:lvl w:ilvl="0" w:tplc="BE6265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65E4036"/>
    <w:multiLevelType w:val="hybridMultilevel"/>
    <w:tmpl w:val="5866A094"/>
    <w:lvl w:ilvl="0" w:tplc="7FD6AF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81C1F10"/>
    <w:multiLevelType w:val="hybridMultilevel"/>
    <w:tmpl w:val="01D6CAEC"/>
    <w:lvl w:ilvl="0" w:tplc="92C8A1C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5" w15:restartNumberingAfterBreak="0">
    <w:nsid w:val="7BC9256B"/>
    <w:multiLevelType w:val="hybridMultilevel"/>
    <w:tmpl w:val="047098DE"/>
    <w:lvl w:ilvl="0" w:tplc="2CAAC02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15:restartNumberingAfterBreak="0">
    <w:nsid w:val="7DA32E01"/>
    <w:multiLevelType w:val="hybridMultilevel"/>
    <w:tmpl w:val="EFC6FCEE"/>
    <w:lvl w:ilvl="0" w:tplc="5C76743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7" w15:restartNumberingAfterBreak="0">
    <w:nsid w:val="7F8B3EEE"/>
    <w:multiLevelType w:val="hybridMultilevel"/>
    <w:tmpl w:val="038215C2"/>
    <w:lvl w:ilvl="0" w:tplc="BD1ECE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1"/>
  </w:num>
  <w:num w:numId="2">
    <w:abstractNumId w:val="34"/>
  </w:num>
  <w:num w:numId="3">
    <w:abstractNumId w:val="37"/>
  </w:num>
  <w:num w:numId="4">
    <w:abstractNumId w:val="27"/>
  </w:num>
  <w:num w:numId="5">
    <w:abstractNumId w:val="30"/>
  </w:num>
  <w:num w:numId="6">
    <w:abstractNumId w:val="24"/>
  </w:num>
  <w:num w:numId="7">
    <w:abstractNumId w:val="19"/>
  </w:num>
  <w:num w:numId="8">
    <w:abstractNumId w:val="29"/>
  </w:num>
  <w:num w:numId="9">
    <w:abstractNumId w:val="16"/>
  </w:num>
  <w:num w:numId="10">
    <w:abstractNumId w:val="39"/>
  </w:num>
  <w:num w:numId="11">
    <w:abstractNumId w:val="22"/>
  </w:num>
  <w:num w:numId="12">
    <w:abstractNumId w:val="33"/>
  </w:num>
  <w:num w:numId="13">
    <w:abstractNumId w:val="13"/>
  </w:num>
  <w:num w:numId="14">
    <w:abstractNumId w:val="42"/>
  </w:num>
  <w:num w:numId="15">
    <w:abstractNumId w:val="0"/>
  </w:num>
  <w:num w:numId="16">
    <w:abstractNumId w:val="10"/>
  </w:num>
  <w:num w:numId="17">
    <w:abstractNumId w:val="38"/>
  </w:num>
  <w:num w:numId="18">
    <w:abstractNumId w:val="14"/>
  </w:num>
  <w:num w:numId="19">
    <w:abstractNumId w:val="47"/>
  </w:num>
  <w:num w:numId="20">
    <w:abstractNumId w:val="12"/>
  </w:num>
  <w:num w:numId="21">
    <w:abstractNumId w:val="35"/>
  </w:num>
  <w:num w:numId="22">
    <w:abstractNumId w:val="25"/>
  </w:num>
  <w:num w:numId="23">
    <w:abstractNumId w:val="4"/>
  </w:num>
  <w:num w:numId="24">
    <w:abstractNumId w:val="28"/>
  </w:num>
  <w:num w:numId="25">
    <w:abstractNumId w:val="9"/>
  </w:num>
  <w:num w:numId="26">
    <w:abstractNumId w:val="17"/>
  </w:num>
  <w:num w:numId="27">
    <w:abstractNumId w:val="36"/>
  </w:num>
  <w:num w:numId="28">
    <w:abstractNumId w:val="8"/>
  </w:num>
  <w:num w:numId="29">
    <w:abstractNumId w:val="32"/>
  </w:num>
  <w:num w:numId="30">
    <w:abstractNumId w:val="43"/>
  </w:num>
  <w:num w:numId="31">
    <w:abstractNumId w:val="45"/>
  </w:num>
  <w:num w:numId="32">
    <w:abstractNumId w:val="18"/>
  </w:num>
  <w:num w:numId="33">
    <w:abstractNumId w:val="3"/>
  </w:num>
  <w:num w:numId="34">
    <w:abstractNumId w:val="2"/>
  </w:num>
  <w:num w:numId="35">
    <w:abstractNumId w:val="44"/>
  </w:num>
  <w:num w:numId="36">
    <w:abstractNumId w:val="46"/>
  </w:num>
  <w:num w:numId="37">
    <w:abstractNumId w:val="5"/>
  </w:num>
  <w:num w:numId="38">
    <w:abstractNumId w:val="23"/>
  </w:num>
  <w:num w:numId="39">
    <w:abstractNumId w:val="21"/>
  </w:num>
  <w:num w:numId="40">
    <w:abstractNumId w:val="6"/>
  </w:num>
  <w:num w:numId="41">
    <w:abstractNumId w:val="31"/>
  </w:num>
  <w:num w:numId="42">
    <w:abstractNumId w:val="1"/>
  </w:num>
  <w:num w:numId="43">
    <w:abstractNumId w:val="15"/>
  </w:num>
  <w:num w:numId="44">
    <w:abstractNumId w:val="26"/>
  </w:num>
  <w:num w:numId="45">
    <w:abstractNumId w:val="20"/>
  </w:num>
  <w:num w:numId="46">
    <w:abstractNumId w:val="7"/>
  </w:num>
  <w:num w:numId="47">
    <w:abstractNumId w:val="4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10DF9"/>
    <w:rsid w:val="000126A4"/>
    <w:rsid w:val="000768E6"/>
    <w:rsid w:val="000950D1"/>
    <w:rsid w:val="000A3D83"/>
    <w:rsid w:val="000A7018"/>
    <w:rsid w:val="000B0A91"/>
    <w:rsid w:val="001168CA"/>
    <w:rsid w:val="00122668"/>
    <w:rsid w:val="00137772"/>
    <w:rsid w:val="0015243C"/>
    <w:rsid w:val="001653A5"/>
    <w:rsid w:val="001D76F9"/>
    <w:rsid w:val="001E1CEE"/>
    <w:rsid w:val="001E7DD3"/>
    <w:rsid w:val="001F5771"/>
    <w:rsid w:val="00201BF3"/>
    <w:rsid w:val="0022655D"/>
    <w:rsid w:val="00243247"/>
    <w:rsid w:val="00290E28"/>
    <w:rsid w:val="00297E5F"/>
    <w:rsid w:val="003121C9"/>
    <w:rsid w:val="003143D9"/>
    <w:rsid w:val="003216AC"/>
    <w:rsid w:val="00346DCF"/>
    <w:rsid w:val="003604A7"/>
    <w:rsid w:val="00360917"/>
    <w:rsid w:val="00367C44"/>
    <w:rsid w:val="003867A6"/>
    <w:rsid w:val="003A3A32"/>
    <w:rsid w:val="003D1330"/>
    <w:rsid w:val="003E310F"/>
    <w:rsid w:val="004034CA"/>
    <w:rsid w:val="00412A28"/>
    <w:rsid w:val="00416746"/>
    <w:rsid w:val="00420569"/>
    <w:rsid w:val="00420BA1"/>
    <w:rsid w:val="004225D2"/>
    <w:rsid w:val="004236B2"/>
    <w:rsid w:val="00424059"/>
    <w:rsid w:val="004502CE"/>
    <w:rsid w:val="004521E7"/>
    <w:rsid w:val="00456125"/>
    <w:rsid w:val="004835D2"/>
    <w:rsid w:val="00485314"/>
    <w:rsid w:val="004B6CE7"/>
    <w:rsid w:val="004C2EBF"/>
    <w:rsid w:val="004C4BDE"/>
    <w:rsid w:val="004C5DCF"/>
    <w:rsid w:val="004C721E"/>
    <w:rsid w:val="004E3A55"/>
    <w:rsid w:val="00511BE9"/>
    <w:rsid w:val="00533F35"/>
    <w:rsid w:val="00554B5D"/>
    <w:rsid w:val="00556504"/>
    <w:rsid w:val="0056490D"/>
    <w:rsid w:val="00567BDA"/>
    <w:rsid w:val="0058378C"/>
    <w:rsid w:val="00593B26"/>
    <w:rsid w:val="005B1644"/>
    <w:rsid w:val="005C4D3B"/>
    <w:rsid w:val="005C5C37"/>
    <w:rsid w:val="005C6330"/>
    <w:rsid w:val="005D29E0"/>
    <w:rsid w:val="005D6E12"/>
    <w:rsid w:val="005E26D2"/>
    <w:rsid w:val="005F30F3"/>
    <w:rsid w:val="0060380D"/>
    <w:rsid w:val="00612F05"/>
    <w:rsid w:val="0062079E"/>
    <w:rsid w:val="00667CFA"/>
    <w:rsid w:val="00677FBF"/>
    <w:rsid w:val="00687C52"/>
    <w:rsid w:val="00695C3D"/>
    <w:rsid w:val="006A0159"/>
    <w:rsid w:val="006B2C61"/>
    <w:rsid w:val="006B2D09"/>
    <w:rsid w:val="006C2653"/>
    <w:rsid w:val="006D28DF"/>
    <w:rsid w:val="006D413B"/>
    <w:rsid w:val="006F44A2"/>
    <w:rsid w:val="00700C6A"/>
    <w:rsid w:val="00715981"/>
    <w:rsid w:val="007457D6"/>
    <w:rsid w:val="00751CFE"/>
    <w:rsid w:val="007955D3"/>
    <w:rsid w:val="007C5DF5"/>
    <w:rsid w:val="007E626A"/>
    <w:rsid w:val="007F7664"/>
    <w:rsid w:val="007F7926"/>
    <w:rsid w:val="00803F05"/>
    <w:rsid w:val="008058C7"/>
    <w:rsid w:val="0080788F"/>
    <w:rsid w:val="0082253A"/>
    <w:rsid w:val="00854733"/>
    <w:rsid w:val="00884A8B"/>
    <w:rsid w:val="008A069F"/>
    <w:rsid w:val="008A2C9C"/>
    <w:rsid w:val="008B5050"/>
    <w:rsid w:val="008F1E1B"/>
    <w:rsid w:val="00901E7D"/>
    <w:rsid w:val="009121A3"/>
    <w:rsid w:val="00933828"/>
    <w:rsid w:val="009457EF"/>
    <w:rsid w:val="009621BB"/>
    <w:rsid w:val="0097678F"/>
    <w:rsid w:val="00995E51"/>
    <w:rsid w:val="009B00AA"/>
    <w:rsid w:val="009D5720"/>
    <w:rsid w:val="009E7F7A"/>
    <w:rsid w:val="00A12546"/>
    <w:rsid w:val="00A47916"/>
    <w:rsid w:val="00A5760D"/>
    <w:rsid w:val="00A61623"/>
    <w:rsid w:val="00A757DA"/>
    <w:rsid w:val="00AC01E8"/>
    <w:rsid w:val="00AD1483"/>
    <w:rsid w:val="00AF5D3E"/>
    <w:rsid w:val="00B125DB"/>
    <w:rsid w:val="00B2798C"/>
    <w:rsid w:val="00B3434E"/>
    <w:rsid w:val="00B416A0"/>
    <w:rsid w:val="00B70E43"/>
    <w:rsid w:val="00B72514"/>
    <w:rsid w:val="00B77487"/>
    <w:rsid w:val="00BB2068"/>
    <w:rsid w:val="00BC2F11"/>
    <w:rsid w:val="00C120FE"/>
    <w:rsid w:val="00C14953"/>
    <w:rsid w:val="00C358F6"/>
    <w:rsid w:val="00C43488"/>
    <w:rsid w:val="00C85AB1"/>
    <w:rsid w:val="00C94A47"/>
    <w:rsid w:val="00CA1537"/>
    <w:rsid w:val="00CA42ED"/>
    <w:rsid w:val="00CB0BEC"/>
    <w:rsid w:val="00CB4052"/>
    <w:rsid w:val="00CC11F8"/>
    <w:rsid w:val="00CC38F1"/>
    <w:rsid w:val="00CE037B"/>
    <w:rsid w:val="00D03AAF"/>
    <w:rsid w:val="00D66976"/>
    <w:rsid w:val="00D767A4"/>
    <w:rsid w:val="00D86E2C"/>
    <w:rsid w:val="00D87A79"/>
    <w:rsid w:val="00DB1E8A"/>
    <w:rsid w:val="00DC48AF"/>
    <w:rsid w:val="00DD0909"/>
    <w:rsid w:val="00DD3564"/>
    <w:rsid w:val="00DE3398"/>
    <w:rsid w:val="00DF08C3"/>
    <w:rsid w:val="00DF39FB"/>
    <w:rsid w:val="00E00592"/>
    <w:rsid w:val="00E0125F"/>
    <w:rsid w:val="00E129D5"/>
    <w:rsid w:val="00E433A8"/>
    <w:rsid w:val="00E55957"/>
    <w:rsid w:val="00E609FB"/>
    <w:rsid w:val="00E96F22"/>
    <w:rsid w:val="00EC6216"/>
    <w:rsid w:val="00EF4DD8"/>
    <w:rsid w:val="00F10306"/>
    <w:rsid w:val="00F24EA3"/>
    <w:rsid w:val="00F41723"/>
    <w:rsid w:val="00F41D98"/>
    <w:rsid w:val="00F448C5"/>
    <w:rsid w:val="00F515CF"/>
    <w:rsid w:val="00F6615B"/>
    <w:rsid w:val="00FB0C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B939"/>
  <w15:docId w15:val="{B92FD491-1F1C-44C0-BD4D-894FFEF1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uiPriority w:val="99"/>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Default">
    <w:name w:val="Default"/>
    <w:rsid w:val="00B279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dcterms:created xsi:type="dcterms:W3CDTF">2016-09-12T06:03:00Z</dcterms:created>
  <dcterms:modified xsi:type="dcterms:W3CDTF">2016-09-12T06:03:00Z</dcterms:modified>
</cp:coreProperties>
</file>