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BB2B51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w:pict>
                <v:line id="Straight Connector 2" o:spid="_x0000_s1026" style="position:absolute;left:0;text-align:left;z-index:251659264;visibility:visible;mso-wrap-distance-top:-3e-5mm;mso-wrap-distance-bottom:-3e-5mm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<o:lock v:ext="edit" shapetype="f"/>
                </v:line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B702FB" w:rsidRPr="001349C2" w:rsidRDefault="00B702FB" w:rsidP="00B702F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1714</w:t>
      </w:r>
      <w:r w:rsidR="00970361"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DC0D27"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B702FB" w:rsidRDefault="00B702FB" w:rsidP="00B702F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DC0D27" w:rsidRPr="00970361" w:rsidRDefault="00DC0D27" w:rsidP="00DC0D27">
      <w:pPr>
        <w:pStyle w:val="NoSpacing"/>
        <w:rPr>
          <w:b/>
        </w:rPr>
      </w:pPr>
    </w:p>
    <w:p w:rsidR="00970361" w:rsidRPr="00970361" w:rsidRDefault="00970361" w:rsidP="00970361">
      <w:pPr>
        <w:spacing w:after="267"/>
        <w:jc w:val="both"/>
        <w:rPr>
          <w:rFonts w:ascii="Arial" w:hAnsi="Arial" w:cs="Arial"/>
          <w:b/>
          <w:sz w:val="24"/>
          <w:szCs w:val="24"/>
        </w:rPr>
      </w:pPr>
      <w:r w:rsidRPr="00970361">
        <w:rPr>
          <w:rFonts w:ascii="Arial" w:hAnsi="Arial" w:cs="Arial"/>
          <w:b/>
          <w:sz w:val="24"/>
          <w:szCs w:val="24"/>
        </w:rPr>
        <w:t>Mr W Horn (DA) to ask the Minister of Communications:</w:t>
      </w:r>
    </w:p>
    <w:p w:rsidR="00970361" w:rsidRDefault="00970361" w:rsidP="00970361">
      <w:pPr>
        <w:spacing w:after="267"/>
        <w:jc w:val="both"/>
        <w:rPr>
          <w:rFonts w:ascii="Arial" w:hAnsi="Arial" w:cs="Arial"/>
          <w:sz w:val="24"/>
          <w:szCs w:val="24"/>
        </w:rPr>
      </w:pPr>
      <w:r w:rsidRPr="00970361">
        <w:rPr>
          <w:rFonts w:ascii="Arial" w:hAnsi="Arial" w:cs="Arial"/>
          <w:sz w:val="24"/>
          <w:szCs w:val="24"/>
        </w:rPr>
        <w:t>Whether any staff of (a) her department and (b) each entity reporting to her were awarded any contracts or agreements to conduct business with any st</w:t>
      </w:r>
      <w:bookmarkStart w:id="0" w:name="_GoBack"/>
      <w:bookmarkEnd w:id="0"/>
      <w:r w:rsidRPr="00970361">
        <w:rPr>
          <w:rFonts w:ascii="Arial" w:hAnsi="Arial" w:cs="Arial"/>
          <w:sz w:val="24"/>
          <w:szCs w:val="24"/>
        </w:rPr>
        <w:t>ate entity in the (i) 2014-15, (ii) 2015-16 and (iii) 2016-17 financial years; if so, what are the (aa)(aaa) names and (bbb) professional designations of the staff members and (bb)(aaa) details of the contract(s) and/or agreement(s) awarded and (bbb) amounts in each case?</w:t>
      </w:r>
      <w:r w:rsidRPr="00970361">
        <w:rPr>
          <w:rFonts w:ascii="Arial" w:hAnsi="Arial" w:cs="Arial"/>
          <w:sz w:val="24"/>
          <w:szCs w:val="24"/>
        </w:rPr>
        <w:tab/>
      </w:r>
      <w:r w:rsidRPr="00970361">
        <w:rPr>
          <w:rFonts w:ascii="Arial" w:hAnsi="Arial" w:cs="Arial"/>
          <w:sz w:val="24"/>
          <w:szCs w:val="24"/>
        </w:rPr>
        <w:tab/>
      </w:r>
      <w:r w:rsidRPr="00970361">
        <w:rPr>
          <w:rFonts w:ascii="Arial" w:hAnsi="Arial" w:cs="Arial"/>
          <w:sz w:val="24"/>
          <w:szCs w:val="24"/>
        </w:rPr>
        <w:tab/>
      </w:r>
      <w:r w:rsidRPr="00970361">
        <w:rPr>
          <w:rFonts w:ascii="Arial" w:hAnsi="Arial" w:cs="Arial"/>
          <w:sz w:val="24"/>
          <w:szCs w:val="24"/>
        </w:rPr>
        <w:tab/>
      </w:r>
      <w:r w:rsidRPr="00970361">
        <w:rPr>
          <w:rFonts w:ascii="Arial" w:hAnsi="Arial" w:cs="Arial"/>
          <w:sz w:val="24"/>
          <w:szCs w:val="24"/>
        </w:rPr>
        <w:tab/>
      </w:r>
      <w:r w:rsidRPr="00970361">
        <w:rPr>
          <w:rFonts w:ascii="Arial" w:hAnsi="Arial" w:cs="Arial"/>
          <w:sz w:val="24"/>
          <w:szCs w:val="24"/>
        </w:rPr>
        <w:tab/>
      </w:r>
      <w:r w:rsidRPr="00970361">
        <w:rPr>
          <w:rFonts w:ascii="Arial" w:hAnsi="Arial" w:cs="Arial"/>
          <w:sz w:val="24"/>
          <w:szCs w:val="24"/>
        </w:rPr>
        <w:tab/>
      </w:r>
      <w:r w:rsidRPr="00970361">
        <w:rPr>
          <w:rFonts w:ascii="Arial" w:hAnsi="Arial" w:cs="Arial"/>
          <w:sz w:val="24"/>
          <w:szCs w:val="24"/>
        </w:rPr>
        <w:tab/>
      </w:r>
      <w:r w:rsidRPr="00970361">
        <w:rPr>
          <w:rFonts w:ascii="Arial" w:hAnsi="Arial" w:cs="Arial"/>
          <w:sz w:val="24"/>
          <w:szCs w:val="24"/>
        </w:rPr>
        <w:tab/>
      </w:r>
      <w:r w:rsidRPr="00970361">
        <w:rPr>
          <w:rFonts w:ascii="Arial" w:hAnsi="Arial" w:cs="Arial"/>
          <w:sz w:val="24"/>
          <w:szCs w:val="24"/>
        </w:rPr>
        <w:tab/>
      </w:r>
      <w:r w:rsidRPr="00970361">
        <w:rPr>
          <w:rFonts w:ascii="Arial" w:hAnsi="Arial" w:cs="Arial"/>
          <w:sz w:val="24"/>
          <w:szCs w:val="24"/>
        </w:rPr>
        <w:tab/>
        <w:t>NW1920E</w:t>
      </w:r>
    </w:p>
    <w:p w:rsidR="00970361" w:rsidRDefault="00970361" w:rsidP="00970361">
      <w:pPr>
        <w:spacing w:after="267"/>
        <w:jc w:val="both"/>
        <w:rPr>
          <w:rFonts w:ascii="Arial" w:hAnsi="Arial" w:cs="Arial"/>
          <w:sz w:val="24"/>
          <w:szCs w:val="24"/>
        </w:rPr>
      </w:pPr>
    </w:p>
    <w:p w:rsidR="002A4230" w:rsidRDefault="002A4230" w:rsidP="002A4230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1551BA" w:rsidRPr="001551BA" w:rsidRDefault="001551BA" w:rsidP="002A423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16"/>
          <w:szCs w:val="16"/>
          <w:u w:color="000000"/>
          <w:lang w:eastAsia="en-ZA"/>
        </w:rPr>
      </w:pPr>
    </w:p>
    <w:p w:rsidR="001551BA" w:rsidRPr="001551BA" w:rsidRDefault="001551BA" w:rsidP="00293582">
      <w:pPr>
        <w:tabs>
          <w:tab w:val="left" w:pos="754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Government has</w:t>
      </w:r>
      <w:r w:rsidRPr="001551B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 policy to deter</w:t>
      </w:r>
      <w:r w:rsidR="00293582">
        <w:rPr>
          <w:rFonts w:ascii="Arial" w:eastAsia="Times New Roman" w:hAnsi="Arial" w:cs="Arial"/>
          <w:sz w:val="24"/>
          <w:szCs w:val="24"/>
        </w:rPr>
        <w:t xml:space="preserve"> public servants from doing busine</w:t>
      </w:r>
      <w:r w:rsidRPr="001551BA">
        <w:rPr>
          <w:rFonts w:ascii="Arial" w:eastAsia="Times New Roman" w:hAnsi="Arial" w:cs="Arial"/>
          <w:sz w:val="24"/>
          <w:szCs w:val="24"/>
        </w:rPr>
        <w:t>ss with</w:t>
      </w:r>
      <w:r w:rsidR="00293582">
        <w:rPr>
          <w:rFonts w:ascii="Arial" w:eastAsia="Times New Roman" w:hAnsi="Arial" w:cs="Arial"/>
          <w:sz w:val="24"/>
          <w:szCs w:val="24"/>
        </w:rPr>
        <w:t xml:space="preserve"> the </w:t>
      </w:r>
      <w:r w:rsidRPr="001551BA">
        <w:rPr>
          <w:rFonts w:ascii="Arial" w:eastAsia="Times New Roman" w:hAnsi="Arial" w:cs="Arial"/>
          <w:sz w:val="24"/>
          <w:szCs w:val="24"/>
        </w:rPr>
        <w:t>state</w:t>
      </w:r>
      <w:r>
        <w:rPr>
          <w:rFonts w:ascii="Arial" w:eastAsia="Times New Roman" w:hAnsi="Arial" w:cs="Arial"/>
          <w:sz w:val="24"/>
          <w:szCs w:val="24"/>
        </w:rPr>
        <w:t xml:space="preserve">, the Department of Public Service and Administration is the </w:t>
      </w:r>
      <w:r w:rsidR="001C2E98">
        <w:rPr>
          <w:rFonts w:ascii="Arial" w:eastAsia="Times New Roman" w:hAnsi="Arial" w:cs="Arial"/>
          <w:sz w:val="24"/>
          <w:szCs w:val="24"/>
        </w:rPr>
        <w:t>custodian of thi</w:t>
      </w:r>
      <w:r w:rsidR="0052115B">
        <w:rPr>
          <w:rFonts w:ascii="Arial" w:eastAsia="Times New Roman" w:hAnsi="Arial" w:cs="Arial"/>
          <w:sz w:val="24"/>
          <w:szCs w:val="24"/>
        </w:rPr>
        <w:t>s policy, details of staff</w:t>
      </w:r>
      <w:r w:rsidR="00293582">
        <w:rPr>
          <w:rFonts w:ascii="Arial" w:eastAsia="Times New Roman" w:hAnsi="Arial" w:cs="Arial"/>
          <w:sz w:val="24"/>
          <w:szCs w:val="24"/>
        </w:rPr>
        <w:t>,</w:t>
      </w:r>
      <w:r w:rsidR="0052115B">
        <w:rPr>
          <w:rFonts w:ascii="Arial" w:eastAsia="Times New Roman" w:hAnsi="Arial" w:cs="Arial"/>
          <w:sz w:val="24"/>
          <w:szCs w:val="24"/>
        </w:rPr>
        <w:t xml:space="preserve"> if any, </w:t>
      </w:r>
      <w:r w:rsidR="00293582">
        <w:rPr>
          <w:rFonts w:ascii="Arial" w:eastAsia="Times New Roman" w:hAnsi="Arial" w:cs="Arial"/>
          <w:sz w:val="24"/>
          <w:szCs w:val="24"/>
        </w:rPr>
        <w:t xml:space="preserve">who were awarded contracts before commencement of this new policy, </w:t>
      </w:r>
      <w:r w:rsidR="0052115B">
        <w:rPr>
          <w:rFonts w:ascii="Arial" w:eastAsia="Times New Roman" w:hAnsi="Arial" w:cs="Arial"/>
          <w:sz w:val="24"/>
          <w:szCs w:val="24"/>
        </w:rPr>
        <w:t>will be provided to the Parliament Portfolio Committee on Communications</w:t>
      </w:r>
      <w:r w:rsidR="00293582">
        <w:rPr>
          <w:rFonts w:ascii="Arial" w:eastAsia="Times New Roman" w:hAnsi="Arial" w:cs="Arial"/>
          <w:sz w:val="24"/>
          <w:szCs w:val="24"/>
        </w:rPr>
        <w:t>.</w:t>
      </w:r>
    </w:p>
    <w:p w:rsidR="002A4230" w:rsidRDefault="002A4230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F1F3F" w:rsidRDefault="007F1F3F" w:rsidP="007F1F3F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F1F3F" w:rsidRDefault="007F1F3F" w:rsidP="007F1F3F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F1F3F" w:rsidRDefault="007F1F3F" w:rsidP="007F1F3F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7F1F3F" w:rsidSect="00DA0459">
      <w:headerReference w:type="default" r:id="rId9"/>
      <w:footerReference w:type="default" r:id="rId10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509" w:rsidRDefault="00107509" w:rsidP="00376CCC">
      <w:pPr>
        <w:spacing w:after="0" w:line="240" w:lineRule="auto"/>
      </w:pPr>
      <w:r>
        <w:separator/>
      </w:r>
    </w:p>
  </w:endnote>
  <w:endnote w:type="continuationSeparator" w:id="0">
    <w:p w:rsidR="00107509" w:rsidRDefault="00107509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2A4230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 w:rsidR="00DA0459"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Pr="00EB49B6" w:rsidRDefault="002A4230" w:rsidP="00DA0459">
    <w:pPr>
      <w:tabs>
        <w:tab w:val="center" w:pos="4513"/>
        <w:tab w:val="right" w:pos="9026"/>
      </w:tabs>
      <w:spacing w:after="0" w:line="240" w:lineRule="auto"/>
      <w:jc w:val="both"/>
      <w:rPr>
        <w:color w:val="808080" w:themeColor="background1" w:themeShade="80"/>
      </w:rPr>
    </w:pP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Reply to the Parl</w:t>
    </w:r>
    <w:r w:rsidR="00471855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iamentary Question </w:t>
    </w:r>
    <w:r w:rsidR="00970361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1714</w:t>
    </w:r>
    <w:r w:rsidR="00767BD8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[NW</w:t>
    </w:r>
    <w:r w:rsidR="00970361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1920</w:t>
    </w:r>
    <w:r w:rsidR="003A369E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E </w:t>
    </w: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] ask by </w:t>
    </w:r>
    <w:r w:rsidR="00970361" w:rsidRPr="00970361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Mr W Horn (DA) </w:t>
    </w:r>
    <w:r w:rsidR="00DC0D27" w:rsidRPr="00DC0D27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</w:t>
    </w:r>
    <w:r w:rsidR="00DA0459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to ask the Minister of Communications: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509" w:rsidRDefault="00107509" w:rsidP="00376CCC">
      <w:pPr>
        <w:spacing w:after="0" w:line="240" w:lineRule="auto"/>
      </w:pPr>
      <w:r>
        <w:separator/>
      </w:r>
    </w:p>
  </w:footnote>
  <w:footnote w:type="continuationSeparator" w:id="0">
    <w:p w:rsidR="00107509" w:rsidRDefault="00107509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Formatting/>
  <w:defaultTabStop w:val="720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771B"/>
    <w:rsid w:val="0002685E"/>
    <w:rsid w:val="00031AC5"/>
    <w:rsid w:val="000358AB"/>
    <w:rsid w:val="000A1B67"/>
    <w:rsid w:val="000F0E4A"/>
    <w:rsid w:val="00107509"/>
    <w:rsid w:val="001160F9"/>
    <w:rsid w:val="00130032"/>
    <w:rsid w:val="0015286B"/>
    <w:rsid w:val="001551BA"/>
    <w:rsid w:val="00160F0E"/>
    <w:rsid w:val="001B61E3"/>
    <w:rsid w:val="001C0585"/>
    <w:rsid w:val="001C2E98"/>
    <w:rsid w:val="001E738F"/>
    <w:rsid w:val="00242283"/>
    <w:rsid w:val="0026192C"/>
    <w:rsid w:val="002703F8"/>
    <w:rsid w:val="00274983"/>
    <w:rsid w:val="00293582"/>
    <w:rsid w:val="002A4230"/>
    <w:rsid w:val="002E63F9"/>
    <w:rsid w:val="00316863"/>
    <w:rsid w:val="003311DB"/>
    <w:rsid w:val="00336C1D"/>
    <w:rsid w:val="0036782A"/>
    <w:rsid w:val="00376CCC"/>
    <w:rsid w:val="003A369E"/>
    <w:rsid w:val="003C64E7"/>
    <w:rsid w:val="00464AEA"/>
    <w:rsid w:val="00471855"/>
    <w:rsid w:val="00471918"/>
    <w:rsid w:val="00475632"/>
    <w:rsid w:val="00485E9E"/>
    <w:rsid w:val="004F4E4D"/>
    <w:rsid w:val="0052115B"/>
    <w:rsid w:val="005363D8"/>
    <w:rsid w:val="005514EF"/>
    <w:rsid w:val="005819B4"/>
    <w:rsid w:val="00590A17"/>
    <w:rsid w:val="005D66E7"/>
    <w:rsid w:val="005E4F97"/>
    <w:rsid w:val="006170DC"/>
    <w:rsid w:val="00664BE7"/>
    <w:rsid w:val="0066547D"/>
    <w:rsid w:val="0068635F"/>
    <w:rsid w:val="00686950"/>
    <w:rsid w:val="006A406C"/>
    <w:rsid w:val="006A7C58"/>
    <w:rsid w:val="006D5057"/>
    <w:rsid w:val="007315A3"/>
    <w:rsid w:val="00753560"/>
    <w:rsid w:val="00760161"/>
    <w:rsid w:val="00767BD8"/>
    <w:rsid w:val="0078177C"/>
    <w:rsid w:val="007A01BD"/>
    <w:rsid w:val="007A3FD9"/>
    <w:rsid w:val="007D69A4"/>
    <w:rsid w:val="007F1F3F"/>
    <w:rsid w:val="007F6102"/>
    <w:rsid w:val="00820B61"/>
    <w:rsid w:val="008A5819"/>
    <w:rsid w:val="00960C36"/>
    <w:rsid w:val="00970361"/>
    <w:rsid w:val="00997D7F"/>
    <w:rsid w:val="009B6604"/>
    <w:rsid w:val="009F3E8B"/>
    <w:rsid w:val="00A03137"/>
    <w:rsid w:val="00A52AAD"/>
    <w:rsid w:val="00AD21A5"/>
    <w:rsid w:val="00AF1317"/>
    <w:rsid w:val="00B33CFC"/>
    <w:rsid w:val="00B35080"/>
    <w:rsid w:val="00B545DD"/>
    <w:rsid w:val="00B702FB"/>
    <w:rsid w:val="00BA42DD"/>
    <w:rsid w:val="00BB0D03"/>
    <w:rsid w:val="00BB2B51"/>
    <w:rsid w:val="00BB525A"/>
    <w:rsid w:val="00C406D5"/>
    <w:rsid w:val="00C425F5"/>
    <w:rsid w:val="00C73C91"/>
    <w:rsid w:val="00C85037"/>
    <w:rsid w:val="00CC4776"/>
    <w:rsid w:val="00CD74D3"/>
    <w:rsid w:val="00D01F4A"/>
    <w:rsid w:val="00D14C1C"/>
    <w:rsid w:val="00D91C1F"/>
    <w:rsid w:val="00DA0459"/>
    <w:rsid w:val="00DA4895"/>
    <w:rsid w:val="00DC0D27"/>
    <w:rsid w:val="00E31378"/>
    <w:rsid w:val="00E63E18"/>
    <w:rsid w:val="00E90C0A"/>
    <w:rsid w:val="00EB000A"/>
    <w:rsid w:val="00EB49B6"/>
    <w:rsid w:val="00EC4813"/>
    <w:rsid w:val="00EC5227"/>
    <w:rsid w:val="00EE6829"/>
    <w:rsid w:val="00EF0210"/>
    <w:rsid w:val="00F16EF9"/>
    <w:rsid w:val="00F5526E"/>
    <w:rsid w:val="00F85071"/>
    <w:rsid w:val="00F9377F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A315-83CA-4C57-A45F-05FB9D57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2017-05-04T20:08:00Z</cp:lastPrinted>
  <dcterms:created xsi:type="dcterms:W3CDTF">2017-11-01T09:47:00Z</dcterms:created>
  <dcterms:modified xsi:type="dcterms:W3CDTF">2017-11-01T09:47:00Z</dcterms:modified>
</cp:coreProperties>
</file>