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71" w:rsidRPr="00374FC3" w:rsidRDefault="00B96C71" w:rsidP="00B96C71">
      <w:pPr>
        <w:tabs>
          <w:tab w:val="left" w:pos="750"/>
        </w:tabs>
        <w:spacing w:after="0" w:line="240" w:lineRule="auto"/>
        <w:jc w:val="center"/>
        <w:outlineLvl w:val="0"/>
        <w:rPr>
          <w:rFonts w:ascii="Arial" w:eastAsia="Arial Unicode MS" w:hAnsi="Arial" w:cs="Times New Roman"/>
          <w:color w:val="000000"/>
          <w:kern w:val="0"/>
          <w:sz w:val="24"/>
          <w:szCs w:val="20"/>
          <w:lang w:eastAsia="en-ZA"/>
        </w:rPr>
      </w:pPr>
      <w:bookmarkStart w:id="0" w:name="_Hlk132900403"/>
      <w:r w:rsidRPr="00374FC3">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B96C71" w:rsidRPr="00374FC3" w:rsidRDefault="00B96C71" w:rsidP="00B96C71">
      <w:pPr>
        <w:spacing w:after="0" w:line="240" w:lineRule="auto"/>
        <w:outlineLvl w:val="0"/>
        <w:rPr>
          <w:rFonts w:ascii="Arial" w:eastAsia="Arial Unicode MS" w:hAnsi="Arial" w:cs="Times New Roman"/>
          <w:color w:val="000000"/>
          <w:kern w:val="0"/>
          <w:sz w:val="24"/>
          <w:szCs w:val="20"/>
          <w:lang w:eastAsia="en-ZA"/>
        </w:rPr>
      </w:pPr>
    </w:p>
    <w:p w:rsidR="00B96C71" w:rsidRPr="00374FC3" w:rsidRDefault="00B96C71" w:rsidP="00B96C71">
      <w:pPr>
        <w:spacing w:after="0" w:line="240" w:lineRule="auto"/>
        <w:outlineLvl w:val="0"/>
        <w:rPr>
          <w:rFonts w:ascii="Arial" w:eastAsia="Arial Unicode MS" w:hAnsi="Arial" w:cs="Times New Roman"/>
          <w:color w:val="000000"/>
          <w:kern w:val="0"/>
          <w:sz w:val="24"/>
          <w:szCs w:val="20"/>
          <w:lang w:eastAsia="en-ZA"/>
        </w:rPr>
      </w:pPr>
    </w:p>
    <w:p w:rsidR="00B96C71" w:rsidRPr="00374FC3" w:rsidRDefault="00B96C71" w:rsidP="00B96C71">
      <w:pPr>
        <w:spacing w:after="0" w:line="240" w:lineRule="auto"/>
        <w:jc w:val="center"/>
        <w:outlineLvl w:val="0"/>
        <w:rPr>
          <w:rFonts w:ascii="Arial" w:eastAsia="Arial Unicode MS" w:hAnsi="Arial" w:cs="Times New Roman"/>
          <w:b/>
          <w:color w:val="000000"/>
          <w:kern w:val="0"/>
          <w:sz w:val="24"/>
          <w:szCs w:val="20"/>
          <w:lang w:eastAsia="en-ZA"/>
        </w:rPr>
      </w:pPr>
    </w:p>
    <w:p w:rsidR="00B96C71" w:rsidRPr="00374FC3" w:rsidRDefault="00B96C71" w:rsidP="00B96C71">
      <w:pPr>
        <w:spacing w:after="0" w:line="240" w:lineRule="auto"/>
        <w:jc w:val="center"/>
        <w:outlineLvl w:val="0"/>
        <w:rPr>
          <w:rFonts w:ascii="Arial" w:eastAsia="Arial Unicode MS" w:hAnsi="Arial" w:cs="Times New Roman"/>
          <w:b/>
          <w:color w:val="000000"/>
          <w:kern w:val="0"/>
          <w:sz w:val="24"/>
          <w:szCs w:val="20"/>
          <w:lang w:eastAsia="en-ZA"/>
        </w:rPr>
      </w:pPr>
    </w:p>
    <w:p w:rsidR="00B96C71" w:rsidRPr="00374FC3" w:rsidRDefault="00B96C71" w:rsidP="00B96C71">
      <w:pPr>
        <w:spacing w:after="0" w:line="276" w:lineRule="auto"/>
        <w:jc w:val="center"/>
        <w:outlineLvl w:val="0"/>
        <w:rPr>
          <w:rFonts w:ascii="Arial" w:eastAsia="Arial Unicode MS" w:hAnsi="Arial" w:cs="Times New Roman"/>
          <w:b/>
          <w:color w:val="000000"/>
          <w:kern w:val="0"/>
          <w:sz w:val="24"/>
          <w:szCs w:val="20"/>
          <w:lang w:eastAsia="en-ZA"/>
        </w:rPr>
      </w:pPr>
      <w:r w:rsidRPr="00374FC3">
        <w:rPr>
          <w:rFonts w:ascii="Arial" w:eastAsia="Arial Unicode MS" w:hAnsi="Arial Unicode MS" w:cs="Times New Roman"/>
          <w:b/>
          <w:color w:val="000000"/>
          <w:kern w:val="0"/>
          <w:sz w:val="24"/>
          <w:szCs w:val="20"/>
          <w:lang w:eastAsia="en-ZA"/>
        </w:rPr>
        <w:t>MINISTRY: PUBLIC SERVICE AND ADMINISTRATION</w:t>
      </w:r>
    </w:p>
    <w:p w:rsidR="00B96C71" w:rsidRPr="00374FC3" w:rsidRDefault="00B96C71" w:rsidP="00B96C71">
      <w:pPr>
        <w:spacing w:after="0" w:line="276" w:lineRule="auto"/>
        <w:jc w:val="center"/>
        <w:outlineLvl w:val="0"/>
        <w:rPr>
          <w:rFonts w:ascii="Arial" w:eastAsia="Arial Unicode MS" w:hAnsi="Arial" w:cs="Times New Roman"/>
          <w:b/>
          <w:color w:val="000000"/>
          <w:kern w:val="0"/>
          <w:sz w:val="24"/>
          <w:szCs w:val="20"/>
          <w:lang w:eastAsia="en-ZA"/>
        </w:rPr>
      </w:pPr>
      <w:r w:rsidRPr="00374FC3">
        <w:rPr>
          <w:rFonts w:ascii="Arial" w:eastAsia="Arial Unicode MS" w:hAnsi="Arial Unicode MS" w:cs="Times New Roman"/>
          <w:b/>
          <w:color w:val="000000"/>
          <w:kern w:val="0"/>
          <w:sz w:val="24"/>
          <w:szCs w:val="20"/>
          <w:lang w:eastAsia="en-ZA"/>
        </w:rPr>
        <w:t>REPUBLIC OF SOUTH AFRICA</w:t>
      </w:r>
    </w:p>
    <w:p w:rsidR="00B96C71" w:rsidRPr="00374FC3" w:rsidRDefault="00B96C71" w:rsidP="00B96C71">
      <w:pPr>
        <w:spacing w:after="0" w:line="276" w:lineRule="auto"/>
        <w:outlineLvl w:val="0"/>
        <w:rPr>
          <w:rFonts w:ascii="Arial" w:eastAsia="Arial Unicode MS" w:hAnsi="Arial" w:cs="Arial"/>
          <w:b/>
          <w:kern w:val="0"/>
          <w:sz w:val="24"/>
          <w:szCs w:val="24"/>
          <w:lang w:eastAsia="en-ZA"/>
        </w:rPr>
      </w:pPr>
    </w:p>
    <w:p w:rsidR="00B96C71" w:rsidRPr="00374FC3" w:rsidRDefault="00B96C71" w:rsidP="00B96C71">
      <w:pPr>
        <w:spacing w:after="0" w:line="276" w:lineRule="auto"/>
        <w:outlineLvl w:val="0"/>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NATIONAL ASSEMBLY</w:t>
      </w:r>
    </w:p>
    <w:p w:rsidR="00B96C71" w:rsidRPr="00374FC3" w:rsidRDefault="00B96C71" w:rsidP="00B96C71">
      <w:pPr>
        <w:spacing w:after="0" w:line="276" w:lineRule="auto"/>
        <w:outlineLvl w:val="0"/>
        <w:rPr>
          <w:rFonts w:ascii="Arial" w:eastAsia="Arial Unicode MS" w:hAnsi="Arial" w:cs="Arial"/>
          <w:b/>
          <w:kern w:val="0"/>
          <w:sz w:val="24"/>
          <w:szCs w:val="24"/>
          <w:lang w:eastAsia="en-ZA"/>
        </w:rPr>
      </w:pPr>
    </w:p>
    <w:p w:rsidR="00B96C71" w:rsidRPr="00374FC3" w:rsidRDefault="00B96C71" w:rsidP="00B96C71">
      <w:pPr>
        <w:spacing w:after="0" w:line="276" w:lineRule="auto"/>
        <w:outlineLvl w:val="0"/>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 xml:space="preserve">QUESTION FOR WRITTEN REPLY </w:t>
      </w:r>
    </w:p>
    <w:p w:rsidR="00B96C71" w:rsidRPr="00374FC3" w:rsidRDefault="00B96C71" w:rsidP="00B96C71">
      <w:pPr>
        <w:spacing w:after="0" w:line="276" w:lineRule="auto"/>
        <w:outlineLvl w:val="0"/>
        <w:rPr>
          <w:rFonts w:ascii="Arial" w:eastAsia="Arial Unicode MS" w:hAnsi="Arial" w:cs="Arial"/>
          <w:b/>
          <w:kern w:val="0"/>
          <w:sz w:val="24"/>
          <w:szCs w:val="24"/>
          <w:lang w:eastAsia="en-ZA"/>
        </w:rPr>
      </w:pPr>
    </w:p>
    <w:p w:rsidR="00B96C71" w:rsidRPr="00374FC3" w:rsidRDefault="00B96C71" w:rsidP="00B96C71">
      <w:pPr>
        <w:spacing w:after="0" w:line="276" w:lineRule="auto"/>
        <w:outlineLvl w:val="0"/>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DATE:</w:t>
      </w:r>
      <w:r w:rsidRPr="00374FC3">
        <w:rPr>
          <w:rFonts w:ascii="Arial" w:eastAsia="Arial Unicode MS" w:hAnsi="Arial" w:cs="Arial"/>
          <w:b/>
          <w:kern w:val="0"/>
          <w:sz w:val="24"/>
          <w:szCs w:val="24"/>
          <w:lang w:eastAsia="en-ZA"/>
        </w:rPr>
        <w:tab/>
      </w:r>
      <w:r w:rsidRPr="00374FC3">
        <w:rPr>
          <w:rFonts w:ascii="Arial" w:eastAsia="Arial Unicode MS" w:hAnsi="Arial" w:cs="Arial"/>
          <w:b/>
          <w:kern w:val="0"/>
          <w:sz w:val="24"/>
          <w:szCs w:val="24"/>
          <w:lang w:eastAsia="en-ZA"/>
        </w:rPr>
        <w:tab/>
        <w:t>12 MAY 2023</w:t>
      </w:r>
    </w:p>
    <w:p w:rsidR="00B96C71" w:rsidRPr="00374FC3" w:rsidRDefault="00B96C71" w:rsidP="00B96C71">
      <w:pPr>
        <w:spacing w:after="0" w:line="276" w:lineRule="auto"/>
        <w:outlineLvl w:val="0"/>
        <w:rPr>
          <w:rFonts w:ascii="Arial" w:eastAsia="Arial Unicode MS" w:hAnsi="Arial" w:cs="Arial"/>
          <w:b/>
          <w:kern w:val="0"/>
          <w:sz w:val="24"/>
          <w:szCs w:val="24"/>
          <w:lang w:eastAsia="en-ZA"/>
        </w:rPr>
      </w:pPr>
    </w:p>
    <w:p w:rsidR="00B96C71" w:rsidRPr="00374FC3" w:rsidRDefault="00B96C71" w:rsidP="00B96C71">
      <w:pPr>
        <w:spacing w:after="0" w:line="276" w:lineRule="auto"/>
        <w:outlineLvl w:val="0"/>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 xml:space="preserve">QUESTION NO.: </w:t>
      </w:r>
      <w:r w:rsidRPr="00374FC3">
        <w:rPr>
          <w:rFonts w:ascii="Arial" w:eastAsia="Arial Unicode MS" w:hAnsi="Arial" w:cs="Arial"/>
          <w:b/>
          <w:kern w:val="0"/>
          <w:sz w:val="24"/>
          <w:szCs w:val="24"/>
          <w:lang w:eastAsia="en-ZA"/>
        </w:rPr>
        <w:tab/>
        <w:t>1</w:t>
      </w:r>
      <w:r>
        <w:rPr>
          <w:rFonts w:ascii="Arial" w:eastAsia="Arial Unicode MS" w:hAnsi="Arial" w:cs="Arial"/>
          <w:b/>
          <w:kern w:val="0"/>
          <w:sz w:val="24"/>
          <w:szCs w:val="24"/>
          <w:lang w:eastAsia="en-ZA"/>
        </w:rPr>
        <w:t>705</w:t>
      </w:r>
      <w:r w:rsidRPr="00374FC3">
        <w:rPr>
          <w:rFonts w:ascii="Arial" w:eastAsia="Arial Unicode MS" w:hAnsi="Arial" w:cs="Arial"/>
          <w:b/>
          <w:kern w:val="0"/>
          <w:sz w:val="24"/>
          <w:szCs w:val="24"/>
          <w:lang w:eastAsia="en-ZA"/>
        </w:rPr>
        <w:t>.</w:t>
      </w:r>
      <w:r w:rsidRPr="00374FC3">
        <w:rPr>
          <w:rFonts w:ascii="Arial" w:eastAsia="Arial Unicode MS" w:hAnsi="Arial" w:cs="Arial"/>
          <w:b/>
          <w:kern w:val="0"/>
          <w:sz w:val="24"/>
          <w:szCs w:val="24"/>
          <w:lang w:eastAsia="en-ZA"/>
        </w:rPr>
        <w:tab/>
      </w:r>
      <w:bookmarkStart w:id="1" w:name="_Hlk127972345"/>
    </w:p>
    <w:bookmarkEnd w:id="1"/>
    <w:p w:rsidR="00B96C71" w:rsidRPr="00102E06" w:rsidRDefault="00B96C71" w:rsidP="00B96C71">
      <w:pPr>
        <w:spacing w:before="100" w:beforeAutospacing="1" w:after="100" w:afterAutospacing="1" w:line="240" w:lineRule="auto"/>
        <w:ind w:left="720" w:hanging="720"/>
        <w:jc w:val="both"/>
        <w:outlineLvl w:val="0"/>
        <w:rPr>
          <w:rFonts w:ascii="Arial" w:hAnsi="Arial" w:cs="Arial"/>
          <w:b/>
          <w:bCs/>
          <w:sz w:val="24"/>
          <w:szCs w:val="24"/>
          <w:lang w:val="en-US"/>
        </w:rPr>
      </w:pPr>
      <w:r w:rsidRPr="00102E06">
        <w:rPr>
          <w:rFonts w:ascii="Arial" w:hAnsi="Arial" w:cs="Arial"/>
          <w:b/>
          <w:bCs/>
          <w:sz w:val="24"/>
          <w:szCs w:val="24"/>
        </w:rPr>
        <w:t xml:space="preserve">Mr G R </w:t>
      </w:r>
      <w:proofErr w:type="spellStart"/>
      <w:r w:rsidRPr="00102E06">
        <w:rPr>
          <w:rFonts w:ascii="Arial" w:hAnsi="Arial" w:cs="Arial"/>
          <w:b/>
          <w:bCs/>
          <w:sz w:val="24"/>
          <w:szCs w:val="24"/>
        </w:rPr>
        <w:t>Krumbock</w:t>
      </w:r>
      <w:proofErr w:type="spellEnd"/>
      <w:r w:rsidRPr="00102E06">
        <w:rPr>
          <w:rFonts w:ascii="Arial" w:hAnsi="Arial" w:cs="Arial"/>
          <w:b/>
          <w:bCs/>
          <w:sz w:val="24"/>
          <w:szCs w:val="24"/>
        </w:rPr>
        <w:t xml:space="preserve"> (DA) to ask the Minister of Public Service and Administration</w:t>
      </w:r>
      <w:r w:rsidR="00BF09B0" w:rsidRPr="00102E06">
        <w:rPr>
          <w:rFonts w:ascii="Arial" w:hAnsi="Arial" w:cs="Arial"/>
          <w:b/>
          <w:bCs/>
          <w:sz w:val="24"/>
          <w:szCs w:val="24"/>
        </w:rPr>
        <w:fldChar w:fldCharType="begin"/>
      </w:r>
      <w:r w:rsidRPr="00102E06">
        <w:rPr>
          <w:rFonts w:ascii="Arial" w:hAnsi="Arial" w:cs="Arial"/>
          <w:sz w:val="24"/>
          <w:szCs w:val="24"/>
        </w:rPr>
        <w:instrText xml:space="preserve"> XE "</w:instrText>
      </w:r>
      <w:r w:rsidRPr="00102E06">
        <w:rPr>
          <w:rFonts w:ascii="Arial" w:hAnsi="Arial" w:cs="Arial"/>
          <w:b/>
          <w:sz w:val="24"/>
          <w:szCs w:val="24"/>
        </w:rPr>
        <w:instrText>Minister of Public Service and Administration</w:instrText>
      </w:r>
      <w:r w:rsidRPr="00102E06">
        <w:rPr>
          <w:rFonts w:ascii="Arial" w:hAnsi="Arial" w:cs="Arial"/>
          <w:sz w:val="24"/>
          <w:szCs w:val="24"/>
        </w:rPr>
        <w:instrText xml:space="preserve">" </w:instrText>
      </w:r>
      <w:r w:rsidR="00BF09B0" w:rsidRPr="00102E06">
        <w:rPr>
          <w:rFonts w:ascii="Arial" w:hAnsi="Arial" w:cs="Arial"/>
          <w:b/>
          <w:bCs/>
          <w:sz w:val="24"/>
          <w:szCs w:val="24"/>
        </w:rPr>
        <w:fldChar w:fldCharType="end"/>
      </w:r>
      <w:r w:rsidRPr="00102E06">
        <w:rPr>
          <w:rFonts w:ascii="Arial" w:hAnsi="Arial" w:cs="Arial"/>
          <w:b/>
          <w:bCs/>
          <w:sz w:val="24"/>
          <w:szCs w:val="24"/>
        </w:rPr>
        <w:t>:</w:t>
      </w:r>
    </w:p>
    <w:p w:rsidR="00B96C71" w:rsidRDefault="00B96C71" w:rsidP="00B96C71">
      <w:pPr>
        <w:spacing w:before="100" w:beforeAutospacing="1" w:after="100" w:afterAutospacing="1" w:line="240" w:lineRule="auto"/>
        <w:jc w:val="both"/>
        <w:rPr>
          <w:rFonts w:ascii="Arial" w:hAnsi="Arial" w:cs="Arial"/>
          <w:b/>
          <w:bCs/>
          <w:sz w:val="24"/>
          <w:szCs w:val="24"/>
        </w:rPr>
      </w:pPr>
      <w:r w:rsidRPr="00102E06">
        <w:rPr>
          <w:rFonts w:ascii="Arial" w:hAnsi="Arial" w:cs="Arial"/>
          <w:sz w:val="24"/>
          <w:szCs w:val="24"/>
          <w:lang w:val="en-US"/>
        </w:rPr>
        <w:t xml:space="preserve">Whether she will furnish </w:t>
      </w:r>
      <w:proofErr w:type="spellStart"/>
      <w:r w:rsidRPr="00102E06">
        <w:rPr>
          <w:rFonts w:ascii="Arial" w:hAnsi="Arial" w:cs="Arial"/>
          <w:sz w:val="24"/>
          <w:szCs w:val="24"/>
          <w:lang w:val="en-US"/>
        </w:rPr>
        <w:t>Mr</w:t>
      </w:r>
      <w:proofErr w:type="spellEnd"/>
      <w:r w:rsidRPr="00102E06">
        <w:rPr>
          <w:rFonts w:ascii="Arial" w:hAnsi="Arial" w:cs="Arial"/>
          <w:sz w:val="24"/>
          <w:szCs w:val="24"/>
          <w:lang w:val="en-US"/>
        </w:rPr>
        <w:t xml:space="preserve"> G R </w:t>
      </w:r>
      <w:proofErr w:type="spellStart"/>
      <w:r w:rsidRPr="00102E06">
        <w:rPr>
          <w:rFonts w:ascii="Arial" w:hAnsi="Arial" w:cs="Arial"/>
          <w:sz w:val="24"/>
          <w:szCs w:val="24"/>
          <w:lang w:val="en-US"/>
        </w:rPr>
        <w:t>Krumbock</w:t>
      </w:r>
      <w:proofErr w:type="spellEnd"/>
      <w:r w:rsidRPr="00102E06">
        <w:rPr>
          <w:rFonts w:ascii="Arial" w:hAnsi="Arial" w:cs="Arial"/>
          <w:sz w:val="24"/>
          <w:szCs w:val="24"/>
          <w:lang w:val="en-US"/>
        </w:rPr>
        <w:t xml:space="preserve"> with a comprehensive breakdown of the procurement allocation of (a) her department and (b) every entity reporting to her in terms of the percentages allocated to (</w:t>
      </w:r>
      <w:proofErr w:type="spellStart"/>
      <w:r w:rsidRPr="00102E06">
        <w:rPr>
          <w:rFonts w:ascii="Arial" w:hAnsi="Arial" w:cs="Arial"/>
          <w:sz w:val="24"/>
          <w:szCs w:val="24"/>
          <w:lang w:val="en-US"/>
        </w:rPr>
        <w:t>i</w:t>
      </w:r>
      <w:proofErr w:type="spellEnd"/>
      <w:r w:rsidRPr="00102E06">
        <w:rPr>
          <w:rFonts w:ascii="Arial" w:hAnsi="Arial" w:cs="Arial"/>
          <w:sz w:val="24"/>
          <w:szCs w:val="24"/>
          <w:lang w:val="en-US"/>
        </w:rPr>
        <w:t xml:space="preserve">) </w:t>
      </w:r>
      <w:bookmarkStart w:id="2" w:name="_Hlk134608731"/>
      <w:r w:rsidRPr="00102E06">
        <w:rPr>
          <w:rFonts w:ascii="Arial" w:hAnsi="Arial" w:cs="Arial"/>
          <w:sz w:val="24"/>
          <w:szCs w:val="24"/>
          <w:lang w:val="en-US"/>
        </w:rPr>
        <w:t>small-, medium- and micro-enterprises,</w:t>
      </w:r>
      <w:bookmarkEnd w:id="2"/>
      <w:r w:rsidRPr="00102E06">
        <w:rPr>
          <w:rFonts w:ascii="Arial" w:hAnsi="Arial" w:cs="Arial"/>
          <w:sz w:val="24"/>
          <w:szCs w:val="24"/>
          <w:lang w:val="en-US"/>
        </w:rPr>
        <w:t xml:space="preserve"> (ii) cooperatives, (iii) township enterprises and (iv) rural enterprises with a view to evaluating the effectiveness of the set-aside policy of the Government in fostering an inclusive and diverse economic landscape (details furnished) in the (aa) 2021-22 financial year and (bb) since 1 April 2023?</w:t>
      </w:r>
      <w:r w:rsidRPr="00102E06">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102E06">
        <w:rPr>
          <w:rFonts w:ascii="Arial" w:hAnsi="Arial" w:cs="Arial"/>
          <w:b/>
          <w:bCs/>
          <w:sz w:val="24"/>
          <w:szCs w:val="24"/>
        </w:rPr>
        <w:t>NW1946E</w:t>
      </w:r>
    </w:p>
    <w:p w:rsidR="00B96C71" w:rsidRPr="00102E06" w:rsidRDefault="00B96C71" w:rsidP="00B96C71">
      <w:pPr>
        <w:spacing w:before="100" w:beforeAutospacing="1" w:after="100" w:afterAutospacing="1" w:line="240" w:lineRule="auto"/>
        <w:jc w:val="both"/>
        <w:rPr>
          <w:rFonts w:ascii="Arial" w:hAnsi="Arial" w:cs="Arial"/>
          <w:sz w:val="24"/>
          <w:szCs w:val="24"/>
          <w:lang w:val="en-US"/>
        </w:rPr>
      </w:pPr>
    </w:p>
    <w:p w:rsidR="00B96C71" w:rsidRPr="00374FC3" w:rsidRDefault="00B96C71" w:rsidP="00B96C71">
      <w:pPr>
        <w:rPr>
          <w:rFonts w:ascii="Arial" w:eastAsia="Arial" w:hAnsi="Arial" w:cs="Arial"/>
          <w:b/>
          <w:kern w:val="0"/>
          <w:sz w:val="24"/>
          <w:szCs w:val="24"/>
        </w:rPr>
      </w:pPr>
      <w:r w:rsidRPr="00374FC3">
        <w:rPr>
          <w:rFonts w:ascii="Arial" w:eastAsia="Arial" w:hAnsi="Arial" w:cs="Arial"/>
          <w:b/>
          <w:kern w:val="0"/>
          <w:sz w:val="24"/>
          <w:szCs w:val="24"/>
        </w:rPr>
        <w:t>REPLY:</w:t>
      </w:r>
      <w:bookmarkEnd w:id="0"/>
    </w:p>
    <w:p w:rsidR="00B96C71" w:rsidRDefault="00B96C71" w:rsidP="00B96C71">
      <w:pPr>
        <w:jc w:val="both"/>
        <w:rPr>
          <w:rFonts w:ascii="Arial" w:eastAsia="Arial" w:hAnsi="Arial" w:cs="Arial"/>
          <w:bCs/>
          <w:kern w:val="0"/>
          <w:sz w:val="24"/>
          <w:szCs w:val="24"/>
        </w:rPr>
      </w:pPr>
      <w:r>
        <w:rPr>
          <w:rFonts w:ascii="Arial" w:eastAsia="Arial" w:hAnsi="Arial" w:cs="Arial"/>
          <w:bCs/>
          <w:kern w:val="0"/>
          <w:sz w:val="24"/>
          <w:szCs w:val="24"/>
        </w:rPr>
        <w:t xml:space="preserve">The Department of Public Service and Administration (DPSA), the Public Service Commission (PSC), and the National School of Government (NSG), each have their own budget vote. The Centre for Public Service Innovation (CPSI) is allocated its funds through transfers from the DPSA.  </w:t>
      </w:r>
    </w:p>
    <w:p w:rsidR="00B96C71" w:rsidRDefault="00B96C71" w:rsidP="00B96C71">
      <w:pPr>
        <w:jc w:val="both"/>
        <w:rPr>
          <w:rFonts w:ascii="Arial" w:eastAsia="Arial" w:hAnsi="Arial" w:cs="Arial"/>
          <w:bCs/>
          <w:kern w:val="0"/>
          <w:sz w:val="24"/>
          <w:szCs w:val="24"/>
        </w:rPr>
      </w:pPr>
    </w:p>
    <w:p w:rsidR="00B96C71" w:rsidRDefault="00B96C71" w:rsidP="00B96C71">
      <w:pPr>
        <w:jc w:val="both"/>
        <w:rPr>
          <w:rFonts w:ascii="Arial" w:eastAsia="Arial" w:hAnsi="Arial" w:cs="Arial"/>
          <w:bCs/>
          <w:kern w:val="0"/>
          <w:sz w:val="24"/>
          <w:szCs w:val="24"/>
        </w:rPr>
      </w:pPr>
      <w:r w:rsidRPr="00410A8E">
        <w:rPr>
          <w:rFonts w:ascii="Arial" w:eastAsia="Arial" w:hAnsi="Arial" w:cs="Arial"/>
          <w:b/>
          <w:kern w:val="0"/>
          <w:sz w:val="24"/>
          <w:szCs w:val="24"/>
        </w:rPr>
        <w:t>The Department for Public Service and Administration</w:t>
      </w:r>
      <w:r w:rsidRPr="00653D5F">
        <w:rPr>
          <w:rFonts w:ascii="Arial" w:eastAsia="Arial" w:hAnsi="Arial" w:cs="Arial"/>
          <w:bCs/>
          <w:kern w:val="0"/>
          <w:sz w:val="24"/>
          <w:szCs w:val="24"/>
        </w:rPr>
        <w:t xml:space="preserve"> does not allocate a percentage budget for procurement for (</w:t>
      </w:r>
      <w:proofErr w:type="spellStart"/>
      <w:r w:rsidRPr="00653D5F">
        <w:rPr>
          <w:rFonts w:ascii="Arial" w:eastAsia="Arial" w:hAnsi="Arial" w:cs="Arial"/>
          <w:bCs/>
          <w:kern w:val="0"/>
          <w:sz w:val="24"/>
          <w:szCs w:val="24"/>
        </w:rPr>
        <w:t>i</w:t>
      </w:r>
      <w:proofErr w:type="spellEnd"/>
      <w:r w:rsidRPr="00653D5F">
        <w:rPr>
          <w:rFonts w:ascii="Arial" w:eastAsia="Arial" w:hAnsi="Arial" w:cs="Arial"/>
          <w:bCs/>
          <w:kern w:val="0"/>
          <w:sz w:val="24"/>
          <w:szCs w:val="24"/>
        </w:rPr>
        <w:t>) Small, Medium and Micro Enterprises, (ii) Cooperatives, (iii) Township Enterprises and (iv) Rural Enterprises as the Department engages with National and Provincial Departments as clientele from a mandate perspective.</w:t>
      </w:r>
    </w:p>
    <w:p w:rsidR="00B96C71" w:rsidRDefault="00B96C71" w:rsidP="00B96C71">
      <w:pPr>
        <w:jc w:val="both"/>
        <w:rPr>
          <w:rFonts w:ascii="Arial" w:eastAsia="Arial" w:hAnsi="Arial" w:cs="Arial"/>
          <w:bCs/>
          <w:kern w:val="0"/>
          <w:sz w:val="24"/>
          <w:szCs w:val="24"/>
        </w:rPr>
      </w:pPr>
    </w:p>
    <w:p w:rsidR="00B96C71" w:rsidRDefault="00B96C71" w:rsidP="00B96C71">
      <w:pPr>
        <w:jc w:val="both"/>
        <w:rPr>
          <w:rFonts w:ascii="Arial" w:eastAsia="Arial" w:hAnsi="Arial" w:cs="Arial"/>
          <w:bCs/>
          <w:kern w:val="0"/>
          <w:sz w:val="24"/>
          <w:szCs w:val="24"/>
        </w:rPr>
      </w:pPr>
      <w:r w:rsidRPr="00410A8E">
        <w:rPr>
          <w:rFonts w:ascii="Arial" w:eastAsia="Arial" w:hAnsi="Arial" w:cs="Arial"/>
          <w:b/>
          <w:kern w:val="0"/>
          <w:sz w:val="24"/>
          <w:szCs w:val="24"/>
        </w:rPr>
        <w:t>The National School of Government</w:t>
      </w:r>
      <w:r>
        <w:rPr>
          <w:rFonts w:ascii="Arial" w:eastAsia="Arial" w:hAnsi="Arial" w:cs="Arial"/>
          <w:bCs/>
          <w:kern w:val="0"/>
          <w:sz w:val="24"/>
          <w:szCs w:val="24"/>
        </w:rPr>
        <w:t xml:space="preserve"> responded as follows:</w:t>
      </w:r>
    </w:p>
    <w:p w:rsidR="00B96C71" w:rsidRDefault="00B96C71" w:rsidP="00B96C71">
      <w:pPr>
        <w:pStyle w:val="ListParagraph"/>
        <w:numPr>
          <w:ilvl w:val="0"/>
          <w:numId w:val="2"/>
        </w:numPr>
        <w:ind w:hanging="780"/>
        <w:jc w:val="both"/>
        <w:rPr>
          <w:rFonts w:ascii="Arial" w:eastAsia="Arial" w:hAnsi="Arial" w:cs="Arial"/>
          <w:bCs/>
          <w:kern w:val="0"/>
          <w:sz w:val="24"/>
          <w:szCs w:val="24"/>
        </w:rPr>
      </w:pPr>
      <w:r w:rsidRPr="00DD4F26">
        <w:rPr>
          <w:rFonts w:ascii="Arial" w:eastAsia="Arial" w:hAnsi="Arial" w:cs="Arial"/>
          <w:bCs/>
          <w:kern w:val="0"/>
          <w:sz w:val="24"/>
          <w:szCs w:val="24"/>
        </w:rPr>
        <w:t>Procurement in terms of percentages allocated to</w:t>
      </w:r>
      <w:r>
        <w:rPr>
          <w:rFonts w:ascii="Arial" w:eastAsia="Arial" w:hAnsi="Arial" w:cs="Arial"/>
          <w:bCs/>
          <w:kern w:val="0"/>
          <w:sz w:val="24"/>
          <w:szCs w:val="24"/>
        </w:rPr>
        <w:t xml:space="preserve"> during 2021-22 financial year:</w:t>
      </w:r>
    </w:p>
    <w:p w:rsidR="00B96C71" w:rsidRPr="00DD4F26" w:rsidRDefault="00B96C71" w:rsidP="00B96C71">
      <w:pPr>
        <w:pStyle w:val="ListParagraph"/>
        <w:ind w:left="780"/>
        <w:jc w:val="both"/>
        <w:rPr>
          <w:rFonts w:ascii="Arial" w:eastAsia="Arial" w:hAnsi="Arial" w:cs="Arial"/>
          <w:bCs/>
          <w:kern w:val="0"/>
          <w:sz w:val="24"/>
          <w:szCs w:val="24"/>
        </w:rPr>
      </w:pPr>
    </w:p>
    <w:p w:rsidR="00B96C71" w:rsidRDefault="00B96C71" w:rsidP="00B96C71">
      <w:pPr>
        <w:pStyle w:val="ListParagraph"/>
        <w:numPr>
          <w:ilvl w:val="0"/>
          <w:numId w:val="1"/>
        </w:numPr>
        <w:jc w:val="both"/>
        <w:rPr>
          <w:rFonts w:ascii="Arial" w:eastAsia="Arial" w:hAnsi="Arial" w:cs="Arial"/>
          <w:bCs/>
          <w:kern w:val="0"/>
          <w:sz w:val="24"/>
          <w:szCs w:val="24"/>
        </w:rPr>
      </w:pPr>
      <w:r>
        <w:rPr>
          <w:rFonts w:ascii="Arial" w:eastAsia="Arial" w:hAnsi="Arial" w:cs="Arial"/>
          <w:bCs/>
          <w:kern w:val="0"/>
          <w:sz w:val="24"/>
          <w:szCs w:val="24"/>
        </w:rPr>
        <w:t>Small, Medium and Micro Enterprises</w:t>
      </w:r>
    </w:p>
    <w:p w:rsidR="00B96C71" w:rsidRDefault="00B96C71" w:rsidP="00B96C71">
      <w:pPr>
        <w:pStyle w:val="ListParagraph"/>
        <w:ind w:left="1440"/>
        <w:jc w:val="both"/>
        <w:rPr>
          <w:rFonts w:ascii="Arial" w:eastAsia="Arial" w:hAnsi="Arial" w:cs="Arial"/>
          <w:bCs/>
          <w:kern w:val="0"/>
          <w:sz w:val="24"/>
          <w:szCs w:val="24"/>
        </w:rPr>
      </w:pPr>
      <w:r>
        <w:rPr>
          <w:rFonts w:ascii="Arial" w:eastAsia="Arial" w:hAnsi="Arial" w:cs="Arial"/>
          <w:bCs/>
          <w:kern w:val="0"/>
          <w:sz w:val="24"/>
          <w:szCs w:val="24"/>
        </w:rPr>
        <w:t>Total Procurement spent= R94 272 720.02</w:t>
      </w:r>
    </w:p>
    <w:p w:rsidR="00B96C71" w:rsidRDefault="00B96C71" w:rsidP="00B96C71">
      <w:pPr>
        <w:pStyle w:val="ListParagraph"/>
        <w:ind w:left="1440"/>
        <w:jc w:val="both"/>
        <w:rPr>
          <w:rFonts w:ascii="Arial" w:eastAsia="Arial" w:hAnsi="Arial" w:cs="Arial"/>
          <w:bCs/>
          <w:kern w:val="0"/>
          <w:sz w:val="24"/>
          <w:szCs w:val="24"/>
        </w:rPr>
      </w:pPr>
      <w:r>
        <w:rPr>
          <w:rFonts w:ascii="Arial" w:eastAsia="Arial" w:hAnsi="Arial" w:cs="Arial"/>
          <w:bCs/>
          <w:kern w:val="0"/>
          <w:sz w:val="24"/>
          <w:szCs w:val="24"/>
        </w:rPr>
        <w:t>Procurement spent on SMME = R24 362 398.28</w:t>
      </w:r>
    </w:p>
    <w:p w:rsidR="00B96C71" w:rsidRDefault="00B96C71" w:rsidP="00B96C71">
      <w:pPr>
        <w:pStyle w:val="ListParagraph"/>
        <w:ind w:left="1440"/>
        <w:jc w:val="both"/>
        <w:rPr>
          <w:rFonts w:ascii="Arial" w:eastAsia="Arial" w:hAnsi="Arial" w:cs="Arial"/>
          <w:bCs/>
          <w:kern w:val="0"/>
          <w:sz w:val="24"/>
          <w:szCs w:val="24"/>
        </w:rPr>
      </w:pPr>
      <w:r>
        <w:rPr>
          <w:rFonts w:ascii="Arial" w:eastAsia="Arial" w:hAnsi="Arial" w:cs="Arial"/>
          <w:bCs/>
          <w:kern w:val="0"/>
          <w:sz w:val="24"/>
          <w:szCs w:val="24"/>
        </w:rPr>
        <w:t>Procurement percentage spent on SMME = 25,84%</w:t>
      </w:r>
    </w:p>
    <w:p w:rsidR="00B96C71" w:rsidRDefault="00B96C71" w:rsidP="00B96C71">
      <w:pPr>
        <w:pStyle w:val="ListParagraph"/>
        <w:numPr>
          <w:ilvl w:val="0"/>
          <w:numId w:val="1"/>
        </w:numPr>
        <w:jc w:val="both"/>
        <w:rPr>
          <w:rFonts w:ascii="Arial" w:eastAsia="Arial" w:hAnsi="Arial" w:cs="Arial"/>
          <w:bCs/>
          <w:kern w:val="0"/>
          <w:sz w:val="24"/>
          <w:szCs w:val="24"/>
        </w:rPr>
      </w:pPr>
      <w:r>
        <w:rPr>
          <w:rFonts w:ascii="Arial" w:eastAsia="Arial" w:hAnsi="Arial" w:cs="Arial"/>
          <w:bCs/>
          <w:kern w:val="0"/>
          <w:sz w:val="24"/>
          <w:szCs w:val="24"/>
        </w:rPr>
        <w:t>Cooperatives = 0%</w:t>
      </w:r>
    </w:p>
    <w:p w:rsidR="00B96C71" w:rsidRDefault="00B96C71" w:rsidP="00B96C71">
      <w:pPr>
        <w:pStyle w:val="ListParagraph"/>
        <w:numPr>
          <w:ilvl w:val="0"/>
          <w:numId w:val="1"/>
        </w:numPr>
        <w:jc w:val="both"/>
        <w:rPr>
          <w:rFonts w:ascii="Arial" w:eastAsia="Arial" w:hAnsi="Arial" w:cs="Arial"/>
          <w:bCs/>
          <w:kern w:val="0"/>
          <w:sz w:val="24"/>
          <w:szCs w:val="24"/>
        </w:rPr>
      </w:pPr>
      <w:r>
        <w:rPr>
          <w:rFonts w:ascii="Arial" w:eastAsia="Arial" w:hAnsi="Arial" w:cs="Arial"/>
          <w:bCs/>
          <w:kern w:val="0"/>
          <w:sz w:val="24"/>
          <w:szCs w:val="24"/>
        </w:rPr>
        <w:t>Township enterprises = 0%</w:t>
      </w:r>
    </w:p>
    <w:p w:rsidR="00B96C71" w:rsidRDefault="00B96C71" w:rsidP="00B96C71">
      <w:pPr>
        <w:pStyle w:val="ListParagraph"/>
        <w:numPr>
          <w:ilvl w:val="0"/>
          <w:numId w:val="1"/>
        </w:numPr>
        <w:jc w:val="both"/>
        <w:rPr>
          <w:rFonts w:ascii="Arial" w:eastAsia="Arial" w:hAnsi="Arial" w:cs="Arial"/>
          <w:bCs/>
          <w:kern w:val="0"/>
          <w:sz w:val="24"/>
          <w:szCs w:val="24"/>
        </w:rPr>
      </w:pPr>
      <w:r>
        <w:rPr>
          <w:rFonts w:ascii="Arial" w:eastAsia="Arial" w:hAnsi="Arial" w:cs="Arial"/>
          <w:bCs/>
          <w:kern w:val="0"/>
          <w:sz w:val="24"/>
          <w:szCs w:val="24"/>
        </w:rPr>
        <w:t>Rural enterprises = 0%</w:t>
      </w:r>
    </w:p>
    <w:p w:rsidR="00B96C71" w:rsidRDefault="00B96C71" w:rsidP="00B96C71">
      <w:pPr>
        <w:pStyle w:val="ListParagraph"/>
        <w:jc w:val="both"/>
        <w:rPr>
          <w:rFonts w:ascii="Arial" w:eastAsia="Arial" w:hAnsi="Arial" w:cs="Arial"/>
          <w:bCs/>
          <w:kern w:val="0"/>
          <w:sz w:val="24"/>
          <w:szCs w:val="24"/>
        </w:rPr>
      </w:pPr>
    </w:p>
    <w:p w:rsidR="00B96C71" w:rsidRDefault="00B96C71" w:rsidP="00B96C71">
      <w:pPr>
        <w:pStyle w:val="ListParagraph"/>
        <w:jc w:val="both"/>
        <w:rPr>
          <w:rFonts w:ascii="Arial" w:eastAsia="Arial" w:hAnsi="Arial" w:cs="Arial"/>
          <w:bCs/>
          <w:kern w:val="0"/>
          <w:sz w:val="24"/>
          <w:szCs w:val="24"/>
        </w:rPr>
      </w:pPr>
    </w:p>
    <w:p w:rsidR="00B96C71" w:rsidRDefault="00B96C71" w:rsidP="00B96C71">
      <w:pPr>
        <w:pStyle w:val="ListParagraph"/>
        <w:numPr>
          <w:ilvl w:val="0"/>
          <w:numId w:val="2"/>
        </w:numPr>
        <w:ind w:hanging="780"/>
        <w:jc w:val="both"/>
        <w:rPr>
          <w:rFonts w:ascii="Arial" w:eastAsia="Arial" w:hAnsi="Arial" w:cs="Arial"/>
          <w:bCs/>
          <w:kern w:val="0"/>
          <w:sz w:val="24"/>
          <w:szCs w:val="24"/>
        </w:rPr>
      </w:pPr>
      <w:r w:rsidRPr="00DD4F26">
        <w:rPr>
          <w:rFonts w:ascii="Arial" w:eastAsia="Arial" w:hAnsi="Arial" w:cs="Arial"/>
          <w:bCs/>
          <w:kern w:val="0"/>
          <w:sz w:val="24"/>
          <w:szCs w:val="24"/>
        </w:rPr>
        <w:t xml:space="preserve">Procurement in terms of percentages allocated </w:t>
      </w:r>
      <w:r>
        <w:rPr>
          <w:rFonts w:ascii="Arial" w:eastAsia="Arial" w:hAnsi="Arial" w:cs="Arial"/>
          <w:bCs/>
          <w:kern w:val="0"/>
          <w:sz w:val="24"/>
          <w:szCs w:val="24"/>
        </w:rPr>
        <w:t>since 1 April 2023:</w:t>
      </w:r>
    </w:p>
    <w:p w:rsidR="00B96C71" w:rsidRPr="00DD4F26" w:rsidRDefault="00B96C71" w:rsidP="00B96C71">
      <w:pPr>
        <w:pStyle w:val="ListParagraph"/>
        <w:ind w:left="780"/>
        <w:jc w:val="both"/>
        <w:rPr>
          <w:rFonts w:ascii="Arial" w:eastAsia="Arial" w:hAnsi="Arial" w:cs="Arial"/>
          <w:bCs/>
          <w:kern w:val="0"/>
          <w:sz w:val="24"/>
          <w:szCs w:val="24"/>
        </w:rPr>
      </w:pPr>
    </w:p>
    <w:p w:rsidR="00B96C71" w:rsidRDefault="00B96C71" w:rsidP="00B96C71">
      <w:pPr>
        <w:pStyle w:val="ListParagraph"/>
        <w:numPr>
          <w:ilvl w:val="0"/>
          <w:numId w:val="3"/>
        </w:numPr>
        <w:jc w:val="both"/>
        <w:rPr>
          <w:rFonts w:ascii="Arial" w:eastAsia="Arial" w:hAnsi="Arial" w:cs="Arial"/>
          <w:bCs/>
          <w:kern w:val="0"/>
          <w:sz w:val="24"/>
          <w:szCs w:val="24"/>
        </w:rPr>
      </w:pPr>
      <w:r>
        <w:rPr>
          <w:rFonts w:ascii="Arial" w:eastAsia="Arial" w:hAnsi="Arial" w:cs="Arial"/>
          <w:bCs/>
          <w:kern w:val="0"/>
          <w:sz w:val="24"/>
          <w:szCs w:val="24"/>
        </w:rPr>
        <w:t>Small, Medium and Micro Enterprises</w:t>
      </w:r>
    </w:p>
    <w:p w:rsidR="00B96C71" w:rsidRDefault="00B96C71" w:rsidP="00B96C71">
      <w:pPr>
        <w:pStyle w:val="ListParagraph"/>
        <w:ind w:left="1440"/>
        <w:jc w:val="both"/>
        <w:rPr>
          <w:rFonts w:ascii="Arial" w:eastAsia="Arial" w:hAnsi="Arial" w:cs="Arial"/>
          <w:bCs/>
          <w:kern w:val="0"/>
          <w:sz w:val="24"/>
          <w:szCs w:val="24"/>
        </w:rPr>
      </w:pPr>
      <w:r>
        <w:rPr>
          <w:rFonts w:ascii="Arial" w:eastAsia="Arial" w:hAnsi="Arial" w:cs="Arial"/>
          <w:bCs/>
          <w:kern w:val="0"/>
          <w:sz w:val="24"/>
          <w:szCs w:val="24"/>
        </w:rPr>
        <w:t>Total Procurement spent= R4 508 676.54</w:t>
      </w:r>
    </w:p>
    <w:p w:rsidR="00B96C71" w:rsidRDefault="00B96C71" w:rsidP="00B96C71">
      <w:pPr>
        <w:pStyle w:val="ListParagraph"/>
        <w:ind w:left="1440"/>
        <w:jc w:val="both"/>
        <w:rPr>
          <w:rFonts w:ascii="Arial" w:eastAsia="Arial" w:hAnsi="Arial" w:cs="Arial"/>
          <w:bCs/>
          <w:kern w:val="0"/>
          <w:sz w:val="24"/>
          <w:szCs w:val="24"/>
        </w:rPr>
      </w:pPr>
      <w:r>
        <w:rPr>
          <w:rFonts w:ascii="Arial" w:eastAsia="Arial" w:hAnsi="Arial" w:cs="Arial"/>
          <w:bCs/>
          <w:kern w:val="0"/>
          <w:sz w:val="24"/>
          <w:szCs w:val="24"/>
        </w:rPr>
        <w:t>Procurement spent on SMME = R223 383.38</w:t>
      </w:r>
    </w:p>
    <w:p w:rsidR="00B96C71" w:rsidRDefault="00B96C71" w:rsidP="00B96C71">
      <w:pPr>
        <w:pStyle w:val="ListParagraph"/>
        <w:ind w:left="1440"/>
        <w:jc w:val="both"/>
        <w:rPr>
          <w:rFonts w:ascii="Arial" w:eastAsia="Arial" w:hAnsi="Arial" w:cs="Arial"/>
          <w:bCs/>
          <w:kern w:val="0"/>
          <w:sz w:val="24"/>
          <w:szCs w:val="24"/>
        </w:rPr>
      </w:pPr>
      <w:r>
        <w:rPr>
          <w:rFonts w:ascii="Arial" w:eastAsia="Arial" w:hAnsi="Arial" w:cs="Arial"/>
          <w:bCs/>
          <w:kern w:val="0"/>
          <w:sz w:val="24"/>
          <w:szCs w:val="24"/>
        </w:rPr>
        <w:t>Procurement percentage spent on SMME = 4.95%</w:t>
      </w:r>
    </w:p>
    <w:p w:rsidR="00B96C71" w:rsidRDefault="00B96C71" w:rsidP="00B96C71">
      <w:pPr>
        <w:pStyle w:val="ListParagraph"/>
        <w:numPr>
          <w:ilvl w:val="0"/>
          <w:numId w:val="3"/>
        </w:numPr>
        <w:jc w:val="both"/>
        <w:rPr>
          <w:rFonts w:ascii="Arial" w:eastAsia="Arial" w:hAnsi="Arial" w:cs="Arial"/>
          <w:bCs/>
          <w:kern w:val="0"/>
          <w:sz w:val="24"/>
          <w:szCs w:val="24"/>
        </w:rPr>
      </w:pPr>
      <w:r>
        <w:rPr>
          <w:rFonts w:ascii="Arial" w:eastAsia="Arial" w:hAnsi="Arial" w:cs="Arial"/>
          <w:bCs/>
          <w:kern w:val="0"/>
          <w:sz w:val="24"/>
          <w:szCs w:val="24"/>
        </w:rPr>
        <w:t>Cooperatives = 0%</w:t>
      </w:r>
    </w:p>
    <w:p w:rsidR="00B96C71" w:rsidRDefault="00B96C71" w:rsidP="00B96C71">
      <w:pPr>
        <w:pStyle w:val="ListParagraph"/>
        <w:numPr>
          <w:ilvl w:val="0"/>
          <w:numId w:val="3"/>
        </w:numPr>
        <w:jc w:val="both"/>
        <w:rPr>
          <w:rFonts w:ascii="Arial" w:eastAsia="Arial" w:hAnsi="Arial" w:cs="Arial"/>
          <w:bCs/>
          <w:kern w:val="0"/>
          <w:sz w:val="24"/>
          <w:szCs w:val="24"/>
        </w:rPr>
      </w:pPr>
      <w:r>
        <w:rPr>
          <w:rFonts w:ascii="Arial" w:eastAsia="Arial" w:hAnsi="Arial" w:cs="Arial"/>
          <w:bCs/>
          <w:kern w:val="0"/>
          <w:sz w:val="24"/>
          <w:szCs w:val="24"/>
        </w:rPr>
        <w:t>Township enterprises = 0%</w:t>
      </w:r>
    </w:p>
    <w:p w:rsidR="00B96C71" w:rsidRDefault="00B96C71" w:rsidP="00B96C71">
      <w:pPr>
        <w:pStyle w:val="ListParagraph"/>
        <w:numPr>
          <w:ilvl w:val="0"/>
          <w:numId w:val="3"/>
        </w:numPr>
        <w:jc w:val="both"/>
        <w:rPr>
          <w:rFonts w:ascii="Arial" w:eastAsia="Arial" w:hAnsi="Arial" w:cs="Arial"/>
          <w:bCs/>
          <w:kern w:val="0"/>
          <w:sz w:val="24"/>
          <w:szCs w:val="24"/>
        </w:rPr>
      </w:pPr>
      <w:r>
        <w:rPr>
          <w:rFonts w:ascii="Arial" w:eastAsia="Arial" w:hAnsi="Arial" w:cs="Arial"/>
          <w:bCs/>
          <w:kern w:val="0"/>
          <w:sz w:val="24"/>
          <w:szCs w:val="24"/>
        </w:rPr>
        <w:t>Rural enterprises = 0%</w:t>
      </w:r>
    </w:p>
    <w:p w:rsidR="00B96C71" w:rsidRDefault="00B96C71" w:rsidP="00B96C71">
      <w:pPr>
        <w:pStyle w:val="ListParagraph"/>
        <w:jc w:val="both"/>
        <w:rPr>
          <w:rFonts w:ascii="Arial" w:eastAsia="Arial" w:hAnsi="Arial" w:cs="Arial"/>
          <w:bCs/>
          <w:kern w:val="0"/>
          <w:sz w:val="24"/>
          <w:szCs w:val="24"/>
        </w:rPr>
      </w:pPr>
    </w:p>
    <w:p w:rsidR="00B96C71" w:rsidRDefault="00B96C71" w:rsidP="00B96C71">
      <w:pPr>
        <w:pStyle w:val="ListParagraph"/>
        <w:jc w:val="both"/>
        <w:rPr>
          <w:rFonts w:ascii="Arial" w:eastAsia="Arial" w:hAnsi="Arial" w:cs="Arial"/>
          <w:bCs/>
          <w:kern w:val="0"/>
          <w:sz w:val="24"/>
          <w:szCs w:val="24"/>
        </w:rPr>
      </w:pPr>
    </w:p>
    <w:p w:rsidR="00B96C71" w:rsidRPr="00410A8E" w:rsidRDefault="00B96C71" w:rsidP="00B96C71">
      <w:pPr>
        <w:jc w:val="both"/>
        <w:rPr>
          <w:rFonts w:ascii="Arial" w:hAnsi="Arial" w:cs="Arial"/>
          <w:kern w:val="0"/>
          <w:sz w:val="24"/>
          <w:szCs w:val="24"/>
          <w:lang w:val="en-US"/>
        </w:rPr>
      </w:pPr>
      <w:r w:rsidRPr="6C58E58B">
        <w:rPr>
          <w:rFonts w:ascii="Arial" w:hAnsi="Arial" w:cs="Arial"/>
          <w:sz w:val="24"/>
          <w:szCs w:val="24"/>
          <w:lang w:val="en-US"/>
        </w:rPr>
        <w:t xml:space="preserve">The </w:t>
      </w:r>
      <w:r w:rsidRPr="00410A8E">
        <w:rPr>
          <w:rFonts w:ascii="Arial" w:hAnsi="Arial" w:cs="Arial"/>
          <w:b/>
          <w:bCs/>
          <w:sz w:val="24"/>
          <w:szCs w:val="24"/>
          <w:lang w:val="en-US"/>
        </w:rPr>
        <w:t>Centre for Public Service Innovation (CPSI)</w:t>
      </w:r>
      <w:r w:rsidRPr="6C58E58B">
        <w:rPr>
          <w:rFonts w:ascii="Arial" w:hAnsi="Arial" w:cs="Arial"/>
          <w:sz w:val="24"/>
          <w:szCs w:val="24"/>
          <w:lang w:val="en-US"/>
        </w:rPr>
        <w:t xml:space="preserve"> does not have any procurement allocation in terms of the percentages allocated to (</w:t>
      </w:r>
      <w:proofErr w:type="spellStart"/>
      <w:r w:rsidRPr="6C58E58B">
        <w:rPr>
          <w:rFonts w:ascii="Arial" w:hAnsi="Arial" w:cs="Arial"/>
          <w:sz w:val="24"/>
          <w:szCs w:val="24"/>
          <w:lang w:val="en-US"/>
        </w:rPr>
        <w:t>i</w:t>
      </w:r>
      <w:proofErr w:type="spellEnd"/>
      <w:r w:rsidRPr="6C58E58B">
        <w:rPr>
          <w:rFonts w:ascii="Arial" w:hAnsi="Arial" w:cs="Arial"/>
          <w:sz w:val="24"/>
          <w:szCs w:val="24"/>
          <w:lang w:val="en-US"/>
        </w:rPr>
        <w:t>) small-, medium- and micro-enterprises, (ii) cooperatives, (iii) township enterprises and (iv) rural enterprises with a view to evaluating the effectiveness of the set-aside policy of the Government in fostering an inclusive and diverse economic landscape (details furnished) in the (aa) 2021-22 financial year and (bb) since 1 April 2023</w:t>
      </w:r>
    </w:p>
    <w:p w:rsidR="00B96C71" w:rsidRDefault="00B96C71" w:rsidP="00B96C71">
      <w:pPr>
        <w:pStyle w:val="ListParagraph"/>
        <w:jc w:val="both"/>
        <w:rPr>
          <w:rFonts w:ascii="Arial" w:eastAsia="Arial" w:hAnsi="Arial" w:cs="Arial"/>
          <w:bCs/>
          <w:kern w:val="0"/>
          <w:sz w:val="24"/>
          <w:szCs w:val="24"/>
        </w:rPr>
      </w:pPr>
    </w:p>
    <w:p w:rsidR="00B96C71" w:rsidRPr="00F44643" w:rsidRDefault="00B96C71" w:rsidP="00B96C71">
      <w:pPr>
        <w:spacing w:before="100" w:beforeAutospacing="1" w:after="100" w:afterAutospacing="1" w:line="240" w:lineRule="auto"/>
        <w:jc w:val="both"/>
        <w:rPr>
          <w:rFonts w:ascii="Arial" w:hAnsi="Arial" w:cs="Arial"/>
          <w:sz w:val="24"/>
          <w:szCs w:val="24"/>
        </w:rPr>
      </w:pPr>
      <w:r w:rsidRPr="00F44643">
        <w:rPr>
          <w:rFonts w:ascii="Arial" w:hAnsi="Arial" w:cs="Arial"/>
          <w:sz w:val="24"/>
          <w:szCs w:val="24"/>
        </w:rPr>
        <w:t xml:space="preserve">The </w:t>
      </w:r>
      <w:r w:rsidRPr="00410A8E">
        <w:rPr>
          <w:rFonts w:ascii="Arial" w:hAnsi="Arial" w:cs="Arial"/>
          <w:b/>
          <w:bCs/>
          <w:sz w:val="24"/>
          <w:szCs w:val="24"/>
        </w:rPr>
        <w:t>Public Service Commission (PSC)</w:t>
      </w:r>
      <w:r w:rsidRPr="00F44643">
        <w:rPr>
          <w:rFonts w:ascii="Arial" w:hAnsi="Arial" w:cs="Arial"/>
          <w:sz w:val="24"/>
          <w:szCs w:val="24"/>
        </w:rPr>
        <w:t xml:space="preserve"> is an independent Constitutional body, accountable to the National Assembly. It is therefore not an entity or body reporting to the Minister for Public Service and Administration (MPSA). Its budget was, prior to 2020/21 financial year, appropriated through the MPSA. With effect from 1 April 2020, the PSC’s budget is appropriated through the PSC allocated vote, and not through the MPSA.</w:t>
      </w:r>
    </w:p>
    <w:p w:rsidR="00B96C71" w:rsidRPr="00F44643" w:rsidRDefault="00B96C71" w:rsidP="00B96C71">
      <w:pPr>
        <w:spacing w:before="100" w:beforeAutospacing="1" w:after="100" w:afterAutospacing="1" w:line="240" w:lineRule="auto"/>
        <w:jc w:val="both"/>
        <w:rPr>
          <w:rFonts w:ascii="Arial" w:hAnsi="Arial" w:cs="Arial"/>
          <w:sz w:val="24"/>
          <w:szCs w:val="24"/>
        </w:rPr>
      </w:pPr>
      <w:r w:rsidRPr="00F44643">
        <w:rPr>
          <w:rFonts w:ascii="Arial" w:hAnsi="Arial" w:cs="Arial"/>
          <w:sz w:val="24"/>
          <w:szCs w:val="24"/>
        </w:rPr>
        <w:t xml:space="preserve">The </w:t>
      </w:r>
      <w:r>
        <w:rPr>
          <w:rFonts w:ascii="Arial" w:hAnsi="Arial" w:cs="Arial"/>
          <w:sz w:val="24"/>
          <w:szCs w:val="24"/>
        </w:rPr>
        <w:t>percentages allocated a</w:t>
      </w:r>
      <w:r w:rsidRPr="00F44643">
        <w:rPr>
          <w:rFonts w:ascii="Arial" w:hAnsi="Arial" w:cs="Arial"/>
          <w:sz w:val="24"/>
          <w:szCs w:val="24"/>
        </w:rPr>
        <w:t>re as follows:</w:t>
      </w:r>
    </w:p>
    <w:p w:rsidR="00B96C71" w:rsidRPr="00F44643" w:rsidRDefault="00B96C71" w:rsidP="00B96C71">
      <w:pPr>
        <w:spacing w:after="0" w:line="240" w:lineRule="auto"/>
        <w:jc w:val="both"/>
        <w:rPr>
          <w:rFonts w:ascii="Arial" w:hAnsi="Arial" w:cs="Arial"/>
          <w:sz w:val="24"/>
          <w:szCs w:val="24"/>
        </w:rPr>
      </w:pPr>
    </w:p>
    <w:p w:rsidR="00B96C71" w:rsidRDefault="00B96C71" w:rsidP="00B96C71">
      <w:pPr>
        <w:pStyle w:val="ListParagraph"/>
        <w:numPr>
          <w:ilvl w:val="0"/>
          <w:numId w:val="4"/>
        </w:numPr>
        <w:spacing w:after="0" w:line="240" w:lineRule="auto"/>
        <w:ind w:left="1800" w:hanging="990"/>
        <w:jc w:val="both"/>
        <w:rPr>
          <w:rFonts w:ascii="Arial" w:hAnsi="Arial" w:cs="Arial"/>
          <w:sz w:val="24"/>
          <w:szCs w:val="24"/>
        </w:rPr>
      </w:pPr>
      <w:r>
        <w:rPr>
          <w:rFonts w:ascii="Arial" w:hAnsi="Arial" w:cs="Arial"/>
          <w:sz w:val="24"/>
          <w:szCs w:val="24"/>
        </w:rPr>
        <w:t xml:space="preserve">2021-2022 financial year: </w:t>
      </w:r>
    </w:p>
    <w:p w:rsidR="00B96C71" w:rsidRDefault="00B96C71" w:rsidP="00B96C71">
      <w:pPr>
        <w:pStyle w:val="ListParagraph"/>
        <w:spacing w:after="0" w:line="240" w:lineRule="auto"/>
        <w:ind w:left="1800"/>
        <w:jc w:val="both"/>
        <w:rPr>
          <w:rFonts w:ascii="Arial" w:hAnsi="Arial" w:cs="Arial"/>
          <w:sz w:val="24"/>
          <w:szCs w:val="24"/>
        </w:rPr>
      </w:pPr>
    </w:p>
    <w:p w:rsidR="00B96C71" w:rsidRPr="00842938" w:rsidRDefault="00B96C71" w:rsidP="00B96C71">
      <w:pPr>
        <w:pStyle w:val="ListParagraph"/>
        <w:spacing w:after="0" w:line="240" w:lineRule="auto"/>
        <w:ind w:left="1800"/>
        <w:jc w:val="both"/>
        <w:rPr>
          <w:rFonts w:ascii="Arial" w:hAnsi="Arial" w:cs="Arial"/>
          <w:sz w:val="24"/>
          <w:szCs w:val="24"/>
        </w:rPr>
      </w:pPr>
      <w:r w:rsidRPr="00842938">
        <w:rPr>
          <w:rFonts w:ascii="Arial" w:hAnsi="Arial" w:cs="Arial"/>
          <w:sz w:val="24"/>
          <w:szCs w:val="24"/>
        </w:rPr>
        <w:t>(</w:t>
      </w:r>
      <w:proofErr w:type="spellStart"/>
      <w:r w:rsidRPr="00842938">
        <w:rPr>
          <w:rFonts w:ascii="Arial" w:hAnsi="Arial" w:cs="Arial"/>
          <w:sz w:val="24"/>
          <w:szCs w:val="24"/>
        </w:rPr>
        <w:t>i</w:t>
      </w:r>
      <w:proofErr w:type="spellEnd"/>
      <w:r w:rsidRPr="00842938">
        <w:rPr>
          <w:rFonts w:ascii="Arial" w:hAnsi="Arial" w:cs="Arial"/>
          <w:sz w:val="24"/>
          <w:szCs w:val="24"/>
        </w:rPr>
        <w:t>) 170 orders out of 219 orders were issued to small-, medium- and micro-enterprises which constitutes to 77%;</w:t>
      </w:r>
    </w:p>
    <w:p w:rsidR="00B96C71" w:rsidRDefault="00B96C71" w:rsidP="00B96C71">
      <w:pPr>
        <w:spacing w:after="0" w:line="240" w:lineRule="auto"/>
        <w:ind w:left="2070" w:hanging="270"/>
        <w:jc w:val="both"/>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no</w:t>
      </w:r>
      <w:proofErr w:type="gramEnd"/>
      <w:r>
        <w:rPr>
          <w:rFonts w:ascii="Arial" w:hAnsi="Arial" w:cs="Arial"/>
          <w:sz w:val="24"/>
          <w:szCs w:val="24"/>
        </w:rPr>
        <w:t xml:space="preserve"> orders were issued to cooperatives;</w:t>
      </w:r>
    </w:p>
    <w:p w:rsidR="00B96C71" w:rsidRDefault="00B96C71" w:rsidP="00B96C71">
      <w:pPr>
        <w:spacing w:after="0" w:line="240" w:lineRule="auto"/>
        <w:ind w:left="2070" w:hanging="270"/>
        <w:jc w:val="both"/>
        <w:rPr>
          <w:rFonts w:ascii="Arial" w:hAnsi="Arial" w:cs="Arial"/>
          <w:sz w:val="24"/>
          <w:szCs w:val="24"/>
        </w:rPr>
      </w:pPr>
      <w:r>
        <w:rPr>
          <w:rFonts w:ascii="Arial" w:hAnsi="Arial" w:cs="Arial"/>
          <w:sz w:val="24"/>
          <w:szCs w:val="24"/>
        </w:rPr>
        <w:t>(iii) 15 orders out of the 170 orders issued to small-, medium and micro-enterprises were issued to township enterprises which constitutes to 8.82%; and</w:t>
      </w:r>
    </w:p>
    <w:p w:rsidR="00B96C71" w:rsidRDefault="00B96C71" w:rsidP="00B96C71">
      <w:pPr>
        <w:spacing w:after="0" w:line="240" w:lineRule="auto"/>
        <w:ind w:left="2070" w:hanging="270"/>
        <w:jc w:val="both"/>
        <w:rPr>
          <w:rFonts w:ascii="Arial" w:hAnsi="Arial" w:cs="Arial"/>
          <w:sz w:val="24"/>
          <w:szCs w:val="24"/>
        </w:rPr>
      </w:pPr>
      <w:r>
        <w:rPr>
          <w:rFonts w:ascii="Arial" w:hAnsi="Arial" w:cs="Arial"/>
          <w:sz w:val="24"/>
          <w:szCs w:val="24"/>
        </w:rPr>
        <w:t>(iv) 9 orders out of the 170 orders issued to small-, medium- and micro-enterprises were issued to rural enterprises which constitutes to 5.29%.</w:t>
      </w:r>
    </w:p>
    <w:p w:rsidR="00B96C71" w:rsidRDefault="00B96C71" w:rsidP="00B96C71">
      <w:pPr>
        <w:spacing w:after="0" w:line="240" w:lineRule="auto"/>
        <w:jc w:val="both"/>
        <w:rPr>
          <w:rFonts w:ascii="Arial" w:hAnsi="Arial" w:cs="Arial"/>
          <w:sz w:val="24"/>
          <w:szCs w:val="24"/>
        </w:rPr>
      </w:pPr>
    </w:p>
    <w:p w:rsidR="00B96C71" w:rsidRDefault="00B96C71" w:rsidP="00B96C71">
      <w:pPr>
        <w:pStyle w:val="ListParagraph"/>
        <w:numPr>
          <w:ilvl w:val="0"/>
          <w:numId w:val="4"/>
        </w:numPr>
        <w:spacing w:after="0" w:line="240" w:lineRule="auto"/>
        <w:ind w:left="1800" w:hanging="990"/>
        <w:jc w:val="both"/>
        <w:rPr>
          <w:rFonts w:ascii="Arial" w:hAnsi="Arial" w:cs="Arial"/>
          <w:sz w:val="24"/>
          <w:szCs w:val="24"/>
        </w:rPr>
      </w:pPr>
      <w:r>
        <w:rPr>
          <w:rFonts w:ascii="Arial" w:hAnsi="Arial" w:cs="Arial"/>
          <w:sz w:val="24"/>
          <w:szCs w:val="24"/>
        </w:rPr>
        <w:t>2023-2024 financial year:</w:t>
      </w:r>
    </w:p>
    <w:p w:rsidR="00B96C71" w:rsidRDefault="00B96C71" w:rsidP="00B96C71">
      <w:pPr>
        <w:pStyle w:val="ListParagraph"/>
        <w:spacing w:after="0" w:line="240" w:lineRule="auto"/>
        <w:ind w:left="1800"/>
        <w:jc w:val="both"/>
        <w:rPr>
          <w:rFonts w:ascii="Arial" w:hAnsi="Arial" w:cs="Arial"/>
          <w:sz w:val="24"/>
          <w:szCs w:val="24"/>
        </w:rPr>
      </w:pPr>
    </w:p>
    <w:p w:rsidR="00B96C71" w:rsidRPr="00FF4514" w:rsidRDefault="00B96C71" w:rsidP="00B96C71">
      <w:pPr>
        <w:pStyle w:val="ListParagraph"/>
        <w:spacing w:after="0" w:line="240" w:lineRule="auto"/>
        <w:ind w:left="1800"/>
        <w:rPr>
          <w:rFonts w:ascii="Arial" w:hAnsi="Arial" w:cs="Arial"/>
          <w:sz w:val="24"/>
          <w:szCs w:val="24"/>
        </w:rPr>
      </w:pPr>
      <w:r>
        <w:rPr>
          <w:rFonts w:ascii="Arial" w:hAnsi="Arial" w:cs="Arial"/>
          <w:sz w:val="24"/>
          <w:szCs w:val="24"/>
        </w:rPr>
        <w:t>The response for 2023/24 will only be available at the end of 2023/24 financial year.</w:t>
      </w:r>
    </w:p>
    <w:p w:rsidR="007321D1" w:rsidRPr="00B96C71" w:rsidRDefault="00B96C71">
      <w:pPr>
        <w:rPr>
          <w:rFonts w:ascii="Arial" w:hAnsi="Arial" w:cs="Arial"/>
          <w:sz w:val="24"/>
          <w:szCs w:val="24"/>
        </w:rPr>
      </w:pPr>
      <w:r w:rsidRPr="00B96C71">
        <w:rPr>
          <w:rFonts w:ascii="Arial" w:hAnsi="Arial" w:cs="Arial"/>
          <w:sz w:val="24"/>
          <w:szCs w:val="24"/>
        </w:rPr>
        <w:t xml:space="preserve">End </w:t>
      </w:r>
    </w:p>
    <w:sectPr w:rsidR="007321D1" w:rsidRPr="00B96C71" w:rsidSect="00BF09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40469"/>
    <w:multiLevelType w:val="hybridMultilevel"/>
    <w:tmpl w:val="E3AAB518"/>
    <w:lvl w:ilvl="0" w:tplc="08D4212C">
      <w:start w:val="27"/>
      <w:numFmt w:val="low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66DAA"/>
    <w:multiLevelType w:val="hybridMultilevel"/>
    <w:tmpl w:val="ADB8E334"/>
    <w:lvl w:ilvl="0" w:tplc="A08A62C6">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DC034E7"/>
    <w:multiLevelType w:val="hybridMultilevel"/>
    <w:tmpl w:val="0526E1E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6C3A4538"/>
    <w:multiLevelType w:val="hybridMultilevel"/>
    <w:tmpl w:val="0526E1EC"/>
    <w:lvl w:ilvl="0" w:tplc="6BCAA63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B96C71"/>
    <w:rsid w:val="00280BA8"/>
    <w:rsid w:val="007321D1"/>
    <w:rsid w:val="00B96C71"/>
    <w:rsid w:val="00BF09B0"/>
    <w:rsid w:val="00E96F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2023-07-19T09:34:00Z</dcterms:created>
  <dcterms:modified xsi:type="dcterms:W3CDTF">2023-07-19T09:34:00Z</dcterms:modified>
</cp:coreProperties>
</file>