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D00ED7"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MINISTR</w:t>
      </w:r>
      <w:r w:rsidR="00D72210" w:rsidRPr="0040377E">
        <w:rPr>
          <w:rFonts w:ascii="Arial Bold" w:hAnsi="Arial Bold" w:cs="Arial"/>
          <w:b/>
          <w:color w:val="005800"/>
          <w:sz w:val="22"/>
          <w:szCs w:val="22"/>
        </w:rPr>
        <w:t>Y:</w:t>
      </w: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102ADE">
        <w:rPr>
          <w:b/>
          <w:sz w:val="24"/>
          <w:szCs w:val="24"/>
        </w:rPr>
        <w:t>704</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D72210">
        <w:rPr>
          <w:b/>
          <w:sz w:val="24"/>
          <w:szCs w:val="24"/>
        </w:rPr>
        <w:t xml:space="preserve">4 JUNE </w:t>
      </w:r>
      <w:r w:rsidR="005314EA">
        <w:rPr>
          <w:b/>
          <w:sz w:val="24"/>
          <w:szCs w:val="24"/>
        </w:rPr>
        <w:t>202</w:t>
      </w:r>
      <w:r w:rsidR="00AB79AC">
        <w:rPr>
          <w:b/>
          <w:sz w:val="24"/>
          <w:szCs w:val="24"/>
        </w:rPr>
        <w:t>1</w:t>
      </w:r>
    </w:p>
    <w:p w:rsidR="00B177C5" w:rsidRDefault="00B177C5" w:rsidP="00B177C5">
      <w:pPr>
        <w:rPr>
          <w:b/>
          <w:sz w:val="24"/>
          <w:szCs w:val="24"/>
        </w:rPr>
      </w:pPr>
    </w:p>
    <w:p w:rsidR="00102ADE" w:rsidRPr="00EC602F" w:rsidRDefault="00102ADE" w:rsidP="00102ADE">
      <w:pPr>
        <w:spacing w:before="100" w:beforeAutospacing="1" w:after="100" w:afterAutospacing="1"/>
        <w:ind w:left="720" w:hanging="720"/>
        <w:jc w:val="both"/>
        <w:outlineLvl w:val="0"/>
        <w:rPr>
          <w:b/>
          <w:sz w:val="24"/>
          <w:szCs w:val="24"/>
        </w:rPr>
      </w:pPr>
      <w:r w:rsidRPr="00EC602F">
        <w:rPr>
          <w:b/>
          <w:sz w:val="24"/>
          <w:szCs w:val="24"/>
        </w:rPr>
        <w:t>Mr M J Cuthbert (DA) to ask the Minister of Human Settlements, Water and Sanitation</w:t>
      </w:r>
      <w:r>
        <w:rPr>
          <w:b/>
          <w:sz w:val="24"/>
          <w:szCs w:val="24"/>
        </w:rPr>
        <w:fldChar w:fldCharType="begin"/>
      </w:r>
      <w:r>
        <w:instrText xml:space="preserve"> XE "</w:instrText>
      </w:r>
      <w:r w:rsidRPr="007B223B">
        <w:rPr>
          <w:b/>
          <w:sz w:val="24"/>
          <w:szCs w:val="24"/>
        </w:rPr>
        <w:instrText>Human Settlements, Water and Sanitation</w:instrText>
      </w:r>
      <w:r>
        <w:instrText xml:space="preserve">" </w:instrText>
      </w:r>
      <w:r>
        <w:rPr>
          <w:b/>
          <w:sz w:val="24"/>
          <w:szCs w:val="24"/>
        </w:rPr>
        <w:fldChar w:fldCharType="end"/>
      </w:r>
      <w:r w:rsidRPr="00EC602F">
        <w:rPr>
          <w:b/>
          <w:sz w:val="24"/>
          <w:szCs w:val="24"/>
        </w:rPr>
        <w:t>:</w:t>
      </w:r>
    </w:p>
    <w:p w:rsidR="00102ADE" w:rsidRPr="00EC602F" w:rsidRDefault="00102ADE" w:rsidP="00102ADE">
      <w:pPr>
        <w:spacing w:before="100" w:beforeAutospacing="1" w:after="100" w:afterAutospacing="1"/>
        <w:ind w:left="720" w:hanging="720"/>
        <w:jc w:val="both"/>
        <w:outlineLvl w:val="0"/>
        <w:rPr>
          <w:sz w:val="24"/>
          <w:szCs w:val="24"/>
        </w:rPr>
      </w:pPr>
      <w:r w:rsidRPr="00EC602F">
        <w:rPr>
          <w:sz w:val="24"/>
          <w:szCs w:val="24"/>
        </w:rPr>
        <w:t>(1)</w:t>
      </w:r>
      <w:r w:rsidRPr="00EC602F">
        <w:rPr>
          <w:sz w:val="24"/>
          <w:szCs w:val="24"/>
        </w:rPr>
        <w:tab/>
        <w:t xml:space="preserve">(a) How will beneficiaries who qualify be allocated to their units in the Alliance Extension 9 Housing Project in Ward 71 in the City of Ekurhuleni and (b) by what date will the units be allocated; </w:t>
      </w:r>
    </w:p>
    <w:p w:rsidR="00102ADE" w:rsidRPr="00EC602F" w:rsidRDefault="00102ADE" w:rsidP="00102ADE">
      <w:pPr>
        <w:spacing w:before="100" w:beforeAutospacing="1" w:after="100" w:afterAutospacing="1"/>
        <w:ind w:left="720" w:hanging="720"/>
        <w:jc w:val="both"/>
        <w:outlineLvl w:val="0"/>
        <w:rPr>
          <w:sz w:val="24"/>
          <w:szCs w:val="24"/>
        </w:rPr>
      </w:pPr>
      <w:r>
        <w:rPr>
          <w:sz w:val="24"/>
          <w:szCs w:val="24"/>
        </w:rPr>
        <w:t>(2)</w:t>
      </w:r>
      <w:r>
        <w:rPr>
          <w:sz w:val="24"/>
          <w:szCs w:val="24"/>
        </w:rPr>
        <w:tab/>
        <w:t>what are the reasons that</w:t>
      </w:r>
      <w:r w:rsidRPr="00EC602F">
        <w:rPr>
          <w:sz w:val="24"/>
          <w:szCs w:val="24"/>
        </w:rPr>
        <w:t xml:space="preserve"> local sub-contractors and general workers </w:t>
      </w:r>
      <w:r>
        <w:rPr>
          <w:sz w:val="24"/>
          <w:szCs w:val="24"/>
        </w:rPr>
        <w:t xml:space="preserve">have not </w:t>
      </w:r>
      <w:r w:rsidRPr="00EC602F">
        <w:rPr>
          <w:sz w:val="24"/>
          <w:szCs w:val="24"/>
        </w:rPr>
        <w:t>been paid for a period of more than three months;</w:t>
      </w:r>
    </w:p>
    <w:p w:rsidR="00102ADE" w:rsidRPr="00EC602F" w:rsidRDefault="00102ADE" w:rsidP="00102ADE">
      <w:pPr>
        <w:spacing w:before="100" w:beforeAutospacing="1" w:after="100" w:afterAutospacing="1"/>
        <w:ind w:left="720" w:hanging="720"/>
        <w:jc w:val="both"/>
        <w:outlineLvl w:val="0"/>
        <w:rPr>
          <w:sz w:val="24"/>
          <w:szCs w:val="24"/>
        </w:rPr>
      </w:pPr>
      <w:r w:rsidRPr="00EC602F">
        <w:rPr>
          <w:sz w:val="24"/>
          <w:szCs w:val="24"/>
        </w:rPr>
        <w:t>(3)</w:t>
      </w:r>
      <w:r w:rsidRPr="00EC602F">
        <w:rPr>
          <w:sz w:val="24"/>
          <w:szCs w:val="24"/>
        </w:rPr>
        <w:tab/>
        <w:t xml:space="preserve">whether her department has any other projects in the pipeline for the Lindelani Informal Settlement in terms of </w:t>
      </w:r>
      <w:r>
        <w:rPr>
          <w:sz w:val="24"/>
          <w:szCs w:val="24"/>
        </w:rPr>
        <w:t xml:space="preserve">providing </w:t>
      </w:r>
      <w:r w:rsidRPr="00EC602F">
        <w:rPr>
          <w:sz w:val="24"/>
          <w:szCs w:val="24"/>
        </w:rPr>
        <w:t>electricity</w:t>
      </w:r>
      <w:r>
        <w:rPr>
          <w:sz w:val="24"/>
          <w:szCs w:val="24"/>
        </w:rPr>
        <w:t>, water and sanitation</w:t>
      </w:r>
      <w:r w:rsidRPr="00EC602F">
        <w:rPr>
          <w:sz w:val="24"/>
          <w:szCs w:val="24"/>
        </w:rPr>
        <w:t>; if not, what is the position in this regard; if so, what are the relevant details?</w:t>
      </w:r>
      <w:r w:rsidRPr="00EC602F">
        <w:rPr>
          <w:sz w:val="24"/>
          <w:szCs w:val="24"/>
        </w:rPr>
        <w:tab/>
      </w:r>
      <w:r w:rsidRPr="00EC602F">
        <w:rPr>
          <w:sz w:val="24"/>
          <w:szCs w:val="24"/>
        </w:rPr>
        <w:tab/>
      </w:r>
      <w:r w:rsidRPr="00EC602F">
        <w:rPr>
          <w:sz w:val="24"/>
          <w:szCs w:val="24"/>
        </w:rPr>
        <w:tab/>
      </w:r>
      <w:r w:rsidRPr="00EC602F">
        <w:rPr>
          <w:sz w:val="24"/>
          <w:szCs w:val="24"/>
        </w:rPr>
        <w:tab/>
      </w:r>
      <w:r w:rsidRPr="00EC602F">
        <w:rPr>
          <w:sz w:val="24"/>
          <w:szCs w:val="24"/>
        </w:rPr>
        <w:tab/>
      </w:r>
      <w:r w:rsidRPr="00EC602F">
        <w:t>NW1913E</w:t>
      </w:r>
    </w:p>
    <w:p w:rsidR="00E161DB" w:rsidRDefault="00E161DB" w:rsidP="00891C4E">
      <w:pPr>
        <w:spacing w:line="320" w:lineRule="exact"/>
        <w:ind w:left="720" w:hanging="720"/>
        <w:jc w:val="both"/>
        <w:rPr>
          <w:b/>
          <w:sz w:val="24"/>
          <w:szCs w:val="24"/>
        </w:rPr>
      </w:pPr>
    </w:p>
    <w:p w:rsidR="004A13DD" w:rsidRDefault="00686D9F" w:rsidP="00891C4E">
      <w:pPr>
        <w:spacing w:line="320" w:lineRule="exact"/>
        <w:ind w:left="720" w:hanging="720"/>
        <w:jc w:val="both"/>
        <w:rPr>
          <w:rFonts w:ascii="Arial" w:hAnsi="Arial" w:cs="Arial"/>
          <w:sz w:val="24"/>
          <w:szCs w:val="24"/>
        </w:rPr>
      </w:pPr>
      <w:r>
        <w:rPr>
          <w:b/>
          <w:sz w:val="24"/>
          <w:szCs w:val="24"/>
        </w:rPr>
        <w:t>R</w:t>
      </w:r>
      <w:r w:rsidR="00EB6AA1" w:rsidRPr="00832AD2">
        <w:rPr>
          <w:b/>
          <w:sz w:val="24"/>
          <w:szCs w:val="24"/>
        </w:rPr>
        <w:t>EPLY:</w:t>
      </w:r>
      <w:r w:rsidR="00E50A6A" w:rsidRPr="00E50A6A">
        <w:rPr>
          <w:rFonts w:ascii="Arial" w:hAnsi="Arial" w:cs="Arial"/>
          <w:sz w:val="24"/>
          <w:szCs w:val="24"/>
        </w:rPr>
        <w:t xml:space="preserve"> </w:t>
      </w:r>
    </w:p>
    <w:p w:rsidR="006C3D8A" w:rsidRDefault="006C3D8A" w:rsidP="006C3D8A">
      <w:pPr>
        <w:autoSpaceDE w:val="0"/>
        <w:autoSpaceDN w:val="0"/>
        <w:adjustRightInd w:val="0"/>
        <w:contextualSpacing/>
        <w:jc w:val="both"/>
        <w:rPr>
          <w:rFonts w:ascii="Arial" w:hAnsi="Arial" w:cs="Arial"/>
          <w:b/>
          <w:sz w:val="22"/>
          <w:szCs w:val="22"/>
        </w:rPr>
      </w:pPr>
    </w:p>
    <w:p w:rsidR="00610A26" w:rsidRDefault="00610A26" w:rsidP="00610A26">
      <w:pPr>
        <w:spacing w:line="320" w:lineRule="atLeast"/>
        <w:ind w:left="709" w:hanging="709"/>
        <w:jc w:val="both"/>
        <w:rPr>
          <w:sz w:val="24"/>
          <w:szCs w:val="24"/>
        </w:rPr>
      </w:pPr>
      <w:r>
        <w:rPr>
          <w:rFonts w:eastAsia="Calibri"/>
          <w:color w:val="000000"/>
          <w:sz w:val="24"/>
          <w:szCs w:val="24"/>
          <w:lang w:val="en-US"/>
        </w:rPr>
        <w:t>(1)(a)</w:t>
      </w:r>
      <w:r>
        <w:rPr>
          <w:rFonts w:eastAsia="Calibri"/>
          <w:color w:val="000000"/>
          <w:sz w:val="24"/>
          <w:szCs w:val="24"/>
          <w:lang w:val="en-US"/>
        </w:rPr>
        <w:tab/>
        <w:t>The Gauteng Provincial Department of Human Settlements has advised that they are only aware of a housing</w:t>
      </w:r>
      <w:r>
        <w:rPr>
          <w:sz w:val="24"/>
          <w:szCs w:val="24"/>
        </w:rPr>
        <w:t xml:space="preserve"> project referred to as Alliance Extension 1 and not Extension 9. </w:t>
      </w:r>
    </w:p>
    <w:p w:rsidR="00610A26" w:rsidRDefault="00610A26" w:rsidP="00610A26">
      <w:pPr>
        <w:spacing w:line="320" w:lineRule="atLeast"/>
        <w:ind w:left="709" w:hanging="709"/>
        <w:jc w:val="both"/>
        <w:rPr>
          <w:sz w:val="24"/>
          <w:szCs w:val="24"/>
        </w:rPr>
      </w:pPr>
    </w:p>
    <w:p w:rsidR="00610A26" w:rsidRDefault="00610A26" w:rsidP="00610A26">
      <w:pPr>
        <w:spacing w:line="320" w:lineRule="atLeast"/>
        <w:ind w:left="709"/>
        <w:jc w:val="both"/>
        <w:rPr>
          <w:sz w:val="24"/>
          <w:szCs w:val="24"/>
        </w:rPr>
      </w:pPr>
      <w:r>
        <w:rPr>
          <w:sz w:val="24"/>
          <w:szCs w:val="24"/>
        </w:rPr>
        <w:t xml:space="preserve">Beneficiaries are verified against the Housing Subsidy System (HSS) and if approved, applicants will be linked to the stand numbers in the project.  On completion of the construction of the houses, beneficiaries are notified to visit the site on a specific date set aside for housing allocations.  Beneficiaries are informed to bring their original Identity Documents (IDs) as well as three copies for verification purposes. The beneficiaries are then requested to sign the consumer agreements with the City of </w:t>
      </w:r>
      <w:r>
        <w:rPr>
          <w:rFonts w:eastAsia="NSimSun"/>
          <w:kern w:val="2"/>
          <w:sz w:val="24"/>
          <w:szCs w:val="24"/>
          <w:lang w:eastAsia="zh-CN" w:bidi="hi-IN"/>
        </w:rPr>
        <w:t>Ekurhuleni</w:t>
      </w:r>
      <w:r>
        <w:rPr>
          <w:sz w:val="24"/>
          <w:szCs w:val="24"/>
        </w:rPr>
        <w:t xml:space="preserve"> (Finance Department), where after they are issued with allocation and “happy” letters.  The three ID </w:t>
      </w:r>
      <w:r>
        <w:rPr>
          <w:sz w:val="24"/>
          <w:szCs w:val="24"/>
        </w:rPr>
        <w:lastRenderedPageBreak/>
        <w:t>copies are attached to the 1. Consumer agreement 2. Allocation letter and 3. Happy letter and after that they are presented with the keys to their houses.</w:t>
      </w:r>
    </w:p>
    <w:p w:rsidR="00610A26" w:rsidRDefault="00610A26" w:rsidP="00610A26">
      <w:pPr>
        <w:spacing w:line="320" w:lineRule="atLeast"/>
        <w:ind w:left="709"/>
        <w:jc w:val="both"/>
        <w:rPr>
          <w:sz w:val="24"/>
          <w:szCs w:val="24"/>
        </w:rPr>
      </w:pPr>
    </w:p>
    <w:p w:rsidR="00610A26" w:rsidRDefault="00610A26" w:rsidP="00610A26">
      <w:pPr>
        <w:spacing w:line="320" w:lineRule="atLeast"/>
        <w:ind w:left="709" w:hanging="709"/>
        <w:jc w:val="both"/>
        <w:rPr>
          <w:sz w:val="24"/>
          <w:szCs w:val="24"/>
        </w:rPr>
      </w:pPr>
      <w:r>
        <w:rPr>
          <w:sz w:val="24"/>
          <w:szCs w:val="24"/>
        </w:rPr>
        <w:t>(b)</w:t>
      </w:r>
      <w:r>
        <w:rPr>
          <w:sz w:val="24"/>
          <w:szCs w:val="24"/>
        </w:rPr>
        <w:tab/>
        <w:t xml:space="preserve">I am have been informed that the allocation of the first 150 houses commenced on 8 June 2021, and that the next batch of completed houses will be allocated by the end of June 2021.  </w:t>
      </w:r>
    </w:p>
    <w:p w:rsidR="00610A26" w:rsidRDefault="00610A26" w:rsidP="00610A26">
      <w:pPr>
        <w:spacing w:line="320" w:lineRule="atLeast"/>
        <w:jc w:val="both"/>
        <w:rPr>
          <w:sz w:val="24"/>
          <w:szCs w:val="24"/>
        </w:rPr>
      </w:pPr>
    </w:p>
    <w:p w:rsidR="00610A26" w:rsidRDefault="00610A26" w:rsidP="00610A26">
      <w:pPr>
        <w:pStyle w:val="ListParagraph"/>
        <w:spacing w:line="320" w:lineRule="atLeast"/>
        <w:ind w:left="709" w:hanging="709"/>
        <w:jc w:val="both"/>
      </w:pPr>
      <w:r>
        <w:t>(2)</w:t>
      </w:r>
      <w:r>
        <w:tab/>
        <w:t>The</w:t>
      </w:r>
      <w:r>
        <w:rPr>
          <w:rFonts w:eastAsia="Calibri"/>
          <w:color w:val="000000"/>
        </w:rPr>
        <w:t xml:space="preserve"> Gauteng Provincial Department of Human Settlements has advised that t</w:t>
      </w:r>
      <w:r>
        <w:t xml:space="preserve">he services of two contractors were terminated.  Both contractors did not complete some milestones and their claims were thus rejected. </w:t>
      </w:r>
    </w:p>
    <w:p w:rsidR="00610A26" w:rsidRDefault="00610A26" w:rsidP="00610A26">
      <w:pPr>
        <w:pStyle w:val="ListParagraph"/>
        <w:spacing w:line="320" w:lineRule="atLeast"/>
        <w:ind w:left="1069"/>
        <w:jc w:val="both"/>
      </w:pPr>
    </w:p>
    <w:p w:rsidR="00610A26" w:rsidRDefault="00610A26" w:rsidP="00610A26">
      <w:pPr>
        <w:pStyle w:val="ListParagraph"/>
        <w:spacing w:line="320" w:lineRule="atLeast"/>
        <w:ind w:hanging="720"/>
        <w:jc w:val="both"/>
      </w:pPr>
      <w:r>
        <w:t>(3)</w:t>
      </w:r>
      <w:r>
        <w:tab/>
        <w:t>The</w:t>
      </w:r>
      <w:r>
        <w:rPr>
          <w:rFonts w:eastAsia="Calibri"/>
          <w:color w:val="000000"/>
        </w:rPr>
        <w:t xml:space="preserve"> Gauteng Provincial Department of Human Settlements has indicated that the </w:t>
      </w:r>
      <w:r>
        <w:t xml:space="preserve">Lindelani Informal Settlement has been earmarked to benefit from the on-going Alliance Extension 1 project, the Helderwyk Mega Project and the proposed Dalpark Extension 25 project, all of which will have electricity, water and sanitation connections. </w:t>
      </w:r>
    </w:p>
    <w:p w:rsidR="00264182" w:rsidRPr="00264182" w:rsidRDefault="00264182" w:rsidP="00610A26">
      <w:pPr>
        <w:spacing w:line="320" w:lineRule="atLeast"/>
        <w:ind w:left="709" w:hanging="709"/>
        <w:jc w:val="both"/>
        <w:rPr>
          <w:rFonts w:ascii="Arial" w:hAnsi="Arial" w:cs="Arial"/>
          <w:b/>
          <w:sz w:val="24"/>
          <w:szCs w:val="24"/>
        </w:rPr>
      </w:pPr>
    </w:p>
    <w:sectPr w:rsidR="00264182" w:rsidRPr="00264182"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0C" w:rsidRDefault="00BC020C" w:rsidP="00054FEC">
      <w:r>
        <w:separator/>
      </w:r>
    </w:p>
  </w:endnote>
  <w:endnote w:type="continuationSeparator" w:id="0">
    <w:p w:rsidR="00BC020C" w:rsidRDefault="00BC020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0C" w:rsidRDefault="00BC020C" w:rsidP="00054FEC">
      <w:r>
        <w:separator/>
      </w:r>
    </w:p>
  </w:footnote>
  <w:footnote w:type="continuationSeparator" w:id="0">
    <w:p w:rsidR="00BC020C" w:rsidRDefault="00BC020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7A2320">
      <w:t>70</w:t>
    </w:r>
    <w:r w:rsidR="00102ADE">
      <w:t>4</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74455"/>
    <w:multiLevelType w:val="hybridMultilevel"/>
    <w:tmpl w:val="E712511C"/>
    <w:lvl w:ilvl="0" w:tplc="8C341B2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6C5474"/>
    <w:multiLevelType w:val="hybridMultilevel"/>
    <w:tmpl w:val="CA1E6A32"/>
    <w:lvl w:ilvl="0" w:tplc="AB183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E9B1DA5"/>
    <w:multiLevelType w:val="hybridMultilevel"/>
    <w:tmpl w:val="ED02F7D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9">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
  </w:num>
  <w:num w:numId="7">
    <w:abstractNumId w:val="14"/>
  </w:num>
  <w:num w:numId="8">
    <w:abstractNumId w:val="13"/>
  </w:num>
  <w:num w:numId="9">
    <w:abstractNumId w:val="18"/>
  </w:num>
  <w:num w:numId="10">
    <w:abstractNumId w:val="7"/>
  </w:num>
  <w:num w:numId="11">
    <w:abstractNumId w:val="5"/>
  </w:num>
  <w:num w:numId="12">
    <w:abstractNumId w:val="23"/>
  </w:num>
  <w:num w:numId="13">
    <w:abstractNumId w:val="4"/>
  </w:num>
  <w:num w:numId="14">
    <w:abstractNumId w:val="6"/>
  </w:num>
  <w:num w:numId="15">
    <w:abstractNumId w:val="19"/>
  </w:num>
  <w:num w:numId="16">
    <w:abstractNumId w:val="10"/>
  </w:num>
  <w:num w:numId="17">
    <w:abstractNumId w:val="11"/>
  </w:num>
  <w:num w:numId="18">
    <w:abstractNumId w:val="16"/>
  </w:num>
  <w:num w:numId="19">
    <w:abstractNumId w:val="20"/>
  </w:num>
  <w:num w:numId="20">
    <w:abstractNumId w:val="21"/>
  </w:num>
  <w:num w:numId="21">
    <w:abstractNumId w:val="3"/>
  </w:num>
  <w:num w:numId="22">
    <w:abstractNumId w:val="8"/>
  </w:num>
  <w:num w:numId="23">
    <w:abstractNumId w:val="17"/>
  </w:num>
  <w:num w:numId="24">
    <w:abstractNumId w:val="9"/>
  </w:num>
  <w:num w:numId="2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0AFE"/>
    <w:rsid w:val="0003130D"/>
    <w:rsid w:val="00042C5B"/>
    <w:rsid w:val="00052ADA"/>
    <w:rsid w:val="000540D5"/>
    <w:rsid w:val="000542DB"/>
    <w:rsid w:val="00054FEC"/>
    <w:rsid w:val="0005651C"/>
    <w:rsid w:val="00060D86"/>
    <w:rsid w:val="00061B5C"/>
    <w:rsid w:val="00062096"/>
    <w:rsid w:val="00063A5F"/>
    <w:rsid w:val="00077912"/>
    <w:rsid w:val="00077D42"/>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2ADE"/>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72B10"/>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64182"/>
    <w:rsid w:val="00271438"/>
    <w:rsid w:val="0027155D"/>
    <w:rsid w:val="00273F15"/>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E292E"/>
    <w:rsid w:val="003F2677"/>
    <w:rsid w:val="003F3285"/>
    <w:rsid w:val="003F3D4B"/>
    <w:rsid w:val="003F40BD"/>
    <w:rsid w:val="003F4CED"/>
    <w:rsid w:val="003F5497"/>
    <w:rsid w:val="00400487"/>
    <w:rsid w:val="0040215C"/>
    <w:rsid w:val="00402533"/>
    <w:rsid w:val="0040377E"/>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5052"/>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369"/>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0A26"/>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4BD4"/>
    <w:rsid w:val="006559CC"/>
    <w:rsid w:val="00657215"/>
    <w:rsid w:val="00657FAD"/>
    <w:rsid w:val="0066568F"/>
    <w:rsid w:val="00666AF5"/>
    <w:rsid w:val="00674010"/>
    <w:rsid w:val="00680AEA"/>
    <w:rsid w:val="00681005"/>
    <w:rsid w:val="0068122C"/>
    <w:rsid w:val="00685369"/>
    <w:rsid w:val="006862AD"/>
    <w:rsid w:val="00686D9F"/>
    <w:rsid w:val="006932BB"/>
    <w:rsid w:val="00696206"/>
    <w:rsid w:val="0069660F"/>
    <w:rsid w:val="00697C4D"/>
    <w:rsid w:val="00697CF3"/>
    <w:rsid w:val="006A3A9B"/>
    <w:rsid w:val="006A50C0"/>
    <w:rsid w:val="006A757A"/>
    <w:rsid w:val="006B057C"/>
    <w:rsid w:val="006B1158"/>
    <w:rsid w:val="006C3D8A"/>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1BBE"/>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320"/>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6CA"/>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093D"/>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056A"/>
    <w:rsid w:val="00984A0C"/>
    <w:rsid w:val="00984BF1"/>
    <w:rsid w:val="00991B77"/>
    <w:rsid w:val="00991C6C"/>
    <w:rsid w:val="009924B5"/>
    <w:rsid w:val="009956D6"/>
    <w:rsid w:val="009A5247"/>
    <w:rsid w:val="009B6B68"/>
    <w:rsid w:val="009C04C3"/>
    <w:rsid w:val="009C2428"/>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776E4"/>
    <w:rsid w:val="00A77BB1"/>
    <w:rsid w:val="00A805B4"/>
    <w:rsid w:val="00A830EA"/>
    <w:rsid w:val="00A855E2"/>
    <w:rsid w:val="00A90AF6"/>
    <w:rsid w:val="00A9168E"/>
    <w:rsid w:val="00A929F4"/>
    <w:rsid w:val="00A966AE"/>
    <w:rsid w:val="00AA08FD"/>
    <w:rsid w:val="00AA1B87"/>
    <w:rsid w:val="00AA2897"/>
    <w:rsid w:val="00AA5AB4"/>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9FE"/>
    <w:rsid w:val="00BA019A"/>
    <w:rsid w:val="00BA1CD4"/>
    <w:rsid w:val="00BA1D02"/>
    <w:rsid w:val="00BB13D8"/>
    <w:rsid w:val="00BC020C"/>
    <w:rsid w:val="00BC2B00"/>
    <w:rsid w:val="00BC7268"/>
    <w:rsid w:val="00BD39FB"/>
    <w:rsid w:val="00BE2758"/>
    <w:rsid w:val="00BE35AA"/>
    <w:rsid w:val="00BF25FE"/>
    <w:rsid w:val="00BF3EE7"/>
    <w:rsid w:val="00BF78F1"/>
    <w:rsid w:val="00C0359C"/>
    <w:rsid w:val="00C103A9"/>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066"/>
    <w:rsid w:val="00CC2437"/>
    <w:rsid w:val="00CD26AC"/>
    <w:rsid w:val="00CE087F"/>
    <w:rsid w:val="00CE2C8B"/>
    <w:rsid w:val="00CF1C13"/>
    <w:rsid w:val="00CF71B4"/>
    <w:rsid w:val="00D00ED7"/>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13E0"/>
    <w:rsid w:val="00D47AF6"/>
    <w:rsid w:val="00D55437"/>
    <w:rsid w:val="00D55752"/>
    <w:rsid w:val="00D604B3"/>
    <w:rsid w:val="00D61B85"/>
    <w:rsid w:val="00D6500F"/>
    <w:rsid w:val="00D70A77"/>
    <w:rsid w:val="00D72210"/>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3C6"/>
    <w:rsid w:val="00DB75E0"/>
    <w:rsid w:val="00DC1DAF"/>
    <w:rsid w:val="00DC28F1"/>
    <w:rsid w:val="00DC2C83"/>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180A"/>
    <w:rsid w:val="00FD48CB"/>
    <w:rsid w:val="00FD793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qFormat/>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54540769">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2021-06-22T09:21:00Z</dcterms:created>
  <dcterms:modified xsi:type="dcterms:W3CDTF">2021-06-22T09:21:00Z</dcterms:modified>
</cp:coreProperties>
</file>