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439" w:rsidRPr="00827D4C" w:rsidRDefault="004B4439" w:rsidP="004B4439">
      <w:pPr>
        <w:tabs>
          <w:tab w:val="left" w:pos="576"/>
          <w:tab w:val="left" w:pos="1296"/>
          <w:tab w:val="left" w:pos="6336"/>
        </w:tabs>
        <w:spacing w:line="360" w:lineRule="auto"/>
        <w:jc w:val="center"/>
        <w:rPr>
          <w:rFonts w:ascii="Arial" w:eastAsia="Calibri" w:hAnsi="Arial" w:cs="Arial"/>
          <w:b/>
          <w:sz w:val="28"/>
          <w:szCs w:val="28"/>
          <w:lang w:val="en-ZA"/>
        </w:rPr>
      </w:pPr>
      <w:r w:rsidRPr="00827D4C">
        <w:rPr>
          <w:rFonts w:ascii="Arial" w:eastAsia="Calibri" w:hAnsi="Arial" w:cs="Arial"/>
          <w:b/>
          <w:sz w:val="28"/>
          <w:szCs w:val="28"/>
          <w:lang w:val="en-ZA"/>
        </w:rPr>
        <w:t>NATIONAL ASSEMBLY</w:t>
      </w:r>
    </w:p>
    <w:p w:rsidR="004B4439" w:rsidRDefault="004B4439" w:rsidP="004B4439">
      <w:pPr>
        <w:tabs>
          <w:tab w:val="left" w:pos="6336"/>
        </w:tabs>
        <w:spacing w:line="480" w:lineRule="auto"/>
        <w:ind w:left="70"/>
        <w:rPr>
          <w:rFonts w:ascii="Arial" w:eastAsia="Calibri" w:hAnsi="Arial" w:cs="Arial"/>
          <w:b/>
          <w:sz w:val="28"/>
          <w:szCs w:val="28"/>
          <w:u w:val="single"/>
          <w:lang w:val="en-ZA"/>
        </w:rPr>
      </w:pPr>
    </w:p>
    <w:p w:rsidR="004B4439" w:rsidRPr="00827D4C" w:rsidRDefault="004B4439" w:rsidP="004B4439">
      <w:pPr>
        <w:tabs>
          <w:tab w:val="left" w:pos="6336"/>
        </w:tabs>
        <w:spacing w:line="480" w:lineRule="auto"/>
        <w:ind w:left="70"/>
        <w:rPr>
          <w:rFonts w:ascii="Arial" w:eastAsia="Calibri" w:hAnsi="Arial" w:cs="Arial"/>
          <w:b/>
          <w:sz w:val="28"/>
          <w:szCs w:val="28"/>
          <w:u w:val="single"/>
          <w:lang w:val="en-ZA"/>
        </w:rPr>
      </w:pPr>
      <w:r w:rsidRPr="00827D4C">
        <w:rPr>
          <w:rFonts w:ascii="Arial" w:eastAsia="Calibri" w:hAnsi="Arial" w:cs="Arial"/>
          <w:b/>
          <w:sz w:val="28"/>
          <w:szCs w:val="28"/>
          <w:u w:val="single"/>
          <w:lang w:val="en-ZA"/>
        </w:rPr>
        <w:t>QUESTION NO: 1701 -2018</w:t>
      </w:r>
    </w:p>
    <w:p w:rsidR="004B4439" w:rsidRPr="00827D4C" w:rsidRDefault="004B4439" w:rsidP="004B4439">
      <w:pPr>
        <w:tabs>
          <w:tab w:val="left" w:pos="6336"/>
        </w:tabs>
        <w:spacing w:line="480" w:lineRule="auto"/>
        <w:ind w:left="70"/>
        <w:rPr>
          <w:rFonts w:ascii="Arial" w:eastAsia="Calibri" w:hAnsi="Arial" w:cs="Arial"/>
          <w:b/>
          <w:sz w:val="28"/>
          <w:szCs w:val="28"/>
          <w:u w:val="single"/>
          <w:lang w:val="en-ZA"/>
        </w:rPr>
      </w:pPr>
      <w:r w:rsidRPr="00827D4C">
        <w:rPr>
          <w:rFonts w:ascii="Arial" w:eastAsia="Calibri" w:hAnsi="Arial" w:cs="Arial"/>
          <w:b/>
          <w:sz w:val="28"/>
          <w:szCs w:val="28"/>
          <w:u w:val="single"/>
          <w:lang w:val="en-ZA"/>
        </w:rPr>
        <w:t>FOR WRITTEN REPLY</w:t>
      </w:r>
    </w:p>
    <w:p w:rsidR="004B4439" w:rsidRPr="00827D4C" w:rsidRDefault="004B4439" w:rsidP="004B4439">
      <w:pPr>
        <w:spacing w:line="360" w:lineRule="auto"/>
        <w:ind w:left="70"/>
        <w:rPr>
          <w:rFonts w:ascii="Arial" w:eastAsia="Calibri" w:hAnsi="Arial" w:cs="Arial"/>
          <w:b/>
          <w:sz w:val="28"/>
          <w:szCs w:val="28"/>
          <w:lang w:val="en-ZA"/>
        </w:rPr>
      </w:pPr>
      <w:r w:rsidRPr="00827D4C">
        <w:rPr>
          <w:rFonts w:ascii="Arial" w:eastAsia="Calibri" w:hAnsi="Arial" w:cs="Arial"/>
          <w:b/>
          <w:sz w:val="28"/>
          <w:szCs w:val="28"/>
          <w:lang w:val="en-ZA"/>
        </w:rPr>
        <w:t>DATE OF PUBLICATION IN THE INTERNAL QUESTION PAPER: 25 MAY 2018 (INTERNAL QUESTION PAPER NO. 18 -2018)</w:t>
      </w:r>
    </w:p>
    <w:p w:rsidR="004B4439" w:rsidRPr="00827D4C" w:rsidRDefault="004B4439" w:rsidP="004B4439">
      <w:pPr>
        <w:spacing w:after="200" w:line="600" w:lineRule="auto"/>
        <w:rPr>
          <w:rFonts w:ascii="Arial" w:eastAsia="Calibri" w:hAnsi="Arial" w:cs="Arial"/>
          <w:sz w:val="28"/>
          <w:szCs w:val="28"/>
          <w:lang w:val="en-ZA"/>
        </w:rPr>
      </w:pPr>
      <w:r w:rsidRPr="00827D4C">
        <w:rPr>
          <w:rFonts w:ascii="Arial" w:eastAsia="Calibri" w:hAnsi="Arial" w:cs="Arial"/>
          <w:sz w:val="28"/>
          <w:szCs w:val="28"/>
          <w:lang w:val="en-ZA"/>
        </w:rPr>
        <w:t>“Mr L G Mokoena (EFF) to ask the Minister of Arts and Culture”</w:t>
      </w:r>
    </w:p>
    <w:p w:rsidR="004B4439" w:rsidRPr="00827D4C" w:rsidRDefault="004B4439" w:rsidP="004B4439">
      <w:pPr>
        <w:numPr>
          <w:ilvl w:val="0"/>
          <w:numId w:val="2"/>
        </w:numPr>
        <w:spacing w:after="200" w:line="600" w:lineRule="auto"/>
        <w:contextualSpacing/>
        <w:rPr>
          <w:rFonts w:ascii="Arial" w:eastAsia="Calibri" w:hAnsi="Arial" w:cs="Arial"/>
          <w:sz w:val="28"/>
          <w:szCs w:val="28"/>
          <w:lang w:val="en-ZA"/>
        </w:rPr>
      </w:pPr>
      <w:r w:rsidRPr="00827D4C">
        <w:rPr>
          <w:rFonts w:ascii="Arial" w:eastAsia="Calibri" w:hAnsi="Arial" w:cs="Arial"/>
          <w:sz w:val="28"/>
          <w:szCs w:val="28"/>
          <w:lang w:val="en-ZA"/>
        </w:rPr>
        <w:t>(a).</w:t>
      </w:r>
      <w:r w:rsidRPr="00827D4C">
        <w:rPr>
          <w:rFonts w:ascii="Arial" w:eastAsia="Calibri" w:hAnsi="Arial" w:cs="Arial"/>
          <w:sz w:val="28"/>
          <w:szCs w:val="28"/>
          <w:lang w:val="en-ZA"/>
        </w:rPr>
        <w:tab/>
        <w:t xml:space="preserve">What total amount of land owned by his department and entities reporting to him in each province is (i) vacant and  (ii)  unused or has no purpose and (b) what is the (i) location and (ii) size of each specified plot of land; </w:t>
      </w:r>
    </w:p>
    <w:p w:rsidR="004B4439" w:rsidRPr="00827D4C" w:rsidRDefault="004B4439" w:rsidP="004B4439">
      <w:pPr>
        <w:pStyle w:val="ListParagraph"/>
        <w:numPr>
          <w:ilvl w:val="0"/>
          <w:numId w:val="2"/>
        </w:numPr>
        <w:spacing w:after="200" w:line="600" w:lineRule="auto"/>
        <w:rPr>
          <w:rFonts w:ascii="Arial" w:eastAsia="Calibri" w:hAnsi="Arial" w:cs="Arial"/>
          <w:sz w:val="28"/>
          <w:szCs w:val="28"/>
          <w:lang w:val="en-ZA"/>
        </w:rPr>
      </w:pPr>
      <w:r w:rsidRPr="00827D4C">
        <w:rPr>
          <w:rFonts w:ascii="Arial" w:eastAsia="Calibri" w:hAnsi="Arial" w:cs="Arial"/>
          <w:sz w:val="28"/>
          <w:szCs w:val="28"/>
          <w:lang w:val="en-ZA"/>
        </w:rPr>
        <w:t xml:space="preserve">(a). how much of the land owned by his department and entities reporting to him has been leased out for private use and (b) what is the (i) rand value of each lease and (ii)(aa) location and (bb) size of each piece of land?                                                                            </w:t>
      </w:r>
    </w:p>
    <w:p w:rsidR="004B4439" w:rsidRPr="00827D4C" w:rsidRDefault="004B4439" w:rsidP="004B4439">
      <w:pPr>
        <w:rPr>
          <w:rFonts w:ascii="Arial" w:hAnsi="Arial" w:cs="Arial"/>
          <w:b/>
          <w:sz w:val="28"/>
          <w:szCs w:val="28"/>
        </w:rPr>
      </w:pPr>
      <w:r w:rsidRPr="00827D4C">
        <w:rPr>
          <w:rFonts w:ascii="Arial" w:hAnsi="Arial" w:cs="Arial"/>
          <w:b/>
          <w:sz w:val="28"/>
          <w:szCs w:val="28"/>
        </w:rPr>
        <w:t>REPLY:</w:t>
      </w:r>
    </w:p>
    <w:p w:rsidR="004B4439" w:rsidRPr="00827D4C" w:rsidRDefault="004B4439" w:rsidP="004B4439">
      <w:pPr>
        <w:rPr>
          <w:rFonts w:ascii="Arial" w:hAnsi="Arial" w:cs="Arial"/>
          <w:b/>
          <w:sz w:val="28"/>
          <w:szCs w:val="28"/>
        </w:rPr>
      </w:pPr>
    </w:p>
    <w:p w:rsidR="004B4439" w:rsidRPr="00827D4C" w:rsidRDefault="004B4439" w:rsidP="004B4439">
      <w:pPr>
        <w:rPr>
          <w:rFonts w:ascii="Arial" w:hAnsi="Arial" w:cs="Arial"/>
          <w:sz w:val="28"/>
          <w:szCs w:val="28"/>
        </w:rPr>
      </w:pPr>
      <w:r w:rsidRPr="00827D4C">
        <w:rPr>
          <w:rFonts w:ascii="Arial" w:hAnsi="Arial" w:cs="Arial"/>
          <w:sz w:val="28"/>
          <w:szCs w:val="28"/>
        </w:rPr>
        <w:t>Response to Parliament Question 1701.</w:t>
      </w:r>
    </w:p>
    <w:p w:rsidR="004B4439" w:rsidRPr="00827D4C" w:rsidRDefault="004B4439" w:rsidP="004B4439">
      <w:pPr>
        <w:rPr>
          <w:rFonts w:ascii="Arial" w:hAnsi="Arial" w:cs="Arial"/>
          <w:sz w:val="28"/>
          <w:szCs w:val="28"/>
        </w:rPr>
      </w:pPr>
    </w:p>
    <w:p w:rsidR="004B4439" w:rsidRDefault="004B4439" w:rsidP="004B4439">
      <w:pPr>
        <w:pStyle w:val="ListParagraph"/>
        <w:numPr>
          <w:ilvl w:val="0"/>
          <w:numId w:val="1"/>
        </w:numPr>
        <w:ind w:left="360"/>
        <w:rPr>
          <w:rFonts w:ascii="Arial" w:hAnsi="Arial" w:cs="Arial"/>
          <w:sz w:val="28"/>
          <w:szCs w:val="28"/>
        </w:rPr>
      </w:pPr>
      <w:r w:rsidRPr="00827D4C">
        <w:rPr>
          <w:rFonts w:ascii="Arial" w:hAnsi="Arial" w:cs="Arial"/>
          <w:sz w:val="28"/>
          <w:szCs w:val="28"/>
        </w:rPr>
        <w:t>(a) The  Department of Arts and Culture does not own land</w:t>
      </w:r>
    </w:p>
    <w:p w:rsidR="004B4439" w:rsidRPr="00827D4C" w:rsidRDefault="004B4439" w:rsidP="004B4439">
      <w:pPr>
        <w:pStyle w:val="ListParagraph"/>
        <w:numPr>
          <w:ilvl w:val="0"/>
          <w:numId w:val="1"/>
        </w:numPr>
        <w:ind w:left="360"/>
        <w:rPr>
          <w:rFonts w:ascii="Arial" w:hAnsi="Arial" w:cs="Arial"/>
          <w:sz w:val="28"/>
          <w:szCs w:val="28"/>
        </w:rPr>
      </w:pPr>
      <w:r w:rsidRPr="00827D4C">
        <w:rPr>
          <w:rFonts w:ascii="Arial" w:hAnsi="Arial" w:cs="Arial"/>
          <w:sz w:val="28"/>
          <w:szCs w:val="28"/>
        </w:rPr>
        <w:t>(a) South African Heritage Resources Agency has ownership of the land listed below:</w:t>
      </w:r>
    </w:p>
    <w:p w:rsidR="004B4439" w:rsidRPr="00827D4C" w:rsidRDefault="004B4439" w:rsidP="004B4439">
      <w:pPr>
        <w:pStyle w:val="ListParagraph"/>
        <w:ind w:left="360"/>
        <w:rPr>
          <w:rFonts w:ascii="Arial" w:hAnsi="Arial" w:cs="Arial"/>
          <w:sz w:val="28"/>
          <w:szCs w:val="28"/>
        </w:rPr>
      </w:pPr>
    </w:p>
    <w:p w:rsidR="004B4439" w:rsidRDefault="004B4439" w:rsidP="004B4439">
      <w:pPr>
        <w:rPr>
          <w:rFonts w:ascii="Arial" w:hAnsi="Arial" w:cs="Arial"/>
          <w:sz w:val="28"/>
          <w:szCs w:val="28"/>
        </w:rPr>
      </w:pPr>
      <w:bookmarkStart w:id="0" w:name="_GoBack"/>
      <w:bookmarkEnd w:id="0"/>
    </w:p>
    <w:p w:rsidR="004B4439" w:rsidRPr="004B4439" w:rsidRDefault="004B4439" w:rsidP="004B4439">
      <w:pPr>
        <w:rPr>
          <w:rFonts w:ascii="Arial" w:hAnsi="Arial" w:cs="Arial"/>
          <w:sz w:val="28"/>
          <w:szCs w:val="28"/>
        </w:rPr>
        <w:sectPr w:rsidR="004B4439" w:rsidRPr="004B4439" w:rsidSect="004B4439">
          <w:headerReference w:type="default" r:id="rId5"/>
          <w:pgSz w:w="11906" w:h="16838"/>
          <w:pgMar w:top="1109" w:right="1152" w:bottom="1440" w:left="1440" w:header="706" w:footer="706" w:gutter="0"/>
          <w:cols w:space="708"/>
          <w:docGrid w:linePitch="360"/>
        </w:sectPr>
      </w:pPr>
    </w:p>
    <w:tbl>
      <w:tblPr>
        <w:tblpPr w:leftFromText="180" w:rightFromText="180" w:vertAnchor="text" w:horzAnchor="margin" w:tblpXSpec="center" w:tblpY="-1439"/>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613"/>
        <w:gridCol w:w="2100"/>
        <w:gridCol w:w="1696"/>
        <w:gridCol w:w="3118"/>
        <w:gridCol w:w="1787"/>
        <w:gridCol w:w="2270"/>
      </w:tblGrid>
      <w:tr w:rsidR="004B4439" w:rsidRPr="00827D4C" w:rsidTr="004B4439">
        <w:trPr>
          <w:trHeight w:val="1880"/>
        </w:trPr>
        <w:tc>
          <w:tcPr>
            <w:tcW w:w="949" w:type="dxa"/>
            <w:shd w:val="clear" w:color="auto" w:fill="auto"/>
            <w:vAlign w:val="center"/>
            <w:hideMark/>
          </w:tcPr>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lastRenderedPageBreak/>
              <w:t>ITEM NO</w:t>
            </w:r>
          </w:p>
        </w:tc>
        <w:tc>
          <w:tcPr>
            <w:tcW w:w="2613" w:type="dxa"/>
            <w:shd w:val="clear" w:color="auto" w:fill="auto"/>
            <w:noWrap/>
            <w:vAlign w:val="center"/>
            <w:hideMark/>
          </w:tcPr>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PROPERTY NAME</w:t>
            </w:r>
          </w:p>
        </w:tc>
        <w:tc>
          <w:tcPr>
            <w:tcW w:w="2100" w:type="dxa"/>
            <w:shd w:val="clear" w:color="auto" w:fill="auto"/>
            <w:noWrap/>
            <w:vAlign w:val="center"/>
            <w:hideMark/>
          </w:tcPr>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LOCATION</w:t>
            </w: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(1)(b)(i)</w:t>
            </w: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(2)(b)(ii)(aa)</w:t>
            </w:r>
          </w:p>
        </w:tc>
        <w:tc>
          <w:tcPr>
            <w:tcW w:w="1696" w:type="dxa"/>
            <w:shd w:val="clear" w:color="auto" w:fill="auto"/>
            <w:vAlign w:val="center"/>
            <w:hideMark/>
          </w:tcPr>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SIZE OF LAND</w:t>
            </w: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(1)(b)(ii)</w:t>
            </w:r>
          </w:p>
          <w:p w:rsidR="004B4439" w:rsidRPr="00827D4C" w:rsidRDefault="004B4439" w:rsidP="004B4439">
            <w:pPr>
              <w:rPr>
                <w:rFonts w:ascii="Arial" w:hAnsi="Arial" w:cs="Arial"/>
                <w:b/>
                <w:bCs/>
                <w:color w:val="000000"/>
                <w:sz w:val="28"/>
                <w:szCs w:val="28"/>
                <w:lang w:val="en-ZA" w:eastAsia="en-ZA"/>
              </w:rPr>
            </w:pPr>
          </w:p>
        </w:tc>
        <w:tc>
          <w:tcPr>
            <w:tcW w:w="3118" w:type="dxa"/>
            <w:shd w:val="clear" w:color="auto" w:fill="auto"/>
            <w:noWrap/>
            <w:vAlign w:val="center"/>
            <w:hideMark/>
          </w:tcPr>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VACANT LAND/ UNUSED LAND</w:t>
            </w: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(1)(a)(i) / (1)(a)(ii)</w:t>
            </w:r>
          </w:p>
          <w:p w:rsidR="004B4439" w:rsidRPr="00827D4C" w:rsidRDefault="004B4439" w:rsidP="004B4439">
            <w:pPr>
              <w:rPr>
                <w:rFonts w:ascii="Arial" w:hAnsi="Arial" w:cs="Arial"/>
                <w:b/>
                <w:bCs/>
                <w:color w:val="000000"/>
                <w:sz w:val="28"/>
                <w:szCs w:val="28"/>
                <w:lang w:val="en-ZA" w:eastAsia="en-ZA"/>
              </w:rPr>
            </w:pPr>
          </w:p>
        </w:tc>
        <w:tc>
          <w:tcPr>
            <w:tcW w:w="1787" w:type="dxa"/>
            <w:shd w:val="clear" w:color="auto" w:fill="auto"/>
            <w:vAlign w:val="center"/>
            <w:hideMark/>
          </w:tcPr>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SIZE OF LEASED LAND</w:t>
            </w: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(2)(b)(ii)(bb)</w:t>
            </w:r>
          </w:p>
        </w:tc>
        <w:tc>
          <w:tcPr>
            <w:tcW w:w="2270" w:type="dxa"/>
            <w:shd w:val="clear" w:color="auto" w:fill="auto"/>
            <w:vAlign w:val="center"/>
            <w:hideMark/>
          </w:tcPr>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RAND</w:t>
            </w: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VALUE OF LEASE</w:t>
            </w:r>
          </w:p>
          <w:p w:rsidR="004B4439" w:rsidRPr="00827D4C" w:rsidRDefault="004B4439" w:rsidP="004B4439">
            <w:pP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(2)(b)(i)</w:t>
            </w:r>
          </w:p>
          <w:p w:rsidR="004B4439" w:rsidRPr="00827D4C" w:rsidRDefault="004B4439" w:rsidP="004B4439">
            <w:pPr>
              <w:rPr>
                <w:rFonts w:ascii="Arial" w:hAnsi="Arial" w:cs="Arial"/>
                <w:b/>
                <w:bCs/>
                <w:color w:val="000000"/>
                <w:sz w:val="28"/>
                <w:szCs w:val="28"/>
                <w:lang w:val="en-ZA" w:eastAsia="en-ZA"/>
              </w:rPr>
            </w:pPr>
          </w:p>
          <w:p w:rsidR="004B4439" w:rsidRPr="00827D4C" w:rsidRDefault="004B4439" w:rsidP="004B4439">
            <w:pPr>
              <w:rPr>
                <w:rFonts w:ascii="Arial" w:hAnsi="Arial" w:cs="Arial"/>
                <w:b/>
                <w:bCs/>
                <w:color w:val="000000"/>
                <w:sz w:val="28"/>
                <w:szCs w:val="28"/>
                <w:lang w:val="en-ZA" w:eastAsia="en-ZA"/>
              </w:rPr>
            </w:pPr>
          </w:p>
        </w:tc>
      </w:tr>
      <w:tr w:rsidR="004B4439" w:rsidRPr="00827D4C" w:rsidTr="004B4439">
        <w:trPr>
          <w:trHeight w:val="330"/>
        </w:trPr>
        <w:tc>
          <w:tcPr>
            <w:tcW w:w="14533" w:type="dxa"/>
            <w:gridSpan w:val="7"/>
            <w:shd w:val="clear" w:color="000000" w:fill="D9D9D9"/>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EASTERN CAPE</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The Lookout</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Kirkwood District</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3 947m²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 and Grave site</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66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Old Congregational Church</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Cradock</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1 753m²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Unused. Potential use of Church for community purpose</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132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Mooimeisiesfontein</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Riebeeck East</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69 156m²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Main building leased to residential tenants; Repurposing concepts in process of being determined for soci-economic benefit for the community</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298m²</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 3 000.00</w:t>
            </w:r>
          </w:p>
        </w:tc>
      </w:tr>
      <w:tr w:rsidR="004B4439" w:rsidRPr="00827D4C" w:rsidTr="004B4439">
        <w:trPr>
          <w:trHeight w:val="66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4</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Old Gaol</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Grahamstown</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3 736m²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SAHRA Eastern Cape office; Administration block to be leased</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99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5</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Old Residency</w:t>
            </w:r>
          </w:p>
        </w:tc>
        <w:tc>
          <w:tcPr>
            <w:tcW w:w="2100"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King Wiiliams Town</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10 746m²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Unused;  Not suitable for occupation; Repurposing concept in process of being determined</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66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6</w:t>
            </w:r>
          </w:p>
        </w:tc>
        <w:tc>
          <w:tcPr>
            <w:tcW w:w="2613"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Concentration Camp Garden of Remembrance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Aliwal North</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5 312m²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 and Cemetery</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r w:rsidR="004B4439" w:rsidRPr="00827D4C" w:rsidTr="004B4439">
        <w:trPr>
          <w:trHeight w:val="330"/>
        </w:trPr>
        <w:tc>
          <w:tcPr>
            <w:tcW w:w="14533" w:type="dxa"/>
            <w:gridSpan w:val="7"/>
            <w:shd w:val="clear" w:color="000000" w:fill="D9D9D9"/>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FREE STATE</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7</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Burgher Monument</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Edenburg</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52 589m²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15"/>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r w:rsidR="004B4439" w:rsidRPr="00827D4C" w:rsidTr="004B4439">
        <w:trPr>
          <w:trHeight w:val="315"/>
        </w:trPr>
        <w:tc>
          <w:tcPr>
            <w:tcW w:w="14533" w:type="dxa"/>
            <w:gridSpan w:val="7"/>
            <w:shd w:val="clear" w:color="000000" w:fill="D9D9D9"/>
            <w:noWrap/>
            <w:vAlign w:val="bottom"/>
            <w:hideMark/>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KWAZULU-NATAL</w:t>
            </w:r>
          </w:p>
          <w:p w:rsidR="004B4439" w:rsidRPr="00827D4C" w:rsidRDefault="004B4439" w:rsidP="004B4439">
            <w:pPr>
              <w:jc w:val="center"/>
              <w:rPr>
                <w:rFonts w:ascii="Arial" w:hAnsi="Arial" w:cs="Arial"/>
                <w:color w:val="000000"/>
                <w:sz w:val="28"/>
                <w:szCs w:val="28"/>
                <w:lang w:val="en-ZA" w:eastAsia="en-ZA"/>
              </w:rPr>
            </w:pP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8</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Old Fort</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Durban</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20 703m²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Public Open Space</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99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9</w:t>
            </w:r>
          </w:p>
        </w:tc>
        <w:tc>
          <w:tcPr>
            <w:tcW w:w="2613" w:type="dxa"/>
            <w:shd w:val="clear" w:color="auto" w:fill="auto"/>
            <w:noWrap/>
            <w:vAlign w:val="center"/>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Blarney Cottage</w:t>
            </w:r>
          </w:p>
        </w:tc>
        <w:tc>
          <w:tcPr>
            <w:tcW w:w="2100" w:type="dxa"/>
            <w:shd w:val="clear" w:color="auto" w:fill="auto"/>
            <w:noWrap/>
            <w:vAlign w:val="center"/>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Richmond</w:t>
            </w:r>
          </w:p>
        </w:tc>
        <w:tc>
          <w:tcPr>
            <w:tcW w:w="1696" w:type="dxa"/>
            <w:shd w:val="clear" w:color="auto" w:fill="auto"/>
            <w:noWrap/>
            <w:vAlign w:val="center"/>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2.4571ha</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Unused; Engagements in process with local Municipality to determine best use for socio-economic benefits</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center"/>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10</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Birthplace of Louis Botha</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Greytown</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645m²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11</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Spioenkop Battlefield</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Bergville</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46.7127ha</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12</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Elandslaagte Memorial</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Klip River District</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149m²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13</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Piet Retief's Grave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Ulundi</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4 307m²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Grave site, memorial</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r w:rsidR="004B4439" w:rsidRPr="00827D4C" w:rsidTr="004B4439">
        <w:trPr>
          <w:trHeight w:val="330"/>
        </w:trPr>
        <w:tc>
          <w:tcPr>
            <w:tcW w:w="14533" w:type="dxa"/>
            <w:gridSpan w:val="7"/>
            <w:shd w:val="clear" w:color="000000" w:fill="D9D9D9"/>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LIMPOPO</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14</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Moordrift Monument</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Mokopane</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132m²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15</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Old English Fort</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Polokwane</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18 323m²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16</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Verdun Ruins</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Soutspansberg</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3 789m²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Archeological site</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17</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Mapochs Caves</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Roossenekal</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63.1100ha</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Archeological site; Used for religious fetivals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r w:rsidR="004B4439" w:rsidRPr="00827D4C" w:rsidTr="004B4439">
        <w:trPr>
          <w:trHeight w:val="330"/>
        </w:trPr>
        <w:tc>
          <w:tcPr>
            <w:tcW w:w="14533" w:type="dxa"/>
            <w:gridSpan w:val="7"/>
            <w:shd w:val="clear" w:color="000000" w:fill="D9D9D9"/>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MPUMALANGA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18</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Krugerhof</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Waterval Onder</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440m²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Museum</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r w:rsidR="004B4439" w:rsidRPr="00827D4C" w:rsidTr="004B4439">
        <w:trPr>
          <w:trHeight w:val="330"/>
        </w:trPr>
        <w:tc>
          <w:tcPr>
            <w:tcW w:w="14533" w:type="dxa"/>
            <w:gridSpan w:val="7"/>
            <w:shd w:val="clear" w:color="000000" w:fill="D9D9D9"/>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NORTH WEST</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19</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Old Powder Magazine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Potchefstroom</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70m²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Monument</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20</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Old Fort &amp; Cemetery</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Potchefstroom</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3 735m²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Memorial, Cemetery</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21</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Site of Livingstone's House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Marico District</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343m²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Ruins, natural site</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r w:rsidR="004B4439" w:rsidRPr="00827D4C" w:rsidTr="004B4439">
        <w:trPr>
          <w:trHeight w:val="330"/>
        </w:trPr>
        <w:tc>
          <w:tcPr>
            <w:tcW w:w="14533" w:type="dxa"/>
            <w:gridSpan w:val="7"/>
            <w:shd w:val="clear" w:color="000000" w:fill="D9D9D9"/>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NORTHERN CAPE</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22</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Union Masonic Temple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Kimberely</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426m²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Use of building by local church</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r w:rsidR="004B4439" w:rsidRPr="00827D4C" w:rsidTr="004B4439">
        <w:trPr>
          <w:trHeight w:val="330"/>
        </w:trPr>
        <w:tc>
          <w:tcPr>
            <w:tcW w:w="14533" w:type="dxa"/>
            <w:gridSpan w:val="7"/>
            <w:shd w:val="clear" w:color="000000" w:fill="D9D9D9"/>
          </w:tcPr>
          <w:p w:rsidR="004B4439" w:rsidRPr="00827D4C" w:rsidRDefault="004B4439" w:rsidP="004B4439">
            <w:pPr>
              <w:jc w:val="center"/>
              <w:rPr>
                <w:rFonts w:ascii="Arial" w:hAnsi="Arial" w:cs="Arial"/>
                <w:b/>
                <w:bCs/>
                <w:color w:val="000000"/>
                <w:sz w:val="28"/>
                <w:szCs w:val="28"/>
                <w:lang w:val="en-ZA" w:eastAsia="en-ZA"/>
              </w:rPr>
            </w:pPr>
            <w:r w:rsidRPr="00827D4C">
              <w:rPr>
                <w:rFonts w:ascii="Arial" w:hAnsi="Arial" w:cs="Arial"/>
                <w:b/>
                <w:bCs/>
                <w:color w:val="000000"/>
                <w:sz w:val="28"/>
                <w:szCs w:val="28"/>
                <w:lang w:val="en-ZA" w:eastAsia="en-ZA"/>
              </w:rPr>
              <w:t>WESTERN CAPE</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23</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Granite Lodge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Cape Town CBD</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1 505m²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SAHRA Head Office</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24</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Wouter Wessels Vault</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Green Point</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331m²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Vault</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25</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Vlakenberg Manor</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Observatory</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1.1456ha</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Leased for portion of a hotel and restaurant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1.1456ha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 29 986.00</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26</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Van Riebeeck's Hedge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Bishopscourt</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19 151m²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Vacant: Natural site</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66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27</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Het Posthuys Museum</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Muizenberg</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1 977m²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Museum; Repurposing of remaining property for conference facilities. Registered PPP project.</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66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28</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Welcome Cottage</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Glencairn</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2 885m²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Repurposing for best use concept; Registered PPP project</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78m²</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 2 300.00</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29</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Hugo Family Vault</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Simons Town</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1 042m²</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Vault</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132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30</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Dal Josafat Farm</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Paarl</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232.5850ha</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Buildings leased for residential use; Repurposing of property for socio-economic benefit; Engagements with national and local public entities for best use; Registered PPP project.</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1 579m²</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 50 068.00</w:t>
            </w:r>
          </w:p>
        </w:tc>
      </w:tr>
      <w:tr w:rsidR="004B4439" w:rsidRPr="00827D4C" w:rsidTr="004B4439">
        <w:trPr>
          <w:trHeight w:val="99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31</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Onderdal School</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Paarl</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8 728m²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SAHRA Paarl site office; Repurposing of property in process; Engagement with national and local public entities for best use.</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32</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Kleinbosch Cemetery</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Paarl</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1 065m²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Cemetery</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99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33</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Groenenberg School</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Wellington</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8 565m²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Vacant; Repurposing concept in process; Engagement with national and local public entities for best use. </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34</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Tulbagh Erf 56</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Tulbagh</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4 479m²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Vacant: Community Vegetable Garden </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33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35</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Tulbagh Erf 255</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Tulbagh</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xml:space="preserve">  4 746m²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Vacant: Open space for community use</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N/A</w:t>
            </w:r>
          </w:p>
        </w:tc>
      </w:tr>
      <w:tr w:rsidR="004B4439" w:rsidRPr="00827D4C" w:rsidTr="004B4439">
        <w:trPr>
          <w:trHeight w:val="990"/>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36</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Struisbaai Fishermen Cottages</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Struisbaai</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17 043m²</w:t>
            </w:r>
          </w:p>
        </w:tc>
        <w:tc>
          <w:tcPr>
            <w:tcW w:w="3118"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Repurposing of property into holiday cottages; Registered PPP project. (Income dependant on seasonal occupation)</w:t>
            </w:r>
          </w:p>
        </w:tc>
        <w:tc>
          <w:tcPr>
            <w:tcW w:w="1787" w:type="dxa"/>
            <w:shd w:val="clear" w:color="auto" w:fill="auto"/>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91m²</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R 7 000.00</w:t>
            </w:r>
          </w:p>
        </w:tc>
      </w:tr>
      <w:tr w:rsidR="004B4439" w:rsidRPr="00827D4C" w:rsidTr="004B4439">
        <w:trPr>
          <w:trHeight w:val="345"/>
        </w:trPr>
        <w:tc>
          <w:tcPr>
            <w:tcW w:w="949"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613"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10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696"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3118"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1787"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c>
          <w:tcPr>
            <w:tcW w:w="2270" w:type="dxa"/>
            <w:shd w:val="clear" w:color="auto" w:fill="auto"/>
            <w:noWrap/>
            <w:vAlign w:val="bottom"/>
            <w:hideMark/>
          </w:tcPr>
          <w:p w:rsidR="004B4439" w:rsidRPr="00827D4C" w:rsidRDefault="004B4439" w:rsidP="004B4439">
            <w:pPr>
              <w:rPr>
                <w:rFonts w:ascii="Arial" w:hAnsi="Arial" w:cs="Arial"/>
                <w:color w:val="000000"/>
                <w:sz w:val="28"/>
                <w:szCs w:val="28"/>
                <w:lang w:val="en-ZA" w:eastAsia="en-ZA"/>
              </w:rPr>
            </w:pPr>
            <w:r w:rsidRPr="00827D4C">
              <w:rPr>
                <w:rFonts w:ascii="Arial" w:hAnsi="Arial" w:cs="Arial"/>
                <w:color w:val="000000"/>
                <w:sz w:val="28"/>
                <w:szCs w:val="28"/>
                <w:lang w:val="en-ZA" w:eastAsia="en-ZA"/>
              </w:rPr>
              <w:t> </w:t>
            </w:r>
          </w:p>
        </w:tc>
      </w:tr>
    </w:tbl>
    <w:p w:rsidR="004B4439" w:rsidRPr="00827D4C" w:rsidRDefault="004B4439" w:rsidP="004B4439">
      <w:pPr>
        <w:pStyle w:val="ListParagraph"/>
        <w:ind w:left="360"/>
        <w:rPr>
          <w:rFonts w:ascii="Arial" w:hAnsi="Arial" w:cs="Arial"/>
          <w:b/>
          <w:sz w:val="28"/>
          <w:szCs w:val="28"/>
        </w:rPr>
      </w:pPr>
    </w:p>
    <w:p w:rsidR="004B4439" w:rsidRDefault="004B4439" w:rsidP="004B4439">
      <w:pPr>
        <w:rPr>
          <w:rFonts w:ascii="Arial" w:hAnsi="Arial" w:cs="Arial"/>
          <w:b/>
          <w:sz w:val="36"/>
          <w:szCs w:val="36"/>
        </w:rPr>
      </w:pPr>
    </w:p>
    <w:p w:rsidR="004B4439" w:rsidRDefault="004B4439" w:rsidP="004B4439">
      <w:pPr>
        <w:rPr>
          <w:rFonts w:ascii="Arial" w:hAnsi="Arial" w:cs="Arial"/>
          <w:b/>
          <w:sz w:val="36"/>
          <w:szCs w:val="36"/>
        </w:rPr>
      </w:pPr>
    </w:p>
    <w:p w:rsidR="004B4439" w:rsidRDefault="004B4439" w:rsidP="004B4439">
      <w:pPr>
        <w:rPr>
          <w:rFonts w:ascii="Arial" w:hAnsi="Arial" w:cs="Arial"/>
          <w:b/>
          <w:sz w:val="36"/>
          <w:szCs w:val="36"/>
        </w:rPr>
      </w:pPr>
    </w:p>
    <w:p w:rsidR="004B4439" w:rsidRDefault="004B4439" w:rsidP="004B4439">
      <w:pPr>
        <w:rPr>
          <w:rFonts w:ascii="Arial" w:hAnsi="Arial" w:cs="Arial"/>
          <w:b/>
          <w:sz w:val="36"/>
          <w:szCs w:val="36"/>
        </w:rPr>
      </w:pPr>
    </w:p>
    <w:p w:rsidR="004B4439" w:rsidRPr="00827D4C" w:rsidRDefault="004B4439" w:rsidP="004B4439">
      <w:pPr>
        <w:rPr>
          <w:rFonts w:ascii="Arial" w:hAnsi="Arial" w:cs="Arial"/>
          <w:b/>
          <w:sz w:val="36"/>
          <w:szCs w:val="36"/>
        </w:rPr>
      </w:pPr>
    </w:p>
    <w:p w:rsidR="003B02FA" w:rsidRDefault="003B02FA"/>
    <w:sectPr w:rsidR="003B02FA" w:rsidSect="004B4439">
      <w:pgSz w:w="16838" w:h="11906" w:orient="landscape"/>
      <w:pgMar w:top="1440" w:right="1109"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593895"/>
      <w:docPartObj>
        <w:docPartGallery w:val="Page Numbers (Top of Page)"/>
        <w:docPartUnique/>
      </w:docPartObj>
    </w:sdtPr>
    <w:sdtEndPr>
      <w:rPr>
        <w:noProof/>
      </w:rPr>
    </w:sdtEndPr>
    <w:sdtContent>
      <w:p w:rsidR="00C15D56" w:rsidRDefault="004B4439">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C15D56" w:rsidRDefault="004B4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15DC8"/>
    <w:multiLevelType w:val="hybridMultilevel"/>
    <w:tmpl w:val="EDE61292"/>
    <w:lvl w:ilvl="0" w:tplc="E4A8C4E2">
      <w:start w:val="1"/>
      <w:numFmt w:val="decimal"/>
      <w:lvlText w:val="%1."/>
      <w:lvlJc w:val="left"/>
      <w:pPr>
        <w:ind w:left="720" w:hanging="360"/>
      </w:pPr>
      <w:rPr>
        <w:rFonts w:ascii="Arial" w:eastAsia="Calibri" w:hAnsi="Arial" w:cs="Times New Roman"/>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56A3330"/>
    <w:multiLevelType w:val="hybridMultilevel"/>
    <w:tmpl w:val="BED8ED7E"/>
    <w:lvl w:ilvl="0" w:tplc="02A4C9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39"/>
    <w:rsid w:val="003B02FA"/>
    <w:rsid w:val="004B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ABAA3-98F7-4366-BE8B-CB87689F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439"/>
    <w:pPr>
      <w:tabs>
        <w:tab w:val="center" w:pos="4513"/>
        <w:tab w:val="right" w:pos="9026"/>
      </w:tabs>
    </w:pPr>
  </w:style>
  <w:style w:type="character" w:customStyle="1" w:styleId="HeaderChar">
    <w:name w:val="Header Char"/>
    <w:basedOn w:val="DefaultParagraphFont"/>
    <w:link w:val="Header"/>
    <w:rsid w:val="004B4439"/>
    <w:rPr>
      <w:rFonts w:ascii="Times New Roman" w:eastAsia="Times New Roman" w:hAnsi="Times New Roman" w:cs="Times New Roman"/>
      <w:sz w:val="24"/>
      <w:szCs w:val="24"/>
    </w:rPr>
  </w:style>
  <w:style w:type="paragraph" w:styleId="ListParagraph">
    <w:name w:val="List Paragraph"/>
    <w:basedOn w:val="Normal"/>
    <w:uiPriority w:val="34"/>
    <w:qFormat/>
    <w:rsid w:val="004B4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2018-06-18T09:12:00Z</dcterms:created>
  <dcterms:modified xsi:type="dcterms:W3CDTF">2018-06-18T09:17:00Z</dcterms:modified>
</cp:coreProperties>
</file>