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jc w:val="center"/>
        <w:tblLook w:val="04A0"/>
      </w:tblPr>
      <w:tblGrid>
        <w:gridCol w:w="9350"/>
      </w:tblGrid>
      <w:tr w:rsidR="00114EE5" w:rsidTr="00321FEE">
        <w:trPr>
          <w:cnfStyle w:val="100000000000"/>
          <w:jc w:val="center"/>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274177" w:rsidRPr="00274177" w:rsidRDefault="00274177" w:rsidP="00274177">
      <w:pPr>
        <w:spacing w:before="240"/>
        <w:jc w:val="center"/>
        <w:rPr>
          <w:rFonts w:ascii="Arial" w:hAnsi="Arial" w:cs="Arial"/>
          <w:b/>
          <w:bCs/>
          <w:lang w:val="en-ZA"/>
        </w:rPr>
      </w:pPr>
      <w:bookmarkStart w:id="0" w:name="_Hlk65064545"/>
      <w:r w:rsidRPr="00274177">
        <w:rPr>
          <w:rFonts w:ascii="Arial" w:hAnsi="Arial" w:cs="Arial"/>
          <w:b/>
          <w:bCs/>
          <w:lang w:val="en-ZA"/>
        </w:rPr>
        <w:t xml:space="preserve">NATIONAL ASSEMBLY </w:t>
      </w:r>
    </w:p>
    <w:p w:rsidR="00274177" w:rsidRPr="00274177" w:rsidRDefault="00274177" w:rsidP="00274177">
      <w:pPr>
        <w:jc w:val="center"/>
        <w:rPr>
          <w:rFonts w:ascii="Arial" w:hAnsi="Arial" w:cs="Arial"/>
          <w:b/>
          <w:bCs/>
          <w:lang w:val="en-ZA"/>
        </w:rPr>
      </w:pPr>
      <w:r w:rsidRPr="00274177">
        <w:rPr>
          <w:rFonts w:ascii="Arial" w:hAnsi="Arial" w:cs="Arial"/>
          <w:b/>
          <w:bCs/>
          <w:lang w:val="en-ZA"/>
        </w:rPr>
        <w:t>FOR WRITTEN REPLY</w:t>
      </w:r>
    </w:p>
    <w:p w:rsidR="00274177" w:rsidRPr="00274177" w:rsidRDefault="00274177" w:rsidP="00274177">
      <w:pPr>
        <w:jc w:val="center"/>
        <w:rPr>
          <w:rFonts w:ascii="Arial" w:hAnsi="Arial" w:cs="Arial"/>
          <w:b/>
          <w:bCs/>
          <w:lang w:val="en-ZA"/>
        </w:rPr>
      </w:pPr>
      <w:r w:rsidRPr="00274177">
        <w:rPr>
          <w:rFonts w:ascii="Arial" w:hAnsi="Arial" w:cs="Arial"/>
          <w:b/>
          <w:bCs/>
          <w:lang w:val="en-ZA"/>
        </w:rPr>
        <w:t>QUESTION 1697</w:t>
      </w:r>
    </w:p>
    <w:p w:rsidR="00274177" w:rsidRPr="00274177" w:rsidRDefault="00274177" w:rsidP="00274177">
      <w:pPr>
        <w:jc w:val="center"/>
        <w:rPr>
          <w:rFonts w:ascii="Arial" w:hAnsi="Arial" w:cs="Arial"/>
          <w:b/>
          <w:bCs/>
          <w:lang w:val="en-ZA"/>
        </w:rPr>
      </w:pPr>
      <w:r w:rsidRPr="00274177">
        <w:rPr>
          <w:rFonts w:ascii="Arial" w:hAnsi="Arial" w:cs="Arial"/>
          <w:b/>
          <w:bCs/>
          <w:lang w:val="en-ZA"/>
        </w:rPr>
        <w:t>DATE OF PUBLICATION OF INTERNAL QUESTION PAPER: 12/05/2023</w:t>
      </w:r>
    </w:p>
    <w:p w:rsidR="00274177" w:rsidRPr="00274177" w:rsidRDefault="00274177" w:rsidP="00274177">
      <w:pPr>
        <w:spacing w:after="120" w:line="360" w:lineRule="auto"/>
        <w:jc w:val="center"/>
        <w:rPr>
          <w:rFonts w:ascii="Arial" w:hAnsi="Arial" w:cs="Arial"/>
          <w:b/>
          <w:bCs/>
          <w:lang w:val="en-ZA"/>
        </w:rPr>
      </w:pPr>
      <w:r w:rsidRPr="00274177">
        <w:rPr>
          <w:rFonts w:ascii="Arial" w:hAnsi="Arial" w:cs="Arial"/>
          <w:b/>
          <w:bCs/>
          <w:lang w:val="en-ZA"/>
        </w:rPr>
        <w:t>INTERNAL QUESTION PAPER NO 16 OF 2023</w:t>
      </w:r>
    </w:p>
    <w:p w:rsidR="00274177" w:rsidRPr="00274177" w:rsidRDefault="00274177" w:rsidP="00274177">
      <w:pPr>
        <w:spacing w:before="100" w:beforeAutospacing="1" w:after="100" w:afterAutospacing="1" w:line="360" w:lineRule="auto"/>
        <w:ind w:left="720" w:hanging="720"/>
        <w:jc w:val="both"/>
        <w:outlineLvl w:val="0"/>
        <w:rPr>
          <w:rFonts w:ascii="Arial" w:hAnsi="Arial" w:cs="Arial"/>
          <w:b/>
          <w:bCs/>
          <w:lang w:val="en-US"/>
        </w:rPr>
      </w:pPr>
      <w:r w:rsidRPr="00274177">
        <w:rPr>
          <w:rFonts w:ascii="Arial" w:hAnsi="Arial" w:cs="Arial"/>
          <w:b/>
          <w:bCs/>
          <w:lang w:val="en-ZA"/>
        </w:rPr>
        <w:t xml:space="preserve">Mr J </w:t>
      </w:r>
      <w:r w:rsidRPr="00274177">
        <w:rPr>
          <w:rFonts w:ascii="Arial" w:hAnsi="Arial" w:cs="Arial"/>
          <w:b/>
          <w:lang w:val="af-ZA"/>
        </w:rPr>
        <w:t>Engelbrecht</w:t>
      </w:r>
      <w:r w:rsidRPr="00274177">
        <w:rPr>
          <w:rFonts w:ascii="Arial" w:hAnsi="Arial" w:cs="Arial"/>
          <w:b/>
          <w:bCs/>
          <w:lang w:val="en-ZA"/>
        </w:rPr>
        <w:t xml:space="preserve"> (DA) to ask the Minister of Higher Education, Science and Innovation</w:t>
      </w:r>
      <w:r w:rsidR="00446F55" w:rsidRPr="00274177">
        <w:rPr>
          <w:rFonts w:ascii="Arial" w:hAnsi="Arial" w:cs="Arial"/>
          <w:b/>
          <w:bCs/>
          <w:lang w:val="en-ZA"/>
        </w:rPr>
        <w:fldChar w:fldCharType="begin"/>
      </w:r>
      <w:r w:rsidRPr="00274177">
        <w:rPr>
          <w:rFonts w:ascii="Arial" w:hAnsi="Arial" w:cs="Arial"/>
          <w:lang w:val="en-ZA"/>
        </w:rPr>
        <w:instrText xml:space="preserve"> XE "</w:instrText>
      </w:r>
      <w:r w:rsidRPr="00274177">
        <w:rPr>
          <w:rFonts w:ascii="Arial" w:hAnsi="Arial" w:cs="Arial"/>
          <w:b/>
          <w:bCs/>
          <w:lang w:val="en-US"/>
        </w:rPr>
        <w:instrText>Minister of Higher Education, Science and Innovation</w:instrText>
      </w:r>
      <w:r w:rsidRPr="00274177">
        <w:rPr>
          <w:rFonts w:ascii="Arial" w:hAnsi="Arial" w:cs="Arial"/>
          <w:lang w:val="en-ZA"/>
        </w:rPr>
        <w:instrText xml:space="preserve">" </w:instrText>
      </w:r>
      <w:r w:rsidR="00446F55" w:rsidRPr="00274177">
        <w:rPr>
          <w:rFonts w:ascii="Arial" w:hAnsi="Arial" w:cs="Arial"/>
          <w:b/>
          <w:bCs/>
          <w:lang w:val="en-ZA"/>
        </w:rPr>
        <w:fldChar w:fldCharType="end"/>
      </w:r>
      <w:r w:rsidRPr="00274177">
        <w:rPr>
          <w:rFonts w:ascii="Arial" w:hAnsi="Arial" w:cs="Arial"/>
          <w:b/>
          <w:bCs/>
          <w:lang w:val="en-US"/>
        </w:rPr>
        <w:t>:</w:t>
      </w:r>
    </w:p>
    <w:p w:rsidR="00274177" w:rsidRPr="00274177" w:rsidRDefault="00274177" w:rsidP="00274177">
      <w:pPr>
        <w:spacing w:before="100" w:beforeAutospacing="1" w:after="100" w:afterAutospacing="1" w:line="360" w:lineRule="auto"/>
        <w:ind w:left="720"/>
        <w:jc w:val="both"/>
        <w:rPr>
          <w:rFonts w:ascii="Arial" w:hAnsi="Arial" w:cs="Arial"/>
          <w:lang w:val="en-US"/>
        </w:rPr>
      </w:pPr>
      <w:r w:rsidRPr="00274177">
        <w:rPr>
          <w:rFonts w:ascii="Arial" w:hAnsi="Arial" w:cs="Arial"/>
          <w:lang w:val="en-US"/>
        </w:rPr>
        <w:t>Whether he will furnish Mr J Engelbrecht with a comprehensive breakdown of the procurement allocation of (a) his department and (b) every entity reporting to him in terms of the percentages allocated to (</w:t>
      </w:r>
      <w:proofErr w:type="spellStart"/>
      <w:r w:rsidRPr="00274177">
        <w:rPr>
          <w:rFonts w:ascii="Arial" w:hAnsi="Arial" w:cs="Arial"/>
          <w:lang w:val="en-US"/>
        </w:rPr>
        <w:t>i</w:t>
      </w:r>
      <w:proofErr w:type="spellEnd"/>
      <w:r w:rsidRPr="00274177">
        <w:rPr>
          <w:rFonts w:ascii="Arial" w:hAnsi="Arial" w:cs="Arial"/>
          <w:lang w:val="en-US"/>
        </w:rPr>
        <w:t>) small-, medium- and micro-enterprises, (ii) cooperatives, (iii) township enterprises and (iv) rural enterprises with a view to evaluating the effectiveness of the set-aside policy of the Government in fostering an inclusive and diverse economic landscape (details furnished) in the (aa) 2021-22 financial year and (bb) since 1 April 2023?</w:t>
      </w:r>
      <w:r w:rsidRPr="00274177">
        <w:rPr>
          <w:rFonts w:ascii="Arial" w:hAnsi="Arial" w:cs="Arial"/>
          <w:lang w:val="en-US"/>
        </w:rPr>
        <w:tab/>
      </w:r>
      <w:r w:rsidRPr="00274177">
        <w:rPr>
          <w:rFonts w:ascii="Arial" w:hAnsi="Arial" w:cs="Arial"/>
          <w:lang w:val="en-US"/>
        </w:rPr>
        <w:tab/>
      </w:r>
      <w:r w:rsidRPr="00274177">
        <w:rPr>
          <w:rFonts w:ascii="Arial" w:hAnsi="Arial" w:cs="Arial"/>
          <w:lang w:val="en-US"/>
        </w:rPr>
        <w:tab/>
      </w:r>
      <w:r w:rsidRPr="00274177">
        <w:rPr>
          <w:rFonts w:ascii="Arial" w:hAnsi="Arial" w:cs="Arial"/>
          <w:lang w:val="en-US"/>
        </w:rPr>
        <w:tab/>
      </w:r>
      <w:r w:rsidRPr="00274177">
        <w:rPr>
          <w:rFonts w:ascii="Arial" w:hAnsi="Arial" w:cs="Arial"/>
          <w:lang w:val="en-US"/>
        </w:rPr>
        <w:tab/>
      </w:r>
      <w:r w:rsidRPr="00274177">
        <w:rPr>
          <w:rFonts w:ascii="Arial" w:hAnsi="Arial" w:cs="Arial"/>
          <w:lang w:val="en-US"/>
        </w:rPr>
        <w:tab/>
      </w:r>
      <w:r w:rsidRPr="00274177">
        <w:rPr>
          <w:rFonts w:ascii="Arial" w:hAnsi="Arial" w:cs="Arial"/>
          <w:lang w:val="en-US"/>
        </w:rPr>
        <w:tab/>
      </w:r>
      <w:r w:rsidRPr="00274177">
        <w:rPr>
          <w:rFonts w:ascii="Arial" w:hAnsi="Arial" w:cs="Arial"/>
          <w:lang w:val="en-US"/>
        </w:rPr>
        <w:tab/>
      </w:r>
      <w:r w:rsidRPr="00274177">
        <w:rPr>
          <w:rFonts w:ascii="Arial" w:hAnsi="Arial" w:cs="Arial"/>
          <w:lang w:val="en-US"/>
        </w:rPr>
        <w:tab/>
      </w:r>
      <w:r w:rsidRPr="00274177">
        <w:rPr>
          <w:rFonts w:ascii="Arial" w:hAnsi="Arial" w:cs="Arial"/>
          <w:lang w:val="en-US"/>
        </w:rPr>
        <w:tab/>
      </w:r>
      <w:r w:rsidRPr="00274177">
        <w:rPr>
          <w:rFonts w:ascii="Arial" w:hAnsi="Arial" w:cs="Arial"/>
          <w:b/>
          <w:bCs/>
          <w:lang w:val="en-ZA"/>
        </w:rPr>
        <w:t>NW1938E</w:t>
      </w:r>
    </w:p>
    <w:p w:rsidR="00321FEE" w:rsidRDefault="00321FEE" w:rsidP="00274177">
      <w:pPr>
        <w:spacing w:before="100" w:beforeAutospacing="1" w:after="100" w:afterAutospacing="1" w:line="360" w:lineRule="auto"/>
        <w:jc w:val="both"/>
        <w:rPr>
          <w:rFonts w:ascii="Arial" w:hAnsi="Arial" w:cs="Arial"/>
          <w:b/>
        </w:rPr>
      </w:pPr>
    </w:p>
    <w:p w:rsidR="00321FEE" w:rsidRDefault="00321FEE" w:rsidP="00274177">
      <w:pPr>
        <w:spacing w:before="100" w:beforeAutospacing="1" w:after="100" w:afterAutospacing="1" w:line="360" w:lineRule="auto"/>
        <w:jc w:val="both"/>
        <w:rPr>
          <w:rFonts w:ascii="Arial" w:hAnsi="Arial" w:cs="Arial"/>
          <w:b/>
        </w:rPr>
      </w:pPr>
    </w:p>
    <w:p w:rsidR="00321FEE" w:rsidRDefault="00321FEE" w:rsidP="00274177">
      <w:pPr>
        <w:spacing w:before="100" w:beforeAutospacing="1" w:after="100" w:afterAutospacing="1" w:line="360" w:lineRule="auto"/>
        <w:jc w:val="both"/>
        <w:rPr>
          <w:rFonts w:ascii="Arial" w:hAnsi="Arial" w:cs="Arial"/>
          <w:b/>
        </w:rPr>
      </w:pPr>
    </w:p>
    <w:p w:rsidR="00321FEE" w:rsidRDefault="00321FEE" w:rsidP="00274177">
      <w:pPr>
        <w:spacing w:before="100" w:beforeAutospacing="1" w:after="100" w:afterAutospacing="1" w:line="360" w:lineRule="auto"/>
        <w:jc w:val="both"/>
        <w:rPr>
          <w:rFonts w:ascii="Arial" w:hAnsi="Arial" w:cs="Arial"/>
          <w:b/>
        </w:rPr>
      </w:pPr>
    </w:p>
    <w:p w:rsidR="00321FEE" w:rsidRDefault="00321FEE" w:rsidP="00274177">
      <w:pPr>
        <w:spacing w:before="100" w:beforeAutospacing="1" w:after="100" w:afterAutospacing="1" w:line="360" w:lineRule="auto"/>
        <w:jc w:val="both"/>
        <w:rPr>
          <w:rFonts w:ascii="Arial" w:hAnsi="Arial" w:cs="Arial"/>
          <w:b/>
        </w:rPr>
      </w:pPr>
    </w:p>
    <w:p w:rsidR="00274177" w:rsidRPr="00274177" w:rsidRDefault="00274177" w:rsidP="00274177">
      <w:pPr>
        <w:spacing w:before="100" w:beforeAutospacing="1" w:after="100" w:afterAutospacing="1" w:line="360" w:lineRule="auto"/>
        <w:jc w:val="both"/>
        <w:rPr>
          <w:rFonts w:ascii="Arial" w:hAnsi="Arial" w:cs="Arial"/>
          <w:b/>
          <w:bCs/>
        </w:rPr>
      </w:pPr>
      <w:r w:rsidRPr="00274177">
        <w:rPr>
          <w:rFonts w:ascii="Arial" w:hAnsi="Arial" w:cs="Arial"/>
          <w:b/>
        </w:rPr>
        <w:t>REPLY:</w:t>
      </w:r>
    </w:p>
    <w:bookmarkEnd w:id="0"/>
    <w:p w:rsidR="00274177" w:rsidRPr="00274177" w:rsidRDefault="00274177" w:rsidP="00274177">
      <w:pPr>
        <w:spacing w:before="100" w:beforeAutospacing="1" w:after="100" w:afterAutospacing="1" w:line="360" w:lineRule="auto"/>
        <w:jc w:val="both"/>
        <w:rPr>
          <w:rFonts w:ascii="Arial" w:hAnsi="Arial" w:cs="Arial"/>
        </w:rPr>
      </w:pPr>
      <w:r w:rsidRPr="00274177">
        <w:rPr>
          <w:rFonts w:ascii="Arial" w:hAnsi="Arial" w:cs="Arial"/>
        </w:rPr>
        <w:t>During the 2021/22 and the current 2023/24 financial years, the Department of Higher Education and Training did not identify procurement allocation for small, medium, and micro enterprises; cooperatives, township and rural. However, a 40% procurement from women owned business was a target. The main challenge experienced in pursuing procurement targets with the previous Preferential Procurement Policy (PPP) Regulations of 2017, was that it did not provide a legal framework to procure directly from women, for an example. Therefore, the Department could merely measure performance monthly.</w:t>
      </w:r>
    </w:p>
    <w:p w:rsidR="00274177" w:rsidRPr="00274177" w:rsidRDefault="00274177" w:rsidP="00274177">
      <w:pPr>
        <w:spacing w:before="100" w:beforeAutospacing="1" w:after="100" w:afterAutospacing="1" w:line="360" w:lineRule="auto"/>
        <w:jc w:val="both"/>
        <w:rPr>
          <w:rFonts w:ascii="Arial" w:hAnsi="Arial" w:cs="Arial"/>
        </w:rPr>
      </w:pPr>
      <w:r w:rsidRPr="00274177">
        <w:rPr>
          <w:rFonts w:ascii="Arial" w:hAnsi="Arial" w:cs="Arial"/>
        </w:rPr>
        <w:t xml:space="preserve"> With the introduction of the PPP Regulation 2022, the Department is now able to direct procurement towards targets through specific procurement goals.</w:t>
      </w:r>
    </w:p>
    <w:p w:rsidR="00274177" w:rsidRPr="00274177" w:rsidRDefault="00274177" w:rsidP="00274177">
      <w:pPr>
        <w:spacing w:before="100" w:beforeAutospacing="1" w:after="100" w:afterAutospacing="1" w:line="360" w:lineRule="auto"/>
        <w:jc w:val="both"/>
        <w:rPr>
          <w:rFonts w:ascii="Arial" w:hAnsi="Arial" w:cs="Arial"/>
        </w:rPr>
      </w:pPr>
      <w:r w:rsidRPr="00274177">
        <w:rPr>
          <w:rFonts w:ascii="Arial" w:hAnsi="Arial" w:cs="Arial"/>
        </w:rPr>
        <w:t>For the current financial year (2023/24), the Department set the following procurement targets:</w:t>
      </w:r>
    </w:p>
    <w:p w:rsidR="00274177" w:rsidRPr="00274177" w:rsidRDefault="00274177" w:rsidP="00274177">
      <w:pPr>
        <w:numPr>
          <w:ilvl w:val="0"/>
          <w:numId w:val="45"/>
        </w:numPr>
        <w:spacing w:before="100" w:beforeAutospacing="1" w:after="100" w:afterAutospacing="1" w:line="360" w:lineRule="auto"/>
        <w:contextualSpacing/>
        <w:jc w:val="both"/>
        <w:rPr>
          <w:rFonts w:ascii="Arial" w:hAnsi="Arial" w:cs="Arial"/>
        </w:rPr>
      </w:pPr>
      <w:r w:rsidRPr="00274177">
        <w:rPr>
          <w:rFonts w:ascii="Arial" w:hAnsi="Arial" w:cs="Arial"/>
        </w:rPr>
        <w:t>60% from businesses owned by black persons;</w:t>
      </w:r>
    </w:p>
    <w:p w:rsidR="00274177" w:rsidRPr="00274177" w:rsidRDefault="00274177" w:rsidP="00274177">
      <w:pPr>
        <w:numPr>
          <w:ilvl w:val="0"/>
          <w:numId w:val="45"/>
        </w:numPr>
        <w:spacing w:before="100" w:beforeAutospacing="1" w:after="100" w:afterAutospacing="1" w:line="360" w:lineRule="auto"/>
        <w:contextualSpacing/>
        <w:jc w:val="both"/>
        <w:rPr>
          <w:rFonts w:ascii="Arial" w:hAnsi="Arial" w:cs="Arial"/>
        </w:rPr>
      </w:pPr>
      <w:r w:rsidRPr="00274177">
        <w:rPr>
          <w:rFonts w:ascii="Arial" w:hAnsi="Arial" w:cs="Arial"/>
        </w:rPr>
        <w:t>40% from businesses owned by women;</w:t>
      </w:r>
    </w:p>
    <w:p w:rsidR="00274177" w:rsidRPr="00274177" w:rsidRDefault="00274177" w:rsidP="00274177">
      <w:pPr>
        <w:numPr>
          <w:ilvl w:val="0"/>
          <w:numId w:val="45"/>
        </w:numPr>
        <w:spacing w:before="100" w:beforeAutospacing="1" w:after="100" w:afterAutospacing="1" w:line="360" w:lineRule="auto"/>
        <w:contextualSpacing/>
        <w:jc w:val="both"/>
        <w:rPr>
          <w:rFonts w:ascii="Arial" w:hAnsi="Arial" w:cs="Arial"/>
        </w:rPr>
      </w:pPr>
      <w:r w:rsidRPr="00274177">
        <w:rPr>
          <w:rFonts w:ascii="Arial" w:hAnsi="Arial" w:cs="Arial"/>
        </w:rPr>
        <w:t>30% from businesses owned by SMMEs;</w:t>
      </w:r>
    </w:p>
    <w:p w:rsidR="00274177" w:rsidRPr="00274177" w:rsidRDefault="00274177" w:rsidP="00274177">
      <w:pPr>
        <w:numPr>
          <w:ilvl w:val="0"/>
          <w:numId w:val="45"/>
        </w:numPr>
        <w:spacing w:before="100" w:beforeAutospacing="1" w:after="100" w:afterAutospacing="1" w:line="360" w:lineRule="auto"/>
        <w:contextualSpacing/>
        <w:jc w:val="both"/>
        <w:rPr>
          <w:rFonts w:ascii="Arial" w:hAnsi="Arial" w:cs="Arial"/>
        </w:rPr>
      </w:pPr>
      <w:r w:rsidRPr="00274177">
        <w:rPr>
          <w:rFonts w:ascii="Arial" w:hAnsi="Arial" w:cs="Arial"/>
        </w:rPr>
        <w:t>30% from businesses owned by youth;</w:t>
      </w:r>
    </w:p>
    <w:p w:rsidR="00274177" w:rsidRPr="00274177" w:rsidRDefault="00274177" w:rsidP="00274177">
      <w:pPr>
        <w:numPr>
          <w:ilvl w:val="0"/>
          <w:numId w:val="45"/>
        </w:numPr>
        <w:spacing w:before="100" w:beforeAutospacing="1" w:after="100" w:afterAutospacing="1" w:line="360" w:lineRule="auto"/>
        <w:contextualSpacing/>
        <w:jc w:val="both"/>
        <w:rPr>
          <w:rFonts w:ascii="Arial" w:hAnsi="Arial" w:cs="Arial"/>
        </w:rPr>
      </w:pPr>
      <w:r w:rsidRPr="00274177">
        <w:rPr>
          <w:rFonts w:ascii="Arial" w:hAnsi="Arial" w:cs="Arial"/>
        </w:rPr>
        <w:t>7% from businesses owned by persons living with disabilities.</w:t>
      </w:r>
    </w:p>
    <w:p w:rsidR="00274177" w:rsidRPr="00274177" w:rsidRDefault="00274177" w:rsidP="00274177">
      <w:pPr>
        <w:spacing w:before="100" w:beforeAutospacing="1" w:after="100" w:afterAutospacing="1" w:line="360" w:lineRule="auto"/>
        <w:jc w:val="both"/>
        <w:rPr>
          <w:rFonts w:ascii="Arial" w:hAnsi="Arial" w:cs="Arial"/>
        </w:rPr>
      </w:pPr>
      <w:r w:rsidRPr="00274177">
        <w:rPr>
          <w:rFonts w:ascii="Arial" w:hAnsi="Arial" w:cs="Arial"/>
        </w:rPr>
        <w:t>In response to the parliamentary question, the table below contains the procurement spending for the financial year 2021/22 and April 2023 in respect of (</w:t>
      </w:r>
      <w:proofErr w:type="spellStart"/>
      <w:r w:rsidRPr="00274177">
        <w:rPr>
          <w:rFonts w:ascii="Arial" w:hAnsi="Arial" w:cs="Arial"/>
        </w:rPr>
        <w:t>i</w:t>
      </w:r>
      <w:proofErr w:type="spellEnd"/>
      <w:r w:rsidRPr="00274177">
        <w:rPr>
          <w:rFonts w:ascii="Arial" w:hAnsi="Arial" w:cs="Arial"/>
        </w:rPr>
        <w:t xml:space="preserve">) small, medium and micro enterprises; (ii) cooperatives; (iii) township enterprises; and </w:t>
      </w:r>
      <w:proofErr w:type="gramStart"/>
      <w:r w:rsidRPr="00274177">
        <w:rPr>
          <w:rFonts w:ascii="Arial" w:hAnsi="Arial" w:cs="Arial"/>
        </w:rPr>
        <w:t>(iv) rural</w:t>
      </w:r>
      <w:proofErr w:type="gramEnd"/>
      <w:r w:rsidRPr="00274177">
        <w:rPr>
          <w:rFonts w:ascii="Arial" w:hAnsi="Arial" w:cs="Arial"/>
        </w:rPr>
        <w:t xml:space="preserve"> enterprises.</w:t>
      </w:r>
    </w:p>
    <w:tbl>
      <w:tblPr>
        <w:tblStyle w:val="TableGrid"/>
        <w:tblpPr w:leftFromText="180" w:rightFromText="180" w:vertAnchor="text" w:horzAnchor="margin" w:tblpY="72"/>
        <w:tblW w:w="5000" w:type="pct"/>
        <w:tblLook w:val="04A0"/>
      </w:tblPr>
      <w:tblGrid>
        <w:gridCol w:w="4719"/>
        <w:gridCol w:w="2273"/>
        <w:gridCol w:w="2128"/>
        <w:gridCol w:w="1969"/>
        <w:gridCol w:w="2087"/>
      </w:tblGrid>
      <w:tr w:rsidR="00274177" w:rsidRPr="00274177" w:rsidTr="00A818A0">
        <w:trPr>
          <w:trHeight w:val="414"/>
          <w:tblHeader/>
        </w:trPr>
        <w:tc>
          <w:tcPr>
            <w:tcW w:w="5000" w:type="pct"/>
            <w:gridSpan w:val="5"/>
            <w:shd w:val="clear" w:color="auto" w:fill="002060"/>
            <w:vAlign w:val="center"/>
          </w:tcPr>
          <w:p w:rsidR="00274177" w:rsidRPr="00274177" w:rsidRDefault="00274177" w:rsidP="00274177">
            <w:pPr>
              <w:numPr>
                <w:ilvl w:val="0"/>
                <w:numId w:val="43"/>
              </w:numPr>
              <w:spacing w:before="100" w:beforeAutospacing="1" w:after="100" w:afterAutospacing="1" w:line="360" w:lineRule="auto"/>
              <w:contextualSpacing/>
              <w:jc w:val="center"/>
              <w:rPr>
                <w:rFonts w:ascii="Arial" w:hAnsi="Arial" w:cs="Arial"/>
                <w:b/>
                <w:bCs/>
                <w:lang w:val="en-US"/>
              </w:rPr>
            </w:pPr>
            <w:r w:rsidRPr="00274177">
              <w:rPr>
                <w:rFonts w:ascii="Arial" w:hAnsi="Arial" w:cs="Arial"/>
                <w:b/>
                <w:bCs/>
                <w:lang w:val="en-US"/>
              </w:rPr>
              <w:t>DEPARTMENT OF HIGHER EDUCATION &amp; TRAINING</w:t>
            </w:r>
          </w:p>
        </w:tc>
      </w:tr>
      <w:tr w:rsidR="00274177" w:rsidRPr="00274177" w:rsidTr="00A818A0">
        <w:trPr>
          <w:tblHeader/>
        </w:trPr>
        <w:tc>
          <w:tcPr>
            <w:tcW w:w="1804" w:type="pct"/>
            <w:shd w:val="clear" w:color="auto" w:fill="215868" w:themeFill="accent5" w:themeFillShade="80"/>
            <w:vAlign w:val="center"/>
          </w:tcPr>
          <w:p w:rsidR="00274177" w:rsidRPr="00274177" w:rsidRDefault="00274177" w:rsidP="00274177">
            <w:pPr>
              <w:spacing w:before="100" w:beforeAutospacing="1" w:after="100" w:afterAutospacing="1" w:line="360" w:lineRule="auto"/>
              <w:ind w:left="171"/>
              <w:jc w:val="center"/>
              <w:rPr>
                <w:rFonts w:ascii="Arial" w:hAnsi="Arial" w:cs="Arial"/>
                <w:b/>
                <w:bCs/>
                <w:color w:val="FFFFFF" w:themeColor="background1"/>
                <w:lang w:val="en-US"/>
              </w:rPr>
            </w:pPr>
            <w:r w:rsidRPr="00274177">
              <w:rPr>
                <w:rFonts w:ascii="Arial" w:hAnsi="Arial" w:cs="Arial"/>
                <w:b/>
                <w:bCs/>
                <w:color w:val="FFFFFF" w:themeColor="background1"/>
                <w:lang w:val="en-US"/>
              </w:rPr>
              <w:t>CRITERIA</w:t>
            </w:r>
          </w:p>
        </w:tc>
        <w:tc>
          <w:tcPr>
            <w:tcW w:w="1697" w:type="pct"/>
            <w:gridSpan w:val="2"/>
            <w:shd w:val="clear" w:color="auto" w:fill="215868" w:themeFill="accent5" w:themeFillShade="80"/>
            <w:vAlign w:val="center"/>
          </w:tcPr>
          <w:p w:rsidR="00274177" w:rsidRPr="00274177" w:rsidRDefault="00274177" w:rsidP="00274177">
            <w:pPr>
              <w:spacing w:before="100" w:beforeAutospacing="1" w:after="100" w:afterAutospacing="1" w:line="360" w:lineRule="auto"/>
              <w:ind w:left="102"/>
              <w:jc w:val="center"/>
              <w:rPr>
                <w:rFonts w:ascii="Arial" w:hAnsi="Arial" w:cs="Arial"/>
                <w:b/>
                <w:bCs/>
                <w:color w:val="FFFFFF" w:themeColor="background1"/>
                <w:lang w:val="en-US"/>
              </w:rPr>
            </w:pPr>
            <w:r w:rsidRPr="00274177">
              <w:rPr>
                <w:rFonts w:ascii="Arial" w:hAnsi="Arial" w:cs="Arial"/>
                <w:b/>
                <w:bCs/>
                <w:color w:val="FFFFFF" w:themeColor="background1"/>
                <w:lang w:val="en-US"/>
              </w:rPr>
              <w:t>(aa) FINANCIAL YEAR 2021/22</w:t>
            </w:r>
          </w:p>
        </w:tc>
        <w:tc>
          <w:tcPr>
            <w:tcW w:w="1499" w:type="pct"/>
            <w:gridSpan w:val="2"/>
            <w:shd w:val="clear" w:color="auto" w:fill="215868" w:themeFill="accent5" w:themeFillShade="80"/>
            <w:vAlign w:val="center"/>
          </w:tcPr>
          <w:p w:rsidR="00274177" w:rsidRPr="00274177" w:rsidRDefault="00274177" w:rsidP="00274177">
            <w:pPr>
              <w:spacing w:before="100" w:beforeAutospacing="1" w:after="100" w:afterAutospacing="1" w:line="360" w:lineRule="auto"/>
              <w:ind w:left="102"/>
              <w:jc w:val="center"/>
              <w:rPr>
                <w:rFonts w:ascii="Arial" w:hAnsi="Arial" w:cs="Arial"/>
                <w:b/>
                <w:bCs/>
                <w:color w:val="FFFFFF" w:themeColor="background1"/>
                <w:lang w:val="en-US"/>
              </w:rPr>
            </w:pPr>
            <w:r w:rsidRPr="00274177">
              <w:rPr>
                <w:rFonts w:ascii="Arial" w:hAnsi="Arial" w:cs="Arial"/>
                <w:b/>
                <w:bCs/>
                <w:color w:val="FFFFFF" w:themeColor="background1"/>
                <w:lang w:val="en-US"/>
              </w:rPr>
              <w:t>(bb) APRIL 2023</w:t>
            </w:r>
          </w:p>
        </w:tc>
      </w:tr>
      <w:tr w:rsidR="00274177" w:rsidRPr="00274177" w:rsidTr="00A818A0">
        <w:trPr>
          <w:tblHeader/>
        </w:trPr>
        <w:tc>
          <w:tcPr>
            <w:tcW w:w="1804" w:type="pct"/>
            <w:shd w:val="clear" w:color="auto" w:fill="31849B" w:themeFill="accent5" w:themeFillShade="BF"/>
          </w:tcPr>
          <w:p w:rsidR="00274177" w:rsidRPr="00274177" w:rsidRDefault="00274177" w:rsidP="00274177">
            <w:pPr>
              <w:spacing w:before="100" w:beforeAutospacing="1" w:after="100" w:afterAutospacing="1" w:line="360" w:lineRule="auto"/>
              <w:ind w:left="171"/>
              <w:jc w:val="both"/>
              <w:rPr>
                <w:rFonts w:ascii="Arial" w:hAnsi="Arial" w:cs="Arial"/>
                <w:color w:val="FFFFFF" w:themeColor="background1"/>
                <w:lang w:val="en-US"/>
              </w:rPr>
            </w:pPr>
          </w:p>
        </w:tc>
        <w:tc>
          <w:tcPr>
            <w:tcW w:w="876" w:type="pct"/>
            <w:shd w:val="clear" w:color="auto" w:fill="31849B" w:themeFill="accent5" w:themeFillShade="BF"/>
          </w:tcPr>
          <w:p w:rsidR="00274177" w:rsidRPr="00274177" w:rsidRDefault="00274177" w:rsidP="00274177">
            <w:pPr>
              <w:spacing w:before="100" w:beforeAutospacing="1" w:after="100" w:afterAutospacing="1" w:line="360" w:lineRule="auto"/>
              <w:ind w:left="171"/>
              <w:jc w:val="both"/>
              <w:rPr>
                <w:rFonts w:ascii="Arial" w:hAnsi="Arial" w:cs="Arial"/>
                <w:b/>
                <w:bCs/>
                <w:color w:val="FFFFFF" w:themeColor="background1"/>
                <w:lang w:val="en-US"/>
              </w:rPr>
            </w:pPr>
            <w:r w:rsidRPr="00274177">
              <w:rPr>
                <w:rFonts w:ascii="Arial" w:hAnsi="Arial" w:cs="Arial"/>
                <w:b/>
                <w:bCs/>
                <w:color w:val="FFFFFF" w:themeColor="background1"/>
                <w:lang w:val="en-US"/>
              </w:rPr>
              <w:t>AMOUNT</w:t>
            </w:r>
          </w:p>
        </w:tc>
        <w:tc>
          <w:tcPr>
            <w:tcW w:w="821" w:type="pct"/>
            <w:shd w:val="clear" w:color="auto" w:fill="31849B" w:themeFill="accent5" w:themeFillShade="BF"/>
          </w:tcPr>
          <w:p w:rsidR="00274177" w:rsidRPr="00274177" w:rsidRDefault="00274177" w:rsidP="00274177">
            <w:pPr>
              <w:spacing w:after="0" w:line="240" w:lineRule="auto"/>
              <w:ind w:left="171"/>
              <w:jc w:val="both"/>
              <w:rPr>
                <w:rFonts w:ascii="Arial" w:hAnsi="Arial" w:cs="Arial"/>
                <w:b/>
                <w:bCs/>
                <w:color w:val="FFFFFF" w:themeColor="background1"/>
                <w:lang w:val="en-US"/>
              </w:rPr>
            </w:pPr>
            <w:r w:rsidRPr="00274177">
              <w:rPr>
                <w:rFonts w:ascii="Arial" w:hAnsi="Arial" w:cs="Arial"/>
                <w:b/>
                <w:bCs/>
                <w:color w:val="FFFFFF" w:themeColor="background1"/>
                <w:lang w:val="en-US"/>
              </w:rPr>
              <w:t>**PERCENTAGE</w:t>
            </w:r>
          </w:p>
        </w:tc>
        <w:tc>
          <w:tcPr>
            <w:tcW w:w="760" w:type="pct"/>
            <w:shd w:val="clear" w:color="auto" w:fill="31849B" w:themeFill="accent5" w:themeFillShade="BF"/>
          </w:tcPr>
          <w:p w:rsidR="00274177" w:rsidRPr="00274177" w:rsidRDefault="00274177" w:rsidP="00274177">
            <w:pPr>
              <w:spacing w:after="0" w:line="240" w:lineRule="auto"/>
              <w:ind w:left="171"/>
              <w:jc w:val="both"/>
              <w:rPr>
                <w:rFonts w:ascii="Arial" w:hAnsi="Arial" w:cs="Arial"/>
                <w:b/>
                <w:bCs/>
                <w:color w:val="FFFFFF" w:themeColor="background1"/>
                <w:lang w:val="en-US"/>
              </w:rPr>
            </w:pPr>
            <w:r w:rsidRPr="00274177">
              <w:rPr>
                <w:rFonts w:ascii="Arial" w:hAnsi="Arial" w:cs="Arial"/>
                <w:b/>
                <w:bCs/>
                <w:color w:val="FFFFFF" w:themeColor="background1"/>
                <w:lang w:val="en-US"/>
              </w:rPr>
              <w:t>AMOUNT</w:t>
            </w:r>
          </w:p>
        </w:tc>
        <w:tc>
          <w:tcPr>
            <w:tcW w:w="739" w:type="pct"/>
            <w:shd w:val="clear" w:color="auto" w:fill="31849B" w:themeFill="accent5" w:themeFillShade="BF"/>
          </w:tcPr>
          <w:p w:rsidR="00274177" w:rsidRPr="00274177" w:rsidRDefault="00274177" w:rsidP="00274177">
            <w:pPr>
              <w:spacing w:after="0" w:line="240" w:lineRule="auto"/>
              <w:ind w:left="171"/>
              <w:jc w:val="both"/>
              <w:rPr>
                <w:rFonts w:ascii="Arial" w:hAnsi="Arial" w:cs="Arial"/>
                <w:b/>
                <w:bCs/>
                <w:color w:val="FFFFFF" w:themeColor="background1"/>
                <w:lang w:val="en-US"/>
              </w:rPr>
            </w:pPr>
            <w:r w:rsidRPr="00274177">
              <w:rPr>
                <w:rFonts w:ascii="Arial" w:hAnsi="Arial" w:cs="Arial"/>
                <w:b/>
                <w:bCs/>
                <w:color w:val="FFFFFF" w:themeColor="background1"/>
                <w:lang w:val="en-US"/>
              </w:rPr>
              <w:t>**PERCENTAGE</w:t>
            </w:r>
          </w:p>
        </w:tc>
      </w:tr>
      <w:tr w:rsidR="00274177" w:rsidRPr="00274177" w:rsidTr="00A818A0">
        <w:trPr>
          <w:tblHeader/>
        </w:trPr>
        <w:tc>
          <w:tcPr>
            <w:tcW w:w="1804" w:type="pct"/>
            <w:vAlign w:val="center"/>
          </w:tcPr>
          <w:p w:rsidR="00274177" w:rsidRPr="00274177" w:rsidRDefault="00274177" w:rsidP="00274177">
            <w:pPr>
              <w:numPr>
                <w:ilvl w:val="0"/>
                <w:numId w:val="44"/>
              </w:numPr>
              <w:spacing w:before="100" w:beforeAutospacing="1" w:after="100" w:afterAutospacing="1" w:line="360" w:lineRule="auto"/>
              <w:contextualSpacing/>
              <w:rPr>
                <w:rFonts w:ascii="Arial" w:hAnsi="Arial" w:cs="Arial"/>
                <w:lang w:val="en-US"/>
              </w:rPr>
            </w:pPr>
            <w:r w:rsidRPr="00274177">
              <w:rPr>
                <w:rFonts w:ascii="Arial" w:hAnsi="Arial" w:cs="Arial"/>
                <w:lang w:val="en-US"/>
              </w:rPr>
              <w:t>Small-, Medium- And Micro-Enterprises</w:t>
            </w:r>
          </w:p>
        </w:tc>
        <w:tc>
          <w:tcPr>
            <w:tcW w:w="876" w:type="pct"/>
            <w:vAlign w:val="center"/>
          </w:tcPr>
          <w:p w:rsidR="00274177" w:rsidRPr="00274177" w:rsidRDefault="00274177" w:rsidP="00274177">
            <w:pPr>
              <w:spacing w:before="100" w:beforeAutospacing="1" w:after="100" w:afterAutospacing="1" w:line="360" w:lineRule="auto"/>
              <w:ind w:left="171"/>
              <w:rPr>
                <w:rFonts w:ascii="Arial" w:hAnsi="Arial" w:cs="Arial"/>
                <w:lang w:val="en-US"/>
              </w:rPr>
            </w:pPr>
            <w:r w:rsidRPr="00274177">
              <w:rPr>
                <w:rFonts w:ascii="Arial" w:hAnsi="Arial" w:cs="Arial"/>
                <w:lang w:val="en-US"/>
              </w:rPr>
              <w:t>R131 513 248.03</w:t>
            </w:r>
          </w:p>
        </w:tc>
        <w:tc>
          <w:tcPr>
            <w:tcW w:w="821" w:type="pct"/>
            <w:vAlign w:val="center"/>
          </w:tcPr>
          <w:p w:rsidR="00274177" w:rsidRPr="00274177" w:rsidRDefault="00274177" w:rsidP="00274177">
            <w:pPr>
              <w:spacing w:after="0" w:line="240" w:lineRule="auto"/>
              <w:ind w:left="171"/>
              <w:rPr>
                <w:rFonts w:ascii="Arial" w:hAnsi="Arial" w:cs="Arial"/>
                <w:lang w:val="en-US"/>
              </w:rPr>
            </w:pPr>
          </w:p>
          <w:p w:rsidR="00274177" w:rsidRPr="00274177" w:rsidRDefault="00274177" w:rsidP="00274177">
            <w:pPr>
              <w:spacing w:after="0" w:line="240" w:lineRule="auto"/>
              <w:ind w:left="171"/>
              <w:rPr>
                <w:rFonts w:ascii="Arial" w:hAnsi="Arial" w:cs="Arial"/>
                <w:lang w:val="en-US"/>
              </w:rPr>
            </w:pPr>
            <w:r w:rsidRPr="00274177">
              <w:rPr>
                <w:rFonts w:ascii="Arial" w:hAnsi="Arial" w:cs="Arial"/>
                <w:lang w:val="en-US"/>
              </w:rPr>
              <w:t>34.93%</w:t>
            </w:r>
          </w:p>
          <w:p w:rsidR="00274177" w:rsidRPr="00274177" w:rsidRDefault="00274177" w:rsidP="00274177">
            <w:pPr>
              <w:spacing w:after="0" w:line="240" w:lineRule="auto"/>
              <w:ind w:left="171"/>
              <w:rPr>
                <w:rFonts w:ascii="Arial" w:hAnsi="Arial" w:cs="Arial"/>
                <w:lang w:val="en-US"/>
              </w:rPr>
            </w:pPr>
          </w:p>
        </w:tc>
        <w:tc>
          <w:tcPr>
            <w:tcW w:w="760" w:type="pct"/>
            <w:vAlign w:val="center"/>
          </w:tcPr>
          <w:p w:rsidR="00274177" w:rsidRPr="00274177" w:rsidRDefault="00274177" w:rsidP="00274177">
            <w:pPr>
              <w:spacing w:after="0" w:line="240" w:lineRule="auto"/>
              <w:ind w:left="171"/>
              <w:rPr>
                <w:rFonts w:ascii="Arial" w:hAnsi="Arial" w:cs="Arial"/>
                <w:lang w:val="en-US"/>
              </w:rPr>
            </w:pPr>
            <w:r w:rsidRPr="00274177">
              <w:rPr>
                <w:rFonts w:ascii="Arial" w:hAnsi="Arial" w:cs="Arial"/>
                <w:lang w:val="en-US"/>
              </w:rPr>
              <w:t>R7 573 910.89</w:t>
            </w:r>
          </w:p>
        </w:tc>
        <w:tc>
          <w:tcPr>
            <w:tcW w:w="739" w:type="pct"/>
            <w:vAlign w:val="center"/>
          </w:tcPr>
          <w:p w:rsidR="00274177" w:rsidRPr="00274177" w:rsidRDefault="00274177" w:rsidP="00274177">
            <w:pPr>
              <w:spacing w:after="0" w:line="240" w:lineRule="auto"/>
              <w:ind w:left="171"/>
              <w:rPr>
                <w:rFonts w:ascii="Arial" w:hAnsi="Arial" w:cs="Arial"/>
                <w:lang w:val="en-US"/>
              </w:rPr>
            </w:pPr>
            <w:r w:rsidRPr="00274177">
              <w:rPr>
                <w:rFonts w:ascii="Arial" w:hAnsi="Arial" w:cs="Arial"/>
                <w:lang w:val="en-US"/>
              </w:rPr>
              <w:t>88.50%</w:t>
            </w:r>
          </w:p>
          <w:p w:rsidR="00274177" w:rsidRPr="00274177" w:rsidRDefault="00274177" w:rsidP="00274177">
            <w:pPr>
              <w:spacing w:after="0" w:line="240" w:lineRule="auto"/>
              <w:ind w:left="171"/>
              <w:rPr>
                <w:rFonts w:ascii="Arial" w:hAnsi="Arial" w:cs="Arial"/>
                <w:lang w:val="en-US"/>
              </w:rPr>
            </w:pPr>
          </w:p>
        </w:tc>
      </w:tr>
      <w:tr w:rsidR="00274177" w:rsidRPr="00274177" w:rsidTr="00A818A0">
        <w:trPr>
          <w:tblHeader/>
        </w:trPr>
        <w:tc>
          <w:tcPr>
            <w:tcW w:w="1804" w:type="pct"/>
            <w:vAlign w:val="center"/>
          </w:tcPr>
          <w:p w:rsidR="00274177" w:rsidRPr="00274177" w:rsidRDefault="00274177" w:rsidP="00274177">
            <w:pPr>
              <w:numPr>
                <w:ilvl w:val="0"/>
                <w:numId w:val="44"/>
              </w:numPr>
              <w:spacing w:before="100" w:beforeAutospacing="1" w:after="100" w:afterAutospacing="1" w:line="360" w:lineRule="auto"/>
              <w:contextualSpacing/>
              <w:rPr>
                <w:rFonts w:ascii="Arial" w:hAnsi="Arial" w:cs="Arial"/>
                <w:lang w:val="en-US"/>
              </w:rPr>
            </w:pPr>
            <w:r w:rsidRPr="00274177">
              <w:rPr>
                <w:rFonts w:ascii="Arial" w:hAnsi="Arial" w:cs="Arial"/>
                <w:lang w:val="en-US"/>
              </w:rPr>
              <w:t>Cooperatives</w:t>
            </w:r>
          </w:p>
        </w:tc>
        <w:tc>
          <w:tcPr>
            <w:tcW w:w="876" w:type="pct"/>
            <w:vAlign w:val="center"/>
          </w:tcPr>
          <w:p w:rsidR="00274177" w:rsidRPr="00274177" w:rsidRDefault="00274177" w:rsidP="00274177">
            <w:pPr>
              <w:spacing w:before="100" w:beforeAutospacing="1" w:after="100" w:afterAutospacing="1" w:line="360" w:lineRule="auto"/>
              <w:ind w:left="171"/>
              <w:rPr>
                <w:rFonts w:ascii="Arial" w:hAnsi="Arial" w:cs="Arial"/>
                <w:lang w:val="en-US"/>
              </w:rPr>
            </w:pPr>
            <w:r w:rsidRPr="00274177">
              <w:rPr>
                <w:rFonts w:ascii="Arial" w:hAnsi="Arial" w:cs="Arial"/>
                <w:lang w:val="en-US"/>
              </w:rPr>
              <w:t>R19 612 766.86</w:t>
            </w:r>
          </w:p>
        </w:tc>
        <w:tc>
          <w:tcPr>
            <w:tcW w:w="821" w:type="pct"/>
            <w:vAlign w:val="center"/>
          </w:tcPr>
          <w:p w:rsidR="00274177" w:rsidRPr="00274177" w:rsidRDefault="00274177" w:rsidP="00274177">
            <w:pPr>
              <w:spacing w:before="100" w:beforeAutospacing="1" w:after="100" w:afterAutospacing="1" w:line="360" w:lineRule="auto"/>
              <w:ind w:left="171"/>
              <w:rPr>
                <w:rFonts w:ascii="Arial" w:hAnsi="Arial" w:cs="Arial"/>
                <w:lang w:val="en-US"/>
              </w:rPr>
            </w:pPr>
            <w:r w:rsidRPr="00274177">
              <w:rPr>
                <w:rFonts w:ascii="Arial" w:hAnsi="Arial" w:cs="Arial"/>
                <w:lang w:val="en-US"/>
              </w:rPr>
              <w:t>5.21%</w:t>
            </w:r>
          </w:p>
        </w:tc>
        <w:tc>
          <w:tcPr>
            <w:tcW w:w="760" w:type="pct"/>
            <w:vAlign w:val="center"/>
          </w:tcPr>
          <w:p w:rsidR="00274177" w:rsidRPr="00274177" w:rsidRDefault="00274177" w:rsidP="00274177">
            <w:pPr>
              <w:spacing w:before="100" w:beforeAutospacing="1" w:after="100" w:afterAutospacing="1" w:line="360" w:lineRule="auto"/>
              <w:ind w:left="171"/>
              <w:rPr>
                <w:rFonts w:ascii="Arial" w:hAnsi="Arial" w:cs="Arial"/>
                <w:lang w:val="en-US"/>
              </w:rPr>
            </w:pPr>
            <w:r w:rsidRPr="00274177">
              <w:rPr>
                <w:rFonts w:ascii="Arial" w:hAnsi="Arial" w:cs="Arial"/>
                <w:lang w:val="en-US"/>
              </w:rPr>
              <w:t>R0</w:t>
            </w:r>
          </w:p>
        </w:tc>
        <w:tc>
          <w:tcPr>
            <w:tcW w:w="739" w:type="pct"/>
            <w:vAlign w:val="center"/>
          </w:tcPr>
          <w:p w:rsidR="00274177" w:rsidRPr="00274177" w:rsidRDefault="00274177" w:rsidP="00274177">
            <w:pPr>
              <w:spacing w:after="0" w:line="240" w:lineRule="auto"/>
              <w:ind w:left="171"/>
              <w:rPr>
                <w:rFonts w:ascii="Arial" w:hAnsi="Arial" w:cs="Arial"/>
                <w:lang w:val="en-US"/>
              </w:rPr>
            </w:pPr>
            <w:r w:rsidRPr="00274177">
              <w:rPr>
                <w:rFonts w:ascii="Arial" w:hAnsi="Arial" w:cs="Arial"/>
                <w:lang w:val="en-US"/>
              </w:rPr>
              <w:t>0%</w:t>
            </w:r>
          </w:p>
        </w:tc>
      </w:tr>
      <w:tr w:rsidR="00274177" w:rsidRPr="00274177" w:rsidTr="00A818A0">
        <w:trPr>
          <w:tblHeader/>
        </w:trPr>
        <w:tc>
          <w:tcPr>
            <w:tcW w:w="1804" w:type="pct"/>
            <w:vAlign w:val="center"/>
          </w:tcPr>
          <w:p w:rsidR="00274177" w:rsidRPr="00274177" w:rsidRDefault="00274177" w:rsidP="00274177">
            <w:pPr>
              <w:numPr>
                <w:ilvl w:val="0"/>
                <w:numId w:val="44"/>
              </w:numPr>
              <w:spacing w:before="100" w:beforeAutospacing="1" w:after="100" w:afterAutospacing="1" w:line="360" w:lineRule="auto"/>
              <w:contextualSpacing/>
              <w:rPr>
                <w:rFonts w:ascii="Arial" w:hAnsi="Arial" w:cs="Arial"/>
                <w:lang w:val="en-US"/>
              </w:rPr>
            </w:pPr>
            <w:r w:rsidRPr="00274177">
              <w:rPr>
                <w:rFonts w:ascii="Arial" w:hAnsi="Arial" w:cs="Arial"/>
                <w:lang w:val="en-US"/>
              </w:rPr>
              <w:t xml:space="preserve">Township Enterprises </w:t>
            </w:r>
          </w:p>
        </w:tc>
        <w:tc>
          <w:tcPr>
            <w:tcW w:w="876" w:type="pct"/>
            <w:vAlign w:val="center"/>
          </w:tcPr>
          <w:p w:rsidR="00274177" w:rsidRPr="00274177" w:rsidRDefault="00274177" w:rsidP="00274177">
            <w:pPr>
              <w:spacing w:before="100" w:beforeAutospacing="1" w:after="100" w:afterAutospacing="1" w:line="360" w:lineRule="auto"/>
              <w:ind w:left="171"/>
              <w:rPr>
                <w:rFonts w:ascii="Arial" w:hAnsi="Arial" w:cs="Arial"/>
                <w:lang w:val="en-US"/>
              </w:rPr>
            </w:pPr>
            <w:r w:rsidRPr="00274177">
              <w:rPr>
                <w:rFonts w:ascii="Arial" w:hAnsi="Arial" w:cs="Arial"/>
                <w:lang w:val="en-US"/>
              </w:rPr>
              <w:t>R28 207 059.24</w:t>
            </w:r>
          </w:p>
        </w:tc>
        <w:tc>
          <w:tcPr>
            <w:tcW w:w="821" w:type="pct"/>
            <w:vAlign w:val="center"/>
          </w:tcPr>
          <w:p w:rsidR="00274177" w:rsidRPr="00274177" w:rsidRDefault="00274177" w:rsidP="00274177">
            <w:pPr>
              <w:spacing w:before="100" w:beforeAutospacing="1" w:after="100" w:afterAutospacing="1" w:line="360" w:lineRule="auto"/>
              <w:ind w:left="171"/>
              <w:rPr>
                <w:rFonts w:ascii="Arial" w:hAnsi="Arial" w:cs="Arial"/>
                <w:lang w:val="en-US"/>
              </w:rPr>
            </w:pPr>
            <w:r w:rsidRPr="00274177">
              <w:rPr>
                <w:rFonts w:ascii="Arial" w:hAnsi="Arial" w:cs="Arial"/>
                <w:lang w:val="en-US"/>
              </w:rPr>
              <w:t>7.49%</w:t>
            </w:r>
          </w:p>
          <w:p w:rsidR="00274177" w:rsidRPr="00274177" w:rsidRDefault="00274177" w:rsidP="00274177">
            <w:pPr>
              <w:spacing w:before="100" w:beforeAutospacing="1" w:after="100" w:afterAutospacing="1" w:line="360" w:lineRule="auto"/>
              <w:ind w:left="171"/>
              <w:rPr>
                <w:rFonts w:ascii="Arial" w:hAnsi="Arial" w:cs="Arial"/>
                <w:lang w:val="en-US"/>
              </w:rPr>
            </w:pPr>
          </w:p>
        </w:tc>
        <w:tc>
          <w:tcPr>
            <w:tcW w:w="760" w:type="pct"/>
            <w:vAlign w:val="center"/>
          </w:tcPr>
          <w:p w:rsidR="00274177" w:rsidRPr="00274177" w:rsidRDefault="00274177" w:rsidP="00274177">
            <w:pPr>
              <w:spacing w:after="0" w:line="240" w:lineRule="auto"/>
              <w:ind w:left="171"/>
              <w:rPr>
                <w:rFonts w:ascii="Arial" w:hAnsi="Arial" w:cs="Arial"/>
                <w:lang w:val="en-US"/>
              </w:rPr>
            </w:pPr>
            <w:r w:rsidRPr="00274177">
              <w:rPr>
                <w:rFonts w:ascii="Arial" w:hAnsi="Arial" w:cs="Arial"/>
                <w:lang w:val="en-US"/>
              </w:rPr>
              <w:t>R26 150.15</w:t>
            </w:r>
          </w:p>
        </w:tc>
        <w:tc>
          <w:tcPr>
            <w:tcW w:w="739" w:type="pct"/>
            <w:vAlign w:val="center"/>
          </w:tcPr>
          <w:p w:rsidR="00274177" w:rsidRPr="00274177" w:rsidRDefault="00274177" w:rsidP="00274177">
            <w:pPr>
              <w:spacing w:after="0" w:line="240" w:lineRule="auto"/>
              <w:ind w:left="171"/>
              <w:rPr>
                <w:rFonts w:ascii="Arial" w:hAnsi="Arial" w:cs="Arial"/>
                <w:lang w:val="en-US"/>
              </w:rPr>
            </w:pPr>
            <w:r w:rsidRPr="00274177">
              <w:rPr>
                <w:rFonts w:ascii="Arial" w:hAnsi="Arial" w:cs="Arial"/>
                <w:lang w:val="en-US"/>
              </w:rPr>
              <w:t>0.31%</w:t>
            </w:r>
          </w:p>
          <w:p w:rsidR="00274177" w:rsidRPr="00274177" w:rsidRDefault="00274177" w:rsidP="00274177">
            <w:pPr>
              <w:spacing w:after="0" w:line="240" w:lineRule="auto"/>
              <w:ind w:left="171"/>
              <w:rPr>
                <w:rFonts w:ascii="Arial" w:hAnsi="Arial" w:cs="Arial"/>
                <w:lang w:val="en-US"/>
              </w:rPr>
            </w:pPr>
          </w:p>
        </w:tc>
      </w:tr>
      <w:tr w:rsidR="00274177" w:rsidRPr="00274177" w:rsidTr="00A818A0">
        <w:trPr>
          <w:tblHeader/>
        </w:trPr>
        <w:tc>
          <w:tcPr>
            <w:tcW w:w="1804" w:type="pct"/>
            <w:vAlign w:val="center"/>
          </w:tcPr>
          <w:p w:rsidR="00274177" w:rsidRPr="00274177" w:rsidRDefault="00274177" w:rsidP="00274177">
            <w:pPr>
              <w:numPr>
                <w:ilvl w:val="0"/>
                <w:numId w:val="44"/>
              </w:numPr>
              <w:spacing w:before="100" w:beforeAutospacing="1" w:after="100" w:afterAutospacing="1" w:line="360" w:lineRule="auto"/>
              <w:contextualSpacing/>
              <w:rPr>
                <w:rFonts w:ascii="Arial" w:hAnsi="Arial" w:cs="Arial"/>
                <w:lang w:val="en-US"/>
              </w:rPr>
            </w:pPr>
            <w:r w:rsidRPr="00274177">
              <w:rPr>
                <w:rFonts w:ascii="Arial" w:hAnsi="Arial" w:cs="Arial"/>
                <w:lang w:val="en-US"/>
              </w:rPr>
              <w:t xml:space="preserve">Rural Enterprises </w:t>
            </w:r>
          </w:p>
        </w:tc>
        <w:tc>
          <w:tcPr>
            <w:tcW w:w="876" w:type="pct"/>
            <w:vAlign w:val="center"/>
          </w:tcPr>
          <w:p w:rsidR="00274177" w:rsidRPr="00274177" w:rsidRDefault="00274177" w:rsidP="00274177">
            <w:pPr>
              <w:spacing w:before="100" w:beforeAutospacing="1" w:after="100" w:afterAutospacing="1" w:line="360" w:lineRule="auto"/>
              <w:ind w:left="171"/>
              <w:rPr>
                <w:rFonts w:ascii="Arial" w:hAnsi="Arial" w:cs="Arial"/>
                <w:lang w:val="en-US"/>
              </w:rPr>
            </w:pPr>
            <w:r w:rsidRPr="00274177">
              <w:rPr>
                <w:rFonts w:ascii="Arial" w:hAnsi="Arial" w:cs="Arial"/>
                <w:lang w:val="en-US"/>
              </w:rPr>
              <w:t>R6 028 384.90</w:t>
            </w:r>
          </w:p>
        </w:tc>
        <w:tc>
          <w:tcPr>
            <w:tcW w:w="821" w:type="pct"/>
            <w:vAlign w:val="center"/>
          </w:tcPr>
          <w:p w:rsidR="00274177" w:rsidRPr="00274177" w:rsidRDefault="00274177" w:rsidP="00274177">
            <w:pPr>
              <w:spacing w:before="100" w:beforeAutospacing="1" w:after="100" w:afterAutospacing="1" w:line="360" w:lineRule="auto"/>
              <w:ind w:left="171"/>
              <w:rPr>
                <w:rFonts w:ascii="Arial" w:hAnsi="Arial" w:cs="Arial"/>
                <w:lang w:val="en-US"/>
              </w:rPr>
            </w:pPr>
            <w:r w:rsidRPr="00274177">
              <w:rPr>
                <w:rFonts w:ascii="Arial" w:hAnsi="Arial" w:cs="Arial"/>
                <w:lang w:val="en-US"/>
              </w:rPr>
              <w:t>1.60%</w:t>
            </w:r>
          </w:p>
          <w:p w:rsidR="00274177" w:rsidRPr="00274177" w:rsidRDefault="00274177" w:rsidP="00274177">
            <w:pPr>
              <w:spacing w:before="100" w:beforeAutospacing="1" w:after="100" w:afterAutospacing="1" w:line="360" w:lineRule="auto"/>
              <w:ind w:left="171"/>
              <w:rPr>
                <w:rFonts w:ascii="Arial" w:hAnsi="Arial" w:cs="Arial"/>
                <w:lang w:val="en-US"/>
              </w:rPr>
            </w:pPr>
          </w:p>
        </w:tc>
        <w:tc>
          <w:tcPr>
            <w:tcW w:w="760" w:type="pct"/>
            <w:vAlign w:val="center"/>
          </w:tcPr>
          <w:p w:rsidR="00274177" w:rsidRPr="00274177" w:rsidRDefault="00274177" w:rsidP="00274177">
            <w:pPr>
              <w:spacing w:after="0" w:line="240" w:lineRule="auto"/>
              <w:ind w:left="171"/>
              <w:rPr>
                <w:rFonts w:ascii="Arial" w:hAnsi="Arial" w:cs="Arial"/>
                <w:lang w:val="en-US"/>
              </w:rPr>
            </w:pPr>
            <w:r w:rsidRPr="00274177">
              <w:rPr>
                <w:rFonts w:ascii="Arial" w:hAnsi="Arial" w:cs="Arial"/>
                <w:lang w:val="en-US"/>
              </w:rPr>
              <w:t>R42 190.65</w:t>
            </w:r>
          </w:p>
        </w:tc>
        <w:tc>
          <w:tcPr>
            <w:tcW w:w="739" w:type="pct"/>
            <w:vAlign w:val="center"/>
          </w:tcPr>
          <w:p w:rsidR="00274177" w:rsidRPr="00274177" w:rsidRDefault="00274177" w:rsidP="00274177">
            <w:pPr>
              <w:spacing w:after="0" w:line="240" w:lineRule="auto"/>
              <w:ind w:left="171"/>
              <w:rPr>
                <w:rFonts w:ascii="Arial" w:hAnsi="Arial" w:cs="Arial"/>
                <w:lang w:val="en-US"/>
              </w:rPr>
            </w:pPr>
            <w:r w:rsidRPr="00274177">
              <w:rPr>
                <w:rFonts w:ascii="Arial" w:hAnsi="Arial" w:cs="Arial"/>
                <w:lang w:val="en-US"/>
              </w:rPr>
              <w:t>0.49%</w:t>
            </w:r>
          </w:p>
          <w:p w:rsidR="00274177" w:rsidRPr="00274177" w:rsidRDefault="00274177" w:rsidP="00274177">
            <w:pPr>
              <w:spacing w:after="0" w:line="240" w:lineRule="auto"/>
              <w:ind w:left="171"/>
              <w:rPr>
                <w:rFonts w:ascii="Arial" w:hAnsi="Arial" w:cs="Arial"/>
                <w:lang w:val="en-US"/>
              </w:rPr>
            </w:pPr>
          </w:p>
        </w:tc>
      </w:tr>
      <w:tr w:rsidR="00274177" w:rsidRPr="00274177" w:rsidTr="00A818A0">
        <w:trPr>
          <w:tblHeader/>
        </w:trPr>
        <w:tc>
          <w:tcPr>
            <w:tcW w:w="1804" w:type="pct"/>
            <w:shd w:val="clear" w:color="auto" w:fill="31849B" w:themeFill="accent5" w:themeFillShade="BF"/>
            <w:vAlign w:val="center"/>
          </w:tcPr>
          <w:p w:rsidR="00274177" w:rsidRPr="00274177" w:rsidRDefault="00274177" w:rsidP="00274177">
            <w:pPr>
              <w:spacing w:before="100" w:beforeAutospacing="1" w:after="100" w:afterAutospacing="1" w:line="360" w:lineRule="auto"/>
              <w:ind w:left="171"/>
              <w:rPr>
                <w:rFonts w:ascii="Arial" w:hAnsi="Arial" w:cs="Arial"/>
                <w:b/>
                <w:bCs/>
                <w:color w:val="FFFFFF" w:themeColor="background1"/>
                <w:lang w:val="en-US"/>
              </w:rPr>
            </w:pPr>
            <w:r w:rsidRPr="00274177">
              <w:rPr>
                <w:rFonts w:ascii="Arial" w:hAnsi="Arial" w:cs="Arial"/>
                <w:b/>
                <w:bCs/>
                <w:color w:val="FFFFFF" w:themeColor="background1"/>
                <w:lang w:val="en-US"/>
              </w:rPr>
              <w:t>*Total Expenditure</w:t>
            </w:r>
          </w:p>
        </w:tc>
        <w:tc>
          <w:tcPr>
            <w:tcW w:w="876" w:type="pct"/>
            <w:vAlign w:val="center"/>
          </w:tcPr>
          <w:p w:rsidR="00274177" w:rsidRPr="00274177" w:rsidRDefault="00274177" w:rsidP="00274177">
            <w:pPr>
              <w:spacing w:after="0" w:line="240" w:lineRule="auto"/>
              <w:ind w:left="171"/>
              <w:rPr>
                <w:rFonts w:ascii="Arial" w:hAnsi="Arial" w:cs="Arial"/>
                <w:b/>
                <w:bCs/>
                <w:lang w:val="en-US"/>
              </w:rPr>
            </w:pPr>
            <w:r w:rsidRPr="00274177">
              <w:rPr>
                <w:rFonts w:ascii="Arial" w:hAnsi="Arial" w:cs="Arial"/>
                <w:b/>
                <w:bCs/>
                <w:lang w:val="en-US"/>
              </w:rPr>
              <w:t>R376 533 697.82</w:t>
            </w:r>
          </w:p>
          <w:p w:rsidR="00274177" w:rsidRPr="00274177" w:rsidRDefault="00274177" w:rsidP="00274177">
            <w:pPr>
              <w:spacing w:after="0" w:line="240" w:lineRule="auto"/>
              <w:ind w:left="171"/>
              <w:rPr>
                <w:rFonts w:ascii="Arial" w:hAnsi="Arial" w:cs="Arial"/>
                <w:b/>
                <w:bCs/>
                <w:lang w:val="en-US"/>
              </w:rPr>
            </w:pPr>
          </w:p>
        </w:tc>
        <w:tc>
          <w:tcPr>
            <w:tcW w:w="821" w:type="pct"/>
            <w:vAlign w:val="center"/>
          </w:tcPr>
          <w:p w:rsidR="00274177" w:rsidRPr="00274177" w:rsidRDefault="00274177" w:rsidP="00274177">
            <w:pPr>
              <w:spacing w:after="0" w:line="240" w:lineRule="auto"/>
              <w:ind w:left="171"/>
              <w:rPr>
                <w:rFonts w:ascii="Arial" w:hAnsi="Arial" w:cs="Arial"/>
                <w:b/>
                <w:bCs/>
                <w:lang w:val="en-US"/>
              </w:rPr>
            </w:pPr>
          </w:p>
        </w:tc>
        <w:tc>
          <w:tcPr>
            <w:tcW w:w="760" w:type="pct"/>
            <w:vAlign w:val="center"/>
          </w:tcPr>
          <w:p w:rsidR="00274177" w:rsidRPr="00274177" w:rsidRDefault="00274177" w:rsidP="00274177">
            <w:pPr>
              <w:spacing w:after="0" w:line="240" w:lineRule="auto"/>
              <w:ind w:left="171"/>
              <w:rPr>
                <w:rFonts w:ascii="Arial" w:hAnsi="Arial" w:cs="Arial"/>
                <w:b/>
                <w:bCs/>
                <w:lang w:val="en-US"/>
              </w:rPr>
            </w:pPr>
            <w:r w:rsidRPr="00274177">
              <w:rPr>
                <w:rFonts w:ascii="Arial" w:hAnsi="Arial" w:cs="Arial"/>
                <w:b/>
                <w:bCs/>
                <w:lang w:val="en-US"/>
              </w:rPr>
              <w:t>R8 558 307.72</w:t>
            </w:r>
          </w:p>
        </w:tc>
        <w:tc>
          <w:tcPr>
            <w:tcW w:w="739" w:type="pct"/>
            <w:vAlign w:val="center"/>
          </w:tcPr>
          <w:p w:rsidR="00274177" w:rsidRPr="00274177" w:rsidRDefault="00274177" w:rsidP="00274177">
            <w:pPr>
              <w:spacing w:after="0" w:line="240" w:lineRule="auto"/>
              <w:ind w:left="171"/>
              <w:rPr>
                <w:rFonts w:ascii="Arial" w:hAnsi="Arial" w:cs="Arial"/>
                <w:b/>
                <w:bCs/>
                <w:lang w:val="en-US"/>
              </w:rPr>
            </w:pPr>
          </w:p>
        </w:tc>
      </w:tr>
    </w:tbl>
    <w:p w:rsidR="00274177" w:rsidRPr="00274177" w:rsidRDefault="00274177" w:rsidP="00274177">
      <w:pPr>
        <w:spacing w:after="0" w:line="360" w:lineRule="auto"/>
        <w:jc w:val="both"/>
        <w:rPr>
          <w:rFonts w:ascii="Arial" w:hAnsi="Arial" w:cs="Arial"/>
          <w:bCs/>
          <w:i/>
          <w:iCs/>
          <w:sz w:val="18"/>
          <w:szCs w:val="18"/>
        </w:rPr>
      </w:pPr>
      <w:r w:rsidRPr="00274177">
        <w:rPr>
          <w:rFonts w:ascii="Arial" w:hAnsi="Arial" w:cs="Arial"/>
          <w:bCs/>
          <w:i/>
          <w:iCs/>
          <w:sz w:val="18"/>
          <w:szCs w:val="18"/>
        </w:rPr>
        <w:t>* This is the total expenditure for the period.</w:t>
      </w:r>
    </w:p>
    <w:p w:rsidR="00274177" w:rsidRPr="00274177" w:rsidRDefault="00274177" w:rsidP="00274177">
      <w:pPr>
        <w:spacing w:after="0" w:line="360" w:lineRule="auto"/>
        <w:jc w:val="both"/>
        <w:rPr>
          <w:rFonts w:ascii="Arial" w:hAnsi="Arial" w:cs="Arial"/>
          <w:bCs/>
          <w:i/>
          <w:iCs/>
          <w:sz w:val="18"/>
          <w:szCs w:val="18"/>
        </w:rPr>
      </w:pPr>
      <w:r w:rsidRPr="00274177">
        <w:rPr>
          <w:rFonts w:ascii="Arial" w:hAnsi="Arial" w:cs="Arial"/>
          <w:bCs/>
          <w:i/>
          <w:iCs/>
          <w:sz w:val="18"/>
          <w:szCs w:val="18"/>
        </w:rPr>
        <w:t>**Represents the percentage of expenditure per criterion in relation to the total expenditure for the period.</w:t>
      </w:r>
    </w:p>
    <w:p w:rsidR="00274177" w:rsidRPr="00274177" w:rsidRDefault="00274177" w:rsidP="00274177">
      <w:pPr>
        <w:spacing w:before="100" w:beforeAutospacing="1" w:after="100" w:afterAutospacing="1" w:line="360" w:lineRule="auto"/>
        <w:jc w:val="both"/>
        <w:rPr>
          <w:rFonts w:ascii="Arial" w:hAnsi="Arial" w:cs="Arial"/>
          <w:b/>
        </w:rPr>
      </w:pPr>
    </w:p>
    <w:p w:rsidR="00274177" w:rsidRPr="00274177" w:rsidRDefault="00274177" w:rsidP="00274177">
      <w:pPr>
        <w:spacing w:before="100" w:beforeAutospacing="1" w:after="100" w:afterAutospacing="1" w:line="360" w:lineRule="auto"/>
        <w:jc w:val="both"/>
        <w:rPr>
          <w:rFonts w:ascii="Arial" w:hAnsi="Arial" w:cs="Arial"/>
          <w:b/>
        </w:rPr>
      </w:pPr>
    </w:p>
    <w:p w:rsidR="00274177" w:rsidRPr="00274177" w:rsidRDefault="00274177" w:rsidP="00274177">
      <w:pPr>
        <w:spacing w:before="100" w:beforeAutospacing="1" w:after="100" w:afterAutospacing="1" w:line="360" w:lineRule="auto"/>
        <w:jc w:val="both"/>
        <w:rPr>
          <w:rFonts w:ascii="Arial" w:hAnsi="Arial" w:cs="Arial"/>
          <w:b/>
        </w:rPr>
      </w:pPr>
    </w:p>
    <w:p w:rsidR="00274177" w:rsidRPr="00274177" w:rsidRDefault="00274177" w:rsidP="00274177">
      <w:pPr>
        <w:spacing w:before="100" w:beforeAutospacing="1" w:after="100" w:afterAutospacing="1" w:line="360" w:lineRule="auto"/>
        <w:jc w:val="both"/>
        <w:rPr>
          <w:rFonts w:ascii="Arial" w:hAnsi="Arial" w:cs="Arial"/>
          <w:b/>
        </w:rPr>
      </w:pPr>
    </w:p>
    <w:p w:rsidR="00274177" w:rsidRPr="00274177" w:rsidRDefault="00274177" w:rsidP="00274177">
      <w:pPr>
        <w:spacing w:before="100" w:beforeAutospacing="1" w:after="100" w:afterAutospacing="1" w:line="360" w:lineRule="auto"/>
        <w:jc w:val="both"/>
        <w:rPr>
          <w:rFonts w:ascii="Arial" w:hAnsi="Arial" w:cs="Arial"/>
          <w:b/>
        </w:rPr>
      </w:pPr>
    </w:p>
    <w:p w:rsidR="00274177" w:rsidRPr="00274177" w:rsidRDefault="00274177" w:rsidP="00274177">
      <w:pPr>
        <w:numPr>
          <w:ilvl w:val="0"/>
          <w:numId w:val="47"/>
        </w:numPr>
        <w:spacing w:before="100" w:beforeAutospacing="1" w:after="100" w:afterAutospacing="1" w:line="360" w:lineRule="auto"/>
        <w:contextualSpacing/>
        <w:jc w:val="both"/>
        <w:rPr>
          <w:rFonts w:ascii="Arial" w:hAnsi="Arial" w:cs="Arial"/>
          <w:b/>
          <w:sz w:val="24"/>
          <w:szCs w:val="24"/>
        </w:rPr>
      </w:pPr>
      <w:r w:rsidRPr="00274177">
        <w:rPr>
          <w:rFonts w:ascii="Arial" w:hAnsi="Arial" w:cs="Arial"/>
          <w:b/>
          <w:sz w:val="24"/>
          <w:szCs w:val="24"/>
        </w:rPr>
        <w:t>INFORMATION PROVIDED BY THE PUBLIC ENTITIES DIRECTORATE OF THE DEPARTMENT:</w:t>
      </w:r>
    </w:p>
    <w:tbl>
      <w:tblPr>
        <w:tblStyle w:val="TableGrid13"/>
        <w:tblW w:w="13745" w:type="dxa"/>
        <w:tblLook w:val="04A0"/>
      </w:tblPr>
      <w:tblGrid>
        <w:gridCol w:w="1838"/>
        <w:gridCol w:w="1418"/>
        <w:gridCol w:w="1561"/>
        <w:gridCol w:w="1415"/>
        <w:gridCol w:w="1701"/>
        <w:gridCol w:w="1276"/>
        <w:gridCol w:w="1701"/>
        <w:gridCol w:w="1276"/>
        <w:gridCol w:w="1559"/>
      </w:tblGrid>
      <w:tr w:rsidR="00274177" w:rsidRPr="00274177" w:rsidTr="00A818A0">
        <w:trPr>
          <w:cantSplit/>
          <w:tblHeader/>
        </w:trPr>
        <w:tc>
          <w:tcPr>
            <w:tcW w:w="1838" w:type="dxa"/>
            <w:shd w:val="clear" w:color="auto" w:fill="002060"/>
          </w:tcPr>
          <w:p w:rsidR="00274177" w:rsidRPr="00274177" w:rsidRDefault="00274177" w:rsidP="00274177">
            <w:pPr>
              <w:spacing w:after="0" w:line="240" w:lineRule="auto"/>
              <w:jc w:val="both"/>
              <w:rPr>
                <w:rFonts w:ascii="Arial" w:hAnsi="Arial" w:cs="Arial"/>
                <w:b/>
                <w:bCs/>
                <w:lang w:eastAsia="ja-JP"/>
              </w:rPr>
            </w:pPr>
          </w:p>
        </w:tc>
        <w:tc>
          <w:tcPr>
            <w:tcW w:w="2979" w:type="dxa"/>
            <w:gridSpan w:val="2"/>
            <w:shd w:val="clear" w:color="auto" w:fill="002060"/>
          </w:tcPr>
          <w:p w:rsidR="00274177" w:rsidRPr="00274177" w:rsidRDefault="00274177" w:rsidP="00274177">
            <w:pPr>
              <w:numPr>
                <w:ilvl w:val="0"/>
                <w:numId w:val="46"/>
              </w:numPr>
              <w:spacing w:after="0" w:line="240" w:lineRule="auto"/>
              <w:ind w:left="324" w:hanging="324"/>
              <w:contextualSpacing/>
              <w:jc w:val="both"/>
              <w:rPr>
                <w:rFonts w:ascii="Arial" w:hAnsi="Arial" w:cs="Arial"/>
                <w:b/>
                <w:bCs/>
                <w:lang w:eastAsia="ja-JP"/>
              </w:rPr>
            </w:pPr>
            <w:r w:rsidRPr="00274177">
              <w:rPr>
                <w:rFonts w:ascii="Arial" w:hAnsi="Arial" w:cs="Arial"/>
                <w:b/>
                <w:bCs/>
                <w:lang w:eastAsia="ja-JP"/>
              </w:rPr>
              <w:t>% allocation for SMMEs</w:t>
            </w:r>
          </w:p>
        </w:tc>
        <w:tc>
          <w:tcPr>
            <w:tcW w:w="3116" w:type="dxa"/>
            <w:gridSpan w:val="2"/>
            <w:shd w:val="clear" w:color="auto" w:fill="002060"/>
          </w:tcPr>
          <w:p w:rsidR="00274177" w:rsidRPr="00274177" w:rsidRDefault="00274177" w:rsidP="00274177">
            <w:pPr>
              <w:numPr>
                <w:ilvl w:val="0"/>
                <w:numId w:val="46"/>
              </w:numPr>
              <w:spacing w:after="0" w:line="240" w:lineRule="auto"/>
              <w:ind w:left="321" w:hanging="321"/>
              <w:contextualSpacing/>
              <w:jc w:val="both"/>
              <w:rPr>
                <w:rFonts w:ascii="Arial" w:hAnsi="Arial" w:cs="Arial"/>
                <w:b/>
                <w:bCs/>
                <w:lang w:eastAsia="ja-JP"/>
              </w:rPr>
            </w:pPr>
            <w:r w:rsidRPr="00274177">
              <w:rPr>
                <w:rFonts w:ascii="Arial" w:hAnsi="Arial" w:cs="Arial"/>
                <w:b/>
                <w:bCs/>
                <w:lang w:eastAsia="ja-JP"/>
              </w:rPr>
              <w:t>% allocation for Co-ops</w:t>
            </w:r>
          </w:p>
        </w:tc>
        <w:tc>
          <w:tcPr>
            <w:tcW w:w="2977" w:type="dxa"/>
            <w:gridSpan w:val="2"/>
            <w:shd w:val="clear" w:color="auto" w:fill="002060"/>
          </w:tcPr>
          <w:p w:rsidR="00274177" w:rsidRPr="00274177" w:rsidRDefault="00274177" w:rsidP="00274177">
            <w:pPr>
              <w:numPr>
                <w:ilvl w:val="0"/>
                <w:numId w:val="46"/>
              </w:numPr>
              <w:spacing w:after="0" w:line="240" w:lineRule="auto"/>
              <w:ind w:left="454" w:hanging="454"/>
              <w:contextualSpacing/>
              <w:jc w:val="both"/>
              <w:rPr>
                <w:rFonts w:ascii="Arial" w:hAnsi="Arial" w:cs="Arial"/>
                <w:b/>
                <w:bCs/>
                <w:lang w:eastAsia="ja-JP"/>
              </w:rPr>
            </w:pPr>
            <w:r w:rsidRPr="00274177">
              <w:rPr>
                <w:rFonts w:ascii="Arial" w:hAnsi="Arial" w:cs="Arial"/>
                <w:b/>
                <w:bCs/>
                <w:lang w:eastAsia="ja-JP"/>
              </w:rPr>
              <w:t>% allocation for township enterprises</w:t>
            </w:r>
          </w:p>
        </w:tc>
        <w:tc>
          <w:tcPr>
            <w:tcW w:w="2835" w:type="dxa"/>
            <w:gridSpan w:val="2"/>
            <w:shd w:val="clear" w:color="auto" w:fill="002060"/>
          </w:tcPr>
          <w:p w:rsidR="00274177" w:rsidRPr="00274177" w:rsidRDefault="00274177" w:rsidP="00274177">
            <w:pPr>
              <w:numPr>
                <w:ilvl w:val="0"/>
                <w:numId w:val="46"/>
              </w:numPr>
              <w:spacing w:after="0" w:line="240" w:lineRule="auto"/>
              <w:ind w:left="459" w:hanging="459"/>
              <w:contextualSpacing/>
              <w:jc w:val="both"/>
              <w:rPr>
                <w:rFonts w:ascii="Arial" w:hAnsi="Arial" w:cs="Arial"/>
                <w:b/>
                <w:bCs/>
                <w:lang w:eastAsia="ja-JP"/>
              </w:rPr>
            </w:pPr>
            <w:r w:rsidRPr="00274177">
              <w:rPr>
                <w:rFonts w:ascii="Arial" w:hAnsi="Arial" w:cs="Arial"/>
                <w:b/>
                <w:bCs/>
                <w:lang w:eastAsia="ja-JP"/>
              </w:rPr>
              <w:t>% allocation for rural enterprises</w:t>
            </w:r>
          </w:p>
        </w:tc>
      </w:tr>
      <w:tr w:rsidR="00274177" w:rsidRPr="00274177" w:rsidTr="00A818A0">
        <w:tc>
          <w:tcPr>
            <w:tcW w:w="1838" w:type="dxa"/>
            <w:shd w:val="clear" w:color="auto" w:fill="31849B" w:themeFill="accent5" w:themeFillShade="BF"/>
          </w:tcPr>
          <w:p w:rsidR="00274177" w:rsidRPr="00274177" w:rsidRDefault="00274177" w:rsidP="00274177">
            <w:pPr>
              <w:spacing w:after="0" w:line="240" w:lineRule="auto"/>
              <w:jc w:val="center"/>
              <w:rPr>
                <w:rFonts w:ascii="Arial" w:hAnsi="Arial" w:cs="Arial"/>
                <w:b/>
                <w:color w:val="FFFFFF" w:themeColor="background1"/>
                <w:lang w:eastAsia="ja-JP"/>
              </w:rPr>
            </w:pPr>
            <w:r w:rsidRPr="00274177">
              <w:rPr>
                <w:rFonts w:ascii="Arial" w:hAnsi="Arial" w:cs="Arial"/>
                <w:b/>
                <w:color w:val="FFFFFF" w:themeColor="background1"/>
                <w:lang w:eastAsia="ja-JP"/>
              </w:rPr>
              <w:t>SETA NAME</w:t>
            </w:r>
          </w:p>
        </w:tc>
        <w:tc>
          <w:tcPr>
            <w:tcW w:w="1418" w:type="dxa"/>
            <w:shd w:val="clear" w:color="auto" w:fill="31849B" w:themeFill="accent5" w:themeFillShade="BF"/>
          </w:tcPr>
          <w:p w:rsidR="00274177" w:rsidRPr="00274177" w:rsidRDefault="00274177" w:rsidP="00274177">
            <w:pPr>
              <w:spacing w:after="0" w:line="240" w:lineRule="auto"/>
              <w:jc w:val="center"/>
              <w:rPr>
                <w:rFonts w:ascii="Arial" w:hAnsi="Arial" w:cs="Arial"/>
                <w:bCs/>
                <w:color w:val="FFFFFF" w:themeColor="background1"/>
                <w:lang w:eastAsia="ja-JP"/>
              </w:rPr>
            </w:pPr>
            <w:r w:rsidRPr="00274177">
              <w:rPr>
                <w:rFonts w:ascii="Arial" w:hAnsi="Arial" w:cs="Arial"/>
                <w:bCs/>
                <w:color w:val="FFFFFF" w:themeColor="background1"/>
                <w:lang w:eastAsia="ja-JP"/>
              </w:rPr>
              <w:t>aa</w:t>
            </w:r>
          </w:p>
          <w:p w:rsidR="00274177" w:rsidRPr="00274177" w:rsidRDefault="00274177" w:rsidP="00274177">
            <w:pPr>
              <w:spacing w:after="0" w:line="240" w:lineRule="auto"/>
              <w:jc w:val="center"/>
              <w:rPr>
                <w:rFonts w:ascii="Arial" w:hAnsi="Arial" w:cs="Arial"/>
                <w:bCs/>
                <w:color w:val="FFFFFF" w:themeColor="background1"/>
                <w:lang w:eastAsia="ja-JP"/>
              </w:rPr>
            </w:pPr>
            <w:r w:rsidRPr="00274177">
              <w:rPr>
                <w:rFonts w:ascii="Arial" w:hAnsi="Arial" w:cs="Arial"/>
                <w:bCs/>
                <w:color w:val="FFFFFF" w:themeColor="background1"/>
                <w:lang w:eastAsia="ja-JP"/>
              </w:rPr>
              <w:t>(2021-22)</w:t>
            </w:r>
          </w:p>
        </w:tc>
        <w:tc>
          <w:tcPr>
            <w:tcW w:w="1561" w:type="dxa"/>
            <w:shd w:val="clear" w:color="auto" w:fill="31849B" w:themeFill="accent5" w:themeFillShade="BF"/>
          </w:tcPr>
          <w:p w:rsidR="00274177" w:rsidRPr="00274177" w:rsidRDefault="00274177" w:rsidP="00274177">
            <w:pPr>
              <w:spacing w:after="0" w:line="240" w:lineRule="auto"/>
              <w:jc w:val="center"/>
              <w:rPr>
                <w:rFonts w:ascii="Arial" w:hAnsi="Arial" w:cs="Arial"/>
                <w:bCs/>
                <w:color w:val="FFFFFF" w:themeColor="background1"/>
                <w:lang w:eastAsia="ja-JP"/>
              </w:rPr>
            </w:pPr>
            <w:r w:rsidRPr="00274177">
              <w:rPr>
                <w:rFonts w:ascii="Arial" w:hAnsi="Arial" w:cs="Arial"/>
                <w:bCs/>
                <w:color w:val="FFFFFF" w:themeColor="background1"/>
                <w:lang w:eastAsia="ja-JP"/>
              </w:rPr>
              <w:t xml:space="preserve"> bb</w:t>
            </w:r>
          </w:p>
          <w:p w:rsidR="00274177" w:rsidRPr="00274177" w:rsidRDefault="00274177" w:rsidP="00274177">
            <w:pPr>
              <w:spacing w:after="0" w:line="240" w:lineRule="auto"/>
              <w:jc w:val="center"/>
              <w:rPr>
                <w:rFonts w:ascii="Arial" w:hAnsi="Arial" w:cs="Arial"/>
                <w:bCs/>
                <w:color w:val="FFFFFF" w:themeColor="background1"/>
                <w:lang w:eastAsia="ja-JP"/>
              </w:rPr>
            </w:pPr>
            <w:r w:rsidRPr="00274177">
              <w:rPr>
                <w:rFonts w:ascii="Arial" w:hAnsi="Arial" w:cs="Arial"/>
                <w:bCs/>
                <w:color w:val="FFFFFF" w:themeColor="background1"/>
                <w:lang w:eastAsia="ja-JP"/>
              </w:rPr>
              <w:t>(1 April 2023)</w:t>
            </w:r>
          </w:p>
        </w:tc>
        <w:tc>
          <w:tcPr>
            <w:tcW w:w="1415" w:type="dxa"/>
            <w:shd w:val="clear" w:color="auto" w:fill="31849B" w:themeFill="accent5" w:themeFillShade="BF"/>
          </w:tcPr>
          <w:p w:rsidR="00274177" w:rsidRPr="00274177" w:rsidRDefault="00274177" w:rsidP="00274177">
            <w:pPr>
              <w:spacing w:after="0" w:line="240" w:lineRule="auto"/>
              <w:jc w:val="center"/>
              <w:rPr>
                <w:rFonts w:ascii="Arial" w:hAnsi="Arial" w:cs="Arial"/>
                <w:bCs/>
                <w:color w:val="FFFFFF" w:themeColor="background1"/>
                <w:lang w:eastAsia="ja-JP"/>
              </w:rPr>
            </w:pPr>
            <w:r w:rsidRPr="00274177">
              <w:rPr>
                <w:rFonts w:ascii="Arial" w:hAnsi="Arial" w:cs="Arial"/>
                <w:bCs/>
                <w:color w:val="FFFFFF" w:themeColor="background1"/>
                <w:lang w:eastAsia="ja-JP"/>
              </w:rPr>
              <w:t>aa</w:t>
            </w:r>
          </w:p>
          <w:p w:rsidR="00274177" w:rsidRPr="00274177" w:rsidRDefault="00274177" w:rsidP="00274177">
            <w:pPr>
              <w:spacing w:after="0" w:line="240" w:lineRule="auto"/>
              <w:jc w:val="center"/>
              <w:rPr>
                <w:rFonts w:ascii="Arial" w:hAnsi="Arial" w:cs="Arial"/>
                <w:bCs/>
                <w:color w:val="FFFFFF" w:themeColor="background1"/>
                <w:lang w:eastAsia="ja-JP"/>
              </w:rPr>
            </w:pPr>
            <w:r w:rsidRPr="00274177">
              <w:rPr>
                <w:rFonts w:ascii="Arial" w:hAnsi="Arial" w:cs="Arial"/>
                <w:bCs/>
                <w:color w:val="FFFFFF" w:themeColor="background1"/>
                <w:lang w:eastAsia="ja-JP"/>
              </w:rPr>
              <w:t>(2021-22)</w:t>
            </w:r>
          </w:p>
        </w:tc>
        <w:tc>
          <w:tcPr>
            <w:tcW w:w="1701" w:type="dxa"/>
            <w:shd w:val="clear" w:color="auto" w:fill="31849B" w:themeFill="accent5" w:themeFillShade="BF"/>
          </w:tcPr>
          <w:p w:rsidR="00274177" w:rsidRPr="00274177" w:rsidRDefault="00274177" w:rsidP="00274177">
            <w:pPr>
              <w:spacing w:after="0" w:line="240" w:lineRule="auto"/>
              <w:jc w:val="center"/>
              <w:rPr>
                <w:rFonts w:ascii="Arial" w:hAnsi="Arial" w:cs="Arial"/>
                <w:bCs/>
                <w:color w:val="FFFFFF" w:themeColor="background1"/>
                <w:lang w:eastAsia="ja-JP"/>
              </w:rPr>
            </w:pPr>
            <w:r w:rsidRPr="00274177">
              <w:rPr>
                <w:rFonts w:ascii="Arial" w:hAnsi="Arial" w:cs="Arial"/>
                <w:bCs/>
                <w:color w:val="FFFFFF" w:themeColor="background1"/>
                <w:lang w:eastAsia="ja-JP"/>
              </w:rPr>
              <w:t>bb</w:t>
            </w:r>
          </w:p>
          <w:p w:rsidR="00274177" w:rsidRPr="00274177" w:rsidRDefault="00274177" w:rsidP="00274177">
            <w:pPr>
              <w:spacing w:after="0" w:line="240" w:lineRule="auto"/>
              <w:jc w:val="center"/>
              <w:rPr>
                <w:rFonts w:ascii="Arial" w:hAnsi="Arial" w:cs="Arial"/>
                <w:bCs/>
                <w:color w:val="FFFFFF" w:themeColor="background1"/>
                <w:lang w:eastAsia="ja-JP"/>
              </w:rPr>
            </w:pPr>
            <w:r w:rsidRPr="00274177">
              <w:rPr>
                <w:rFonts w:ascii="Arial" w:hAnsi="Arial" w:cs="Arial"/>
                <w:bCs/>
                <w:color w:val="FFFFFF" w:themeColor="background1"/>
                <w:lang w:eastAsia="ja-JP"/>
              </w:rPr>
              <w:t>(1 April 2023)</w:t>
            </w:r>
          </w:p>
        </w:tc>
        <w:tc>
          <w:tcPr>
            <w:tcW w:w="1276" w:type="dxa"/>
            <w:shd w:val="clear" w:color="auto" w:fill="31849B" w:themeFill="accent5" w:themeFillShade="BF"/>
          </w:tcPr>
          <w:p w:rsidR="00274177" w:rsidRPr="00274177" w:rsidRDefault="00274177" w:rsidP="00274177">
            <w:pPr>
              <w:spacing w:after="0" w:line="240" w:lineRule="auto"/>
              <w:jc w:val="center"/>
              <w:rPr>
                <w:rFonts w:ascii="Arial" w:hAnsi="Arial" w:cs="Arial"/>
                <w:bCs/>
                <w:color w:val="FFFFFF" w:themeColor="background1"/>
                <w:lang w:eastAsia="ja-JP"/>
              </w:rPr>
            </w:pPr>
            <w:r w:rsidRPr="00274177">
              <w:rPr>
                <w:rFonts w:ascii="Arial" w:hAnsi="Arial" w:cs="Arial"/>
                <w:bCs/>
                <w:color w:val="FFFFFF" w:themeColor="background1"/>
                <w:lang w:eastAsia="ja-JP"/>
              </w:rPr>
              <w:t>aa</w:t>
            </w:r>
          </w:p>
          <w:p w:rsidR="00274177" w:rsidRPr="00274177" w:rsidRDefault="00274177" w:rsidP="00274177">
            <w:pPr>
              <w:spacing w:after="0" w:line="240" w:lineRule="auto"/>
              <w:jc w:val="center"/>
              <w:rPr>
                <w:rFonts w:ascii="Arial" w:hAnsi="Arial" w:cs="Arial"/>
                <w:bCs/>
                <w:color w:val="FFFFFF" w:themeColor="background1"/>
                <w:lang w:eastAsia="ja-JP"/>
              </w:rPr>
            </w:pPr>
            <w:r w:rsidRPr="00274177">
              <w:rPr>
                <w:rFonts w:ascii="Arial" w:hAnsi="Arial" w:cs="Arial"/>
                <w:bCs/>
                <w:color w:val="FFFFFF" w:themeColor="background1"/>
                <w:lang w:eastAsia="ja-JP"/>
              </w:rPr>
              <w:t>(2021-22)</w:t>
            </w:r>
          </w:p>
        </w:tc>
        <w:tc>
          <w:tcPr>
            <w:tcW w:w="1701" w:type="dxa"/>
            <w:shd w:val="clear" w:color="auto" w:fill="31849B" w:themeFill="accent5" w:themeFillShade="BF"/>
          </w:tcPr>
          <w:p w:rsidR="00274177" w:rsidRPr="00274177" w:rsidRDefault="00274177" w:rsidP="00274177">
            <w:pPr>
              <w:spacing w:after="0" w:line="240" w:lineRule="auto"/>
              <w:jc w:val="center"/>
              <w:rPr>
                <w:rFonts w:ascii="Arial" w:hAnsi="Arial" w:cs="Arial"/>
                <w:bCs/>
                <w:color w:val="FFFFFF" w:themeColor="background1"/>
                <w:lang w:eastAsia="ja-JP"/>
              </w:rPr>
            </w:pPr>
            <w:r w:rsidRPr="00274177">
              <w:rPr>
                <w:rFonts w:ascii="Arial" w:hAnsi="Arial" w:cs="Arial"/>
                <w:bCs/>
                <w:color w:val="FFFFFF" w:themeColor="background1"/>
                <w:lang w:eastAsia="ja-JP"/>
              </w:rPr>
              <w:t>bb</w:t>
            </w:r>
          </w:p>
          <w:p w:rsidR="00274177" w:rsidRPr="00274177" w:rsidRDefault="00274177" w:rsidP="00274177">
            <w:pPr>
              <w:spacing w:after="0" w:line="240" w:lineRule="auto"/>
              <w:jc w:val="center"/>
              <w:rPr>
                <w:rFonts w:ascii="Arial" w:hAnsi="Arial" w:cs="Arial"/>
                <w:bCs/>
                <w:color w:val="FFFFFF" w:themeColor="background1"/>
                <w:lang w:eastAsia="ja-JP"/>
              </w:rPr>
            </w:pPr>
            <w:r w:rsidRPr="00274177">
              <w:rPr>
                <w:rFonts w:ascii="Arial" w:hAnsi="Arial" w:cs="Arial"/>
                <w:bCs/>
                <w:color w:val="FFFFFF" w:themeColor="background1"/>
                <w:lang w:eastAsia="ja-JP"/>
              </w:rPr>
              <w:t>(1 April 2023)</w:t>
            </w:r>
          </w:p>
        </w:tc>
        <w:tc>
          <w:tcPr>
            <w:tcW w:w="1276" w:type="dxa"/>
            <w:shd w:val="clear" w:color="auto" w:fill="31849B" w:themeFill="accent5" w:themeFillShade="BF"/>
          </w:tcPr>
          <w:p w:rsidR="00274177" w:rsidRPr="00274177" w:rsidRDefault="00274177" w:rsidP="00274177">
            <w:pPr>
              <w:spacing w:after="0" w:line="240" w:lineRule="auto"/>
              <w:jc w:val="center"/>
              <w:rPr>
                <w:rFonts w:ascii="Arial" w:hAnsi="Arial" w:cs="Arial"/>
                <w:bCs/>
                <w:color w:val="FFFFFF" w:themeColor="background1"/>
                <w:lang w:eastAsia="ja-JP"/>
              </w:rPr>
            </w:pPr>
            <w:r w:rsidRPr="00274177">
              <w:rPr>
                <w:rFonts w:ascii="Arial" w:hAnsi="Arial" w:cs="Arial"/>
                <w:bCs/>
                <w:color w:val="FFFFFF" w:themeColor="background1"/>
                <w:lang w:eastAsia="ja-JP"/>
              </w:rPr>
              <w:t>aa</w:t>
            </w:r>
          </w:p>
          <w:p w:rsidR="00274177" w:rsidRPr="00274177" w:rsidRDefault="00274177" w:rsidP="00274177">
            <w:pPr>
              <w:spacing w:after="0" w:line="240" w:lineRule="auto"/>
              <w:jc w:val="center"/>
              <w:rPr>
                <w:rFonts w:ascii="Arial" w:hAnsi="Arial" w:cs="Arial"/>
                <w:bCs/>
                <w:color w:val="FFFFFF" w:themeColor="background1"/>
                <w:lang w:eastAsia="ja-JP"/>
              </w:rPr>
            </w:pPr>
            <w:r w:rsidRPr="00274177">
              <w:rPr>
                <w:rFonts w:ascii="Arial" w:hAnsi="Arial" w:cs="Arial"/>
                <w:bCs/>
                <w:color w:val="FFFFFF" w:themeColor="background1"/>
                <w:lang w:eastAsia="ja-JP"/>
              </w:rPr>
              <w:t>(2021-22)</w:t>
            </w:r>
          </w:p>
        </w:tc>
        <w:tc>
          <w:tcPr>
            <w:tcW w:w="1559" w:type="dxa"/>
            <w:shd w:val="clear" w:color="auto" w:fill="31849B" w:themeFill="accent5" w:themeFillShade="BF"/>
          </w:tcPr>
          <w:p w:rsidR="00274177" w:rsidRPr="00274177" w:rsidRDefault="00274177" w:rsidP="00274177">
            <w:pPr>
              <w:spacing w:after="0" w:line="240" w:lineRule="auto"/>
              <w:jc w:val="center"/>
              <w:rPr>
                <w:rFonts w:ascii="Arial" w:hAnsi="Arial" w:cs="Arial"/>
                <w:bCs/>
                <w:color w:val="FFFFFF" w:themeColor="background1"/>
                <w:lang w:eastAsia="ja-JP"/>
              </w:rPr>
            </w:pPr>
            <w:r w:rsidRPr="00274177">
              <w:rPr>
                <w:rFonts w:ascii="Arial" w:hAnsi="Arial" w:cs="Arial"/>
                <w:bCs/>
                <w:color w:val="FFFFFF" w:themeColor="background1"/>
                <w:lang w:eastAsia="ja-JP"/>
              </w:rPr>
              <w:t>bb</w:t>
            </w:r>
          </w:p>
          <w:p w:rsidR="00274177" w:rsidRPr="00274177" w:rsidRDefault="00274177" w:rsidP="00274177">
            <w:pPr>
              <w:spacing w:after="0" w:line="240" w:lineRule="auto"/>
              <w:jc w:val="center"/>
              <w:rPr>
                <w:rFonts w:ascii="Arial" w:hAnsi="Arial" w:cs="Arial"/>
                <w:bCs/>
                <w:color w:val="FFFFFF" w:themeColor="background1"/>
                <w:lang w:eastAsia="ja-JP"/>
              </w:rPr>
            </w:pPr>
            <w:r w:rsidRPr="00274177">
              <w:rPr>
                <w:rFonts w:ascii="Arial" w:hAnsi="Arial" w:cs="Arial"/>
                <w:bCs/>
                <w:color w:val="FFFFFF" w:themeColor="background1"/>
                <w:lang w:eastAsia="ja-JP"/>
              </w:rPr>
              <w:t>(1 April 2023)</w:t>
            </w:r>
          </w:p>
          <w:p w:rsidR="00274177" w:rsidRPr="00274177" w:rsidRDefault="00274177" w:rsidP="00274177">
            <w:pPr>
              <w:spacing w:after="0" w:line="240" w:lineRule="auto"/>
              <w:jc w:val="center"/>
              <w:rPr>
                <w:rFonts w:ascii="Arial" w:hAnsi="Arial" w:cs="Arial"/>
                <w:bCs/>
                <w:color w:val="FFFFFF" w:themeColor="background1"/>
                <w:lang w:eastAsia="ja-JP"/>
              </w:rPr>
            </w:pPr>
          </w:p>
        </w:tc>
      </w:tr>
      <w:tr w:rsidR="00274177" w:rsidRPr="00274177" w:rsidTr="00A818A0">
        <w:tc>
          <w:tcPr>
            <w:tcW w:w="1838" w:type="dxa"/>
            <w:vAlign w:val="center"/>
          </w:tcPr>
          <w:p w:rsidR="00274177" w:rsidRPr="00274177" w:rsidRDefault="00274177" w:rsidP="00274177">
            <w:pPr>
              <w:spacing w:before="100" w:beforeAutospacing="1" w:after="100" w:afterAutospacing="1" w:line="360" w:lineRule="auto"/>
              <w:jc w:val="both"/>
              <w:rPr>
                <w:rFonts w:ascii="Arial" w:hAnsi="Arial" w:cs="Arial"/>
                <w:b/>
                <w:bCs/>
                <w:lang w:eastAsia="ja-JP"/>
              </w:rPr>
            </w:pPr>
            <w:r w:rsidRPr="00274177">
              <w:rPr>
                <w:rFonts w:ascii="Arial" w:hAnsi="Arial" w:cs="Arial"/>
                <w:b/>
                <w:bCs/>
                <w:color w:val="000000"/>
              </w:rPr>
              <w:t>AGRISETA</w:t>
            </w:r>
          </w:p>
        </w:tc>
        <w:tc>
          <w:tcPr>
            <w:tcW w:w="1418"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val="en-US"/>
              </w:rPr>
              <w:t>88 %</w:t>
            </w:r>
          </w:p>
        </w:tc>
        <w:tc>
          <w:tcPr>
            <w:tcW w:w="1561"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val="en-US"/>
              </w:rPr>
              <w:t>100%</w:t>
            </w:r>
          </w:p>
        </w:tc>
        <w:tc>
          <w:tcPr>
            <w:tcW w:w="1415"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val="en-US"/>
              </w:rPr>
              <w:t>0%</w:t>
            </w:r>
          </w:p>
        </w:tc>
        <w:tc>
          <w:tcPr>
            <w:tcW w:w="1701"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val="en-US"/>
              </w:rPr>
              <w:t>0%</w:t>
            </w:r>
          </w:p>
        </w:tc>
        <w:tc>
          <w:tcPr>
            <w:tcW w:w="1276"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val="en-US"/>
              </w:rPr>
              <w:t>0%</w:t>
            </w:r>
          </w:p>
        </w:tc>
        <w:tc>
          <w:tcPr>
            <w:tcW w:w="1701"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val="en-US"/>
              </w:rPr>
              <w:t>0%</w:t>
            </w:r>
          </w:p>
        </w:tc>
        <w:tc>
          <w:tcPr>
            <w:tcW w:w="1276"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val="en-US"/>
              </w:rPr>
              <w:t>0%</w:t>
            </w:r>
          </w:p>
        </w:tc>
        <w:tc>
          <w:tcPr>
            <w:tcW w:w="1559"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val="en-US"/>
              </w:rPr>
              <w:t>0%</w:t>
            </w:r>
          </w:p>
        </w:tc>
      </w:tr>
      <w:tr w:rsidR="00274177" w:rsidRPr="00274177" w:rsidTr="00A818A0">
        <w:trPr>
          <w:trHeight w:val="371"/>
        </w:trPr>
        <w:tc>
          <w:tcPr>
            <w:tcW w:w="1838" w:type="dxa"/>
            <w:vAlign w:val="center"/>
          </w:tcPr>
          <w:p w:rsidR="00274177" w:rsidRPr="00274177" w:rsidRDefault="00274177" w:rsidP="00274177">
            <w:pPr>
              <w:spacing w:before="100" w:beforeAutospacing="1" w:after="100" w:afterAutospacing="1" w:line="360" w:lineRule="auto"/>
              <w:jc w:val="both"/>
              <w:rPr>
                <w:rFonts w:ascii="Arial" w:hAnsi="Arial" w:cs="Arial"/>
                <w:b/>
                <w:bCs/>
                <w:color w:val="000000"/>
              </w:rPr>
            </w:pPr>
            <w:r w:rsidRPr="00274177">
              <w:rPr>
                <w:rFonts w:ascii="Arial" w:hAnsi="Arial" w:cs="Arial"/>
                <w:b/>
                <w:bCs/>
                <w:color w:val="000000"/>
              </w:rPr>
              <w:t>CHIETA</w:t>
            </w:r>
          </w:p>
        </w:tc>
        <w:tc>
          <w:tcPr>
            <w:tcW w:w="1418"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rPr>
              <w:t>0.1%</w:t>
            </w:r>
          </w:p>
        </w:tc>
        <w:tc>
          <w:tcPr>
            <w:tcW w:w="1561"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rPr>
              <w:t>4.7%</w:t>
            </w:r>
          </w:p>
        </w:tc>
        <w:tc>
          <w:tcPr>
            <w:tcW w:w="1415"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0%</w:t>
            </w:r>
          </w:p>
        </w:tc>
        <w:tc>
          <w:tcPr>
            <w:tcW w:w="1701"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rPr>
              <w:t>0.74%</w:t>
            </w:r>
          </w:p>
        </w:tc>
        <w:tc>
          <w:tcPr>
            <w:tcW w:w="1276"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0%</w:t>
            </w:r>
          </w:p>
        </w:tc>
        <w:tc>
          <w:tcPr>
            <w:tcW w:w="1701"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rPr>
              <w:t>2.9%</w:t>
            </w:r>
          </w:p>
        </w:tc>
        <w:tc>
          <w:tcPr>
            <w:tcW w:w="1276" w:type="dxa"/>
            <w:vAlign w:val="center"/>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0%</w:t>
            </w:r>
          </w:p>
        </w:tc>
        <w:tc>
          <w:tcPr>
            <w:tcW w:w="1559"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rPr>
              <w:t>0.06%</w:t>
            </w:r>
          </w:p>
        </w:tc>
      </w:tr>
      <w:tr w:rsidR="00274177" w:rsidRPr="00274177" w:rsidTr="00A818A0">
        <w:tc>
          <w:tcPr>
            <w:tcW w:w="1838" w:type="dxa"/>
          </w:tcPr>
          <w:p w:rsidR="00274177" w:rsidRPr="00274177" w:rsidRDefault="00274177" w:rsidP="00274177">
            <w:pPr>
              <w:spacing w:before="100" w:beforeAutospacing="1" w:after="100" w:afterAutospacing="1" w:line="360" w:lineRule="auto"/>
              <w:rPr>
                <w:rFonts w:ascii="Arial" w:hAnsi="Arial" w:cs="Arial"/>
                <w:b/>
                <w:bCs/>
                <w:color w:val="000000"/>
              </w:rPr>
            </w:pPr>
            <w:r w:rsidRPr="00274177">
              <w:rPr>
                <w:rFonts w:ascii="Arial" w:hAnsi="Arial" w:cs="Arial"/>
                <w:b/>
                <w:bCs/>
                <w:color w:val="000000"/>
              </w:rPr>
              <w:t>BANKSETA</w:t>
            </w:r>
          </w:p>
        </w:tc>
        <w:tc>
          <w:tcPr>
            <w:tcW w:w="1418" w:type="dxa"/>
          </w:tcPr>
          <w:p w:rsidR="00274177" w:rsidRPr="00274177" w:rsidRDefault="00274177" w:rsidP="00274177">
            <w:pPr>
              <w:spacing w:before="100" w:beforeAutospacing="1" w:after="100" w:afterAutospacing="1" w:line="360" w:lineRule="auto"/>
              <w:jc w:val="center"/>
              <w:rPr>
                <w:rFonts w:ascii="Arial" w:hAnsi="Arial" w:cs="Arial"/>
              </w:rPr>
            </w:pPr>
            <w:r w:rsidRPr="00274177">
              <w:rPr>
                <w:rFonts w:ascii="Arial" w:hAnsi="Arial" w:cs="Arial"/>
              </w:rPr>
              <w:t xml:space="preserve">6% </w:t>
            </w:r>
          </w:p>
        </w:tc>
        <w:tc>
          <w:tcPr>
            <w:tcW w:w="1561" w:type="dxa"/>
          </w:tcPr>
          <w:p w:rsidR="00274177" w:rsidRPr="00274177" w:rsidRDefault="00274177" w:rsidP="00274177">
            <w:pPr>
              <w:spacing w:before="100" w:beforeAutospacing="1" w:after="100" w:afterAutospacing="1" w:line="360" w:lineRule="auto"/>
              <w:jc w:val="center"/>
              <w:rPr>
                <w:rFonts w:ascii="Arial" w:hAnsi="Arial" w:cs="Arial"/>
              </w:rPr>
            </w:pPr>
            <w:r w:rsidRPr="00274177">
              <w:rPr>
                <w:rFonts w:ascii="Arial" w:hAnsi="Arial" w:cs="Arial"/>
              </w:rPr>
              <w:t>100%</w:t>
            </w:r>
          </w:p>
        </w:tc>
        <w:tc>
          <w:tcPr>
            <w:tcW w:w="1415" w:type="dxa"/>
          </w:tcPr>
          <w:p w:rsidR="00274177" w:rsidRPr="00274177" w:rsidRDefault="00274177" w:rsidP="00274177">
            <w:pPr>
              <w:spacing w:before="100" w:beforeAutospacing="1" w:after="100" w:afterAutospacing="1" w:line="360" w:lineRule="auto"/>
              <w:jc w:val="center"/>
              <w:rPr>
                <w:rFonts w:ascii="Arial" w:hAnsi="Arial" w:cs="Arial"/>
              </w:rPr>
            </w:pPr>
            <w:r w:rsidRPr="00274177">
              <w:rPr>
                <w:rFonts w:ascii="Arial" w:hAnsi="Arial" w:cs="Arial"/>
              </w:rPr>
              <w:t>0%</w:t>
            </w:r>
          </w:p>
        </w:tc>
        <w:tc>
          <w:tcPr>
            <w:tcW w:w="1701" w:type="dxa"/>
          </w:tcPr>
          <w:p w:rsidR="00274177" w:rsidRPr="00274177" w:rsidRDefault="00274177" w:rsidP="00274177">
            <w:pPr>
              <w:spacing w:before="100" w:beforeAutospacing="1" w:after="100" w:afterAutospacing="1" w:line="360" w:lineRule="auto"/>
              <w:jc w:val="center"/>
              <w:rPr>
                <w:rFonts w:ascii="Arial" w:hAnsi="Arial" w:cs="Arial"/>
              </w:rPr>
            </w:pPr>
            <w:r w:rsidRPr="00274177">
              <w:rPr>
                <w:rFonts w:ascii="Arial" w:hAnsi="Arial" w:cs="Arial"/>
              </w:rPr>
              <w:t>0%</w:t>
            </w:r>
          </w:p>
        </w:tc>
        <w:tc>
          <w:tcPr>
            <w:tcW w:w="1276" w:type="dxa"/>
          </w:tcPr>
          <w:p w:rsidR="00274177" w:rsidRPr="00274177" w:rsidRDefault="00274177" w:rsidP="00274177">
            <w:pPr>
              <w:spacing w:before="100" w:beforeAutospacing="1" w:after="100" w:afterAutospacing="1" w:line="360" w:lineRule="auto"/>
              <w:jc w:val="center"/>
              <w:rPr>
                <w:rFonts w:ascii="Arial" w:hAnsi="Arial" w:cs="Arial"/>
              </w:rPr>
            </w:pPr>
            <w:r w:rsidRPr="00274177">
              <w:rPr>
                <w:rFonts w:ascii="Arial" w:hAnsi="Arial" w:cs="Arial"/>
              </w:rPr>
              <w:t>0%</w:t>
            </w:r>
          </w:p>
        </w:tc>
        <w:tc>
          <w:tcPr>
            <w:tcW w:w="1701" w:type="dxa"/>
          </w:tcPr>
          <w:p w:rsidR="00274177" w:rsidRPr="00274177" w:rsidRDefault="00274177" w:rsidP="00274177">
            <w:pPr>
              <w:spacing w:before="100" w:beforeAutospacing="1" w:after="100" w:afterAutospacing="1" w:line="360" w:lineRule="auto"/>
              <w:jc w:val="center"/>
              <w:rPr>
                <w:rFonts w:ascii="Arial" w:hAnsi="Arial" w:cs="Arial"/>
              </w:rPr>
            </w:pPr>
            <w:r w:rsidRPr="00274177">
              <w:rPr>
                <w:rFonts w:ascii="Arial" w:hAnsi="Arial" w:cs="Arial"/>
              </w:rPr>
              <w:t>0%</w:t>
            </w:r>
          </w:p>
        </w:tc>
        <w:tc>
          <w:tcPr>
            <w:tcW w:w="1276" w:type="dxa"/>
          </w:tcPr>
          <w:p w:rsidR="00274177" w:rsidRPr="00274177" w:rsidRDefault="00274177" w:rsidP="00274177">
            <w:pPr>
              <w:spacing w:before="100" w:beforeAutospacing="1" w:after="100" w:afterAutospacing="1" w:line="360" w:lineRule="auto"/>
              <w:jc w:val="center"/>
              <w:rPr>
                <w:rFonts w:ascii="Arial" w:hAnsi="Arial" w:cs="Arial"/>
              </w:rPr>
            </w:pPr>
            <w:r w:rsidRPr="00274177">
              <w:rPr>
                <w:rFonts w:ascii="Arial" w:hAnsi="Arial" w:cs="Arial"/>
              </w:rPr>
              <w:t>0%</w:t>
            </w:r>
          </w:p>
        </w:tc>
        <w:tc>
          <w:tcPr>
            <w:tcW w:w="1559" w:type="dxa"/>
          </w:tcPr>
          <w:p w:rsidR="00274177" w:rsidRPr="00274177" w:rsidRDefault="00274177" w:rsidP="00274177">
            <w:pPr>
              <w:spacing w:before="100" w:beforeAutospacing="1" w:after="100" w:afterAutospacing="1" w:line="360" w:lineRule="auto"/>
              <w:jc w:val="center"/>
              <w:rPr>
                <w:rFonts w:ascii="Arial" w:hAnsi="Arial" w:cs="Arial"/>
              </w:rPr>
            </w:pPr>
            <w:r w:rsidRPr="00274177">
              <w:rPr>
                <w:rFonts w:ascii="Arial" w:hAnsi="Arial" w:cs="Arial"/>
              </w:rPr>
              <w:t>0%</w:t>
            </w:r>
          </w:p>
        </w:tc>
      </w:tr>
      <w:tr w:rsidR="00274177" w:rsidRPr="00274177" w:rsidTr="00A818A0">
        <w:tc>
          <w:tcPr>
            <w:tcW w:w="1838" w:type="dxa"/>
            <w:vAlign w:val="center"/>
          </w:tcPr>
          <w:p w:rsidR="00274177" w:rsidRPr="00274177" w:rsidRDefault="00274177" w:rsidP="00274177">
            <w:pPr>
              <w:spacing w:before="100" w:beforeAutospacing="1" w:after="100" w:afterAutospacing="1" w:line="360" w:lineRule="auto"/>
              <w:jc w:val="both"/>
              <w:rPr>
                <w:rFonts w:ascii="Arial" w:hAnsi="Arial" w:cs="Arial"/>
                <w:b/>
                <w:bCs/>
                <w:highlight w:val="yellow"/>
                <w:lang w:eastAsia="ja-JP"/>
              </w:rPr>
            </w:pPr>
            <w:r w:rsidRPr="00274177">
              <w:rPr>
                <w:rFonts w:ascii="Arial" w:hAnsi="Arial" w:cs="Arial"/>
                <w:b/>
                <w:bCs/>
                <w:color w:val="000000"/>
              </w:rPr>
              <w:t>CETA</w:t>
            </w:r>
          </w:p>
        </w:tc>
        <w:tc>
          <w:tcPr>
            <w:tcW w:w="1418"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76%</w:t>
            </w:r>
          </w:p>
        </w:tc>
        <w:tc>
          <w:tcPr>
            <w:tcW w:w="1561"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87%</w:t>
            </w:r>
          </w:p>
        </w:tc>
        <w:tc>
          <w:tcPr>
            <w:tcW w:w="1415"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0%</w:t>
            </w:r>
          </w:p>
        </w:tc>
        <w:tc>
          <w:tcPr>
            <w:tcW w:w="1701"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0%</w:t>
            </w:r>
          </w:p>
        </w:tc>
        <w:tc>
          <w:tcPr>
            <w:tcW w:w="1276"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7.06%</w:t>
            </w:r>
          </w:p>
        </w:tc>
        <w:tc>
          <w:tcPr>
            <w:tcW w:w="1701"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8%</w:t>
            </w:r>
          </w:p>
        </w:tc>
        <w:tc>
          <w:tcPr>
            <w:tcW w:w="1276"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2.2%</w:t>
            </w:r>
          </w:p>
        </w:tc>
        <w:tc>
          <w:tcPr>
            <w:tcW w:w="1559"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2%</w:t>
            </w:r>
          </w:p>
        </w:tc>
      </w:tr>
      <w:tr w:rsidR="00274177" w:rsidRPr="00274177" w:rsidTr="00A818A0">
        <w:tc>
          <w:tcPr>
            <w:tcW w:w="1838" w:type="dxa"/>
            <w:vAlign w:val="center"/>
          </w:tcPr>
          <w:p w:rsidR="00274177" w:rsidRPr="00274177" w:rsidRDefault="00274177" w:rsidP="00274177">
            <w:pPr>
              <w:spacing w:before="100" w:beforeAutospacing="1" w:after="100" w:afterAutospacing="1" w:line="360" w:lineRule="auto"/>
              <w:jc w:val="both"/>
              <w:rPr>
                <w:rFonts w:ascii="Arial" w:hAnsi="Arial" w:cs="Arial"/>
                <w:b/>
                <w:bCs/>
                <w:color w:val="000000"/>
              </w:rPr>
            </w:pPr>
            <w:r w:rsidRPr="00274177">
              <w:rPr>
                <w:rFonts w:ascii="Arial" w:hAnsi="Arial" w:cs="Arial"/>
                <w:b/>
                <w:bCs/>
                <w:color w:val="000000"/>
              </w:rPr>
              <w:t>CATHSETA</w:t>
            </w:r>
          </w:p>
        </w:tc>
        <w:tc>
          <w:tcPr>
            <w:tcW w:w="1418"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52%</w:t>
            </w:r>
          </w:p>
        </w:tc>
        <w:tc>
          <w:tcPr>
            <w:tcW w:w="1561"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0%</w:t>
            </w:r>
          </w:p>
        </w:tc>
        <w:tc>
          <w:tcPr>
            <w:tcW w:w="1415"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2%</w:t>
            </w:r>
          </w:p>
        </w:tc>
        <w:tc>
          <w:tcPr>
            <w:tcW w:w="1701"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0%</w:t>
            </w:r>
          </w:p>
        </w:tc>
        <w:tc>
          <w:tcPr>
            <w:tcW w:w="1276"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0%</w:t>
            </w:r>
          </w:p>
        </w:tc>
        <w:tc>
          <w:tcPr>
            <w:tcW w:w="1701"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0%</w:t>
            </w:r>
          </w:p>
        </w:tc>
        <w:tc>
          <w:tcPr>
            <w:tcW w:w="1276"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2%</w:t>
            </w:r>
          </w:p>
        </w:tc>
        <w:tc>
          <w:tcPr>
            <w:tcW w:w="1559"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0%</w:t>
            </w:r>
          </w:p>
        </w:tc>
      </w:tr>
      <w:tr w:rsidR="00274177" w:rsidRPr="00274177" w:rsidTr="00A818A0">
        <w:tc>
          <w:tcPr>
            <w:tcW w:w="1838" w:type="dxa"/>
            <w:vAlign w:val="center"/>
          </w:tcPr>
          <w:p w:rsidR="00274177" w:rsidRPr="00274177" w:rsidRDefault="00274177" w:rsidP="00274177">
            <w:pPr>
              <w:spacing w:before="100" w:beforeAutospacing="1" w:after="100" w:afterAutospacing="1" w:line="360" w:lineRule="auto"/>
              <w:jc w:val="both"/>
              <w:rPr>
                <w:rFonts w:ascii="Arial" w:hAnsi="Arial" w:cs="Arial"/>
                <w:b/>
                <w:bCs/>
                <w:highlight w:val="yellow"/>
                <w:lang w:eastAsia="ja-JP"/>
              </w:rPr>
            </w:pPr>
            <w:r w:rsidRPr="00274177">
              <w:rPr>
                <w:rFonts w:ascii="Arial" w:hAnsi="Arial" w:cs="Arial"/>
                <w:b/>
                <w:bCs/>
                <w:color w:val="000000"/>
              </w:rPr>
              <w:t>ETDPSETA</w:t>
            </w:r>
          </w:p>
        </w:tc>
        <w:tc>
          <w:tcPr>
            <w:tcW w:w="1418" w:type="dxa"/>
          </w:tcPr>
          <w:p w:rsidR="00274177" w:rsidRPr="00274177" w:rsidRDefault="00274177" w:rsidP="00274177">
            <w:pPr>
              <w:spacing w:before="100" w:beforeAutospacing="1" w:after="100" w:afterAutospacing="1" w:line="360" w:lineRule="auto"/>
              <w:jc w:val="center"/>
              <w:rPr>
                <w:rFonts w:ascii="Arial" w:hAnsi="Arial" w:cs="Arial"/>
                <w:bCs/>
                <w:highlight w:val="yellow"/>
                <w:lang w:eastAsia="ja-JP"/>
              </w:rPr>
            </w:pPr>
            <w:r w:rsidRPr="00274177">
              <w:rPr>
                <w:rFonts w:ascii="Arial" w:hAnsi="Arial" w:cs="Arial"/>
                <w:bCs/>
                <w:lang w:eastAsia="en-ZA"/>
              </w:rPr>
              <w:t>62,79%</w:t>
            </w:r>
          </w:p>
        </w:tc>
        <w:tc>
          <w:tcPr>
            <w:tcW w:w="1561" w:type="dxa"/>
          </w:tcPr>
          <w:p w:rsidR="00274177" w:rsidRPr="00274177" w:rsidRDefault="00274177" w:rsidP="00274177">
            <w:pPr>
              <w:spacing w:before="100" w:beforeAutospacing="1" w:after="100" w:afterAutospacing="1" w:line="360" w:lineRule="auto"/>
              <w:jc w:val="center"/>
              <w:rPr>
                <w:rFonts w:ascii="Arial" w:hAnsi="Arial" w:cs="Arial"/>
                <w:b/>
                <w:highlight w:val="yellow"/>
                <w:lang w:eastAsia="ja-JP"/>
              </w:rPr>
            </w:pPr>
            <w:r w:rsidRPr="00274177">
              <w:rPr>
                <w:rFonts w:ascii="Arial" w:hAnsi="Arial" w:cs="Arial"/>
                <w:bCs/>
                <w:lang w:eastAsia="en-ZA"/>
              </w:rPr>
              <w:t>58%</w:t>
            </w:r>
          </w:p>
        </w:tc>
        <w:tc>
          <w:tcPr>
            <w:tcW w:w="1415" w:type="dxa"/>
          </w:tcPr>
          <w:p w:rsidR="00274177" w:rsidRPr="00274177" w:rsidRDefault="00274177" w:rsidP="00274177">
            <w:pPr>
              <w:spacing w:before="100" w:beforeAutospacing="1" w:after="100" w:afterAutospacing="1" w:line="360" w:lineRule="auto"/>
              <w:jc w:val="center"/>
              <w:rPr>
                <w:rFonts w:ascii="Arial" w:hAnsi="Arial" w:cs="Arial"/>
                <w:b/>
                <w:highlight w:val="yellow"/>
                <w:lang w:eastAsia="ja-JP"/>
              </w:rPr>
            </w:pPr>
            <w:r w:rsidRPr="00274177">
              <w:rPr>
                <w:rFonts w:ascii="Arial" w:hAnsi="Arial" w:cs="Arial"/>
                <w:bCs/>
                <w:lang w:eastAsia="en-ZA"/>
              </w:rPr>
              <w:t>100%</w:t>
            </w:r>
          </w:p>
        </w:tc>
        <w:tc>
          <w:tcPr>
            <w:tcW w:w="1701" w:type="dxa"/>
          </w:tcPr>
          <w:p w:rsidR="00274177" w:rsidRPr="00274177" w:rsidRDefault="00274177" w:rsidP="00274177">
            <w:pPr>
              <w:spacing w:before="100" w:beforeAutospacing="1" w:after="100" w:afterAutospacing="1" w:line="360" w:lineRule="auto"/>
              <w:jc w:val="center"/>
              <w:rPr>
                <w:rFonts w:ascii="Arial" w:hAnsi="Arial" w:cs="Arial"/>
                <w:b/>
                <w:highlight w:val="yellow"/>
                <w:lang w:eastAsia="ja-JP"/>
              </w:rPr>
            </w:pPr>
            <w:r w:rsidRPr="00274177">
              <w:rPr>
                <w:rFonts w:ascii="Arial" w:hAnsi="Arial" w:cs="Arial"/>
                <w:bCs/>
                <w:lang w:eastAsia="en-ZA"/>
              </w:rPr>
              <w:t>100%</w:t>
            </w:r>
          </w:p>
        </w:tc>
        <w:tc>
          <w:tcPr>
            <w:tcW w:w="1276" w:type="dxa"/>
          </w:tcPr>
          <w:p w:rsidR="00274177" w:rsidRPr="00274177" w:rsidRDefault="00274177" w:rsidP="00274177">
            <w:pPr>
              <w:spacing w:before="100" w:beforeAutospacing="1" w:after="100" w:afterAutospacing="1" w:line="360" w:lineRule="auto"/>
              <w:jc w:val="center"/>
              <w:rPr>
                <w:rFonts w:ascii="Arial" w:hAnsi="Arial" w:cs="Arial"/>
                <w:b/>
                <w:highlight w:val="yellow"/>
                <w:lang w:eastAsia="ja-JP"/>
              </w:rPr>
            </w:pPr>
            <w:r w:rsidRPr="00274177">
              <w:rPr>
                <w:rFonts w:ascii="Arial" w:hAnsi="Arial" w:cs="Arial"/>
                <w:bCs/>
                <w:lang w:eastAsia="en-ZA"/>
              </w:rPr>
              <w:t>0%</w:t>
            </w:r>
          </w:p>
        </w:tc>
        <w:tc>
          <w:tcPr>
            <w:tcW w:w="1701" w:type="dxa"/>
          </w:tcPr>
          <w:p w:rsidR="00274177" w:rsidRPr="00274177" w:rsidRDefault="00274177" w:rsidP="00274177">
            <w:pPr>
              <w:spacing w:before="100" w:beforeAutospacing="1" w:after="100" w:afterAutospacing="1" w:line="360" w:lineRule="auto"/>
              <w:jc w:val="center"/>
              <w:rPr>
                <w:rFonts w:ascii="Arial" w:hAnsi="Arial" w:cs="Arial"/>
                <w:b/>
                <w:highlight w:val="yellow"/>
                <w:lang w:eastAsia="ja-JP"/>
              </w:rPr>
            </w:pPr>
            <w:r w:rsidRPr="00274177">
              <w:rPr>
                <w:rFonts w:ascii="Arial" w:hAnsi="Arial" w:cs="Arial"/>
                <w:bCs/>
                <w:lang w:eastAsia="en-ZA"/>
              </w:rPr>
              <w:t>0%</w:t>
            </w:r>
          </w:p>
        </w:tc>
        <w:tc>
          <w:tcPr>
            <w:tcW w:w="1276" w:type="dxa"/>
          </w:tcPr>
          <w:p w:rsidR="00274177" w:rsidRPr="00274177" w:rsidRDefault="00274177" w:rsidP="00274177">
            <w:pPr>
              <w:spacing w:before="100" w:beforeAutospacing="1" w:after="100" w:afterAutospacing="1" w:line="360" w:lineRule="auto"/>
              <w:jc w:val="center"/>
              <w:rPr>
                <w:rFonts w:ascii="Arial" w:hAnsi="Arial" w:cs="Arial"/>
                <w:b/>
                <w:highlight w:val="yellow"/>
                <w:lang w:eastAsia="ja-JP"/>
              </w:rPr>
            </w:pPr>
            <w:r w:rsidRPr="00274177">
              <w:rPr>
                <w:rFonts w:ascii="Arial" w:hAnsi="Arial" w:cs="Arial"/>
                <w:bCs/>
                <w:lang w:eastAsia="en-ZA"/>
              </w:rPr>
              <w:t>0% </w:t>
            </w:r>
          </w:p>
        </w:tc>
        <w:tc>
          <w:tcPr>
            <w:tcW w:w="1559" w:type="dxa"/>
          </w:tcPr>
          <w:p w:rsidR="00274177" w:rsidRPr="00274177" w:rsidRDefault="00274177" w:rsidP="00274177">
            <w:pPr>
              <w:spacing w:before="100" w:beforeAutospacing="1" w:after="100" w:afterAutospacing="1" w:line="360" w:lineRule="auto"/>
              <w:jc w:val="center"/>
              <w:rPr>
                <w:rFonts w:ascii="Arial" w:hAnsi="Arial" w:cs="Arial"/>
                <w:b/>
                <w:highlight w:val="yellow"/>
                <w:lang w:eastAsia="ja-JP"/>
              </w:rPr>
            </w:pPr>
            <w:r w:rsidRPr="00274177">
              <w:rPr>
                <w:rFonts w:ascii="Arial" w:hAnsi="Arial" w:cs="Arial"/>
                <w:bCs/>
                <w:lang w:eastAsia="en-ZA"/>
              </w:rPr>
              <w:t>0% </w:t>
            </w:r>
          </w:p>
        </w:tc>
      </w:tr>
      <w:tr w:rsidR="00274177" w:rsidRPr="00274177" w:rsidTr="00A818A0">
        <w:tc>
          <w:tcPr>
            <w:tcW w:w="1838" w:type="dxa"/>
            <w:shd w:val="clear" w:color="auto" w:fill="auto"/>
            <w:vAlign w:val="center"/>
          </w:tcPr>
          <w:p w:rsidR="00274177" w:rsidRPr="00274177" w:rsidRDefault="00274177" w:rsidP="00274177">
            <w:pPr>
              <w:spacing w:before="100" w:beforeAutospacing="1" w:after="100" w:afterAutospacing="1" w:line="360" w:lineRule="auto"/>
              <w:jc w:val="both"/>
              <w:rPr>
                <w:rFonts w:ascii="Arial" w:hAnsi="Arial" w:cs="Arial"/>
                <w:b/>
                <w:bCs/>
                <w:lang w:eastAsia="ja-JP"/>
              </w:rPr>
            </w:pPr>
            <w:r w:rsidRPr="00274177">
              <w:rPr>
                <w:rFonts w:ascii="Arial" w:hAnsi="Arial" w:cs="Arial"/>
                <w:b/>
                <w:bCs/>
                <w:color w:val="000000" w:themeColor="text1"/>
              </w:rPr>
              <w:t>EWSETA</w:t>
            </w:r>
          </w:p>
        </w:tc>
        <w:tc>
          <w:tcPr>
            <w:tcW w:w="1418"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rPr>
              <w:t>90%</w:t>
            </w:r>
          </w:p>
        </w:tc>
        <w:tc>
          <w:tcPr>
            <w:tcW w:w="1561"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rPr>
              <w:t>90%</w:t>
            </w:r>
          </w:p>
        </w:tc>
        <w:tc>
          <w:tcPr>
            <w:tcW w:w="1415"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rPr>
              <w:t>0%</w:t>
            </w:r>
          </w:p>
        </w:tc>
        <w:tc>
          <w:tcPr>
            <w:tcW w:w="1701"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rPr>
              <w:t>0%</w:t>
            </w:r>
          </w:p>
        </w:tc>
        <w:tc>
          <w:tcPr>
            <w:tcW w:w="1276"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rPr>
              <w:t>1%</w:t>
            </w:r>
          </w:p>
        </w:tc>
        <w:tc>
          <w:tcPr>
            <w:tcW w:w="1701"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rPr>
              <w:t>1%</w:t>
            </w:r>
          </w:p>
        </w:tc>
        <w:tc>
          <w:tcPr>
            <w:tcW w:w="1276"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rPr>
              <w:t>0%</w:t>
            </w:r>
          </w:p>
        </w:tc>
        <w:tc>
          <w:tcPr>
            <w:tcW w:w="1559"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rPr>
              <w:t>0%</w:t>
            </w:r>
          </w:p>
        </w:tc>
      </w:tr>
      <w:tr w:rsidR="00274177" w:rsidRPr="00274177" w:rsidTr="00A818A0">
        <w:tc>
          <w:tcPr>
            <w:tcW w:w="1838" w:type="dxa"/>
            <w:shd w:val="clear" w:color="auto" w:fill="auto"/>
            <w:vAlign w:val="center"/>
          </w:tcPr>
          <w:p w:rsidR="00274177" w:rsidRPr="00274177" w:rsidRDefault="00274177" w:rsidP="00274177">
            <w:pPr>
              <w:spacing w:before="100" w:beforeAutospacing="1" w:after="100" w:afterAutospacing="1" w:line="360" w:lineRule="auto"/>
              <w:jc w:val="both"/>
              <w:rPr>
                <w:rFonts w:ascii="Arial" w:hAnsi="Arial" w:cs="Arial"/>
                <w:b/>
                <w:bCs/>
                <w:lang w:eastAsia="ja-JP"/>
              </w:rPr>
            </w:pPr>
            <w:r w:rsidRPr="00274177">
              <w:rPr>
                <w:rFonts w:ascii="Arial" w:hAnsi="Arial" w:cs="Arial"/>
                <w:b/>
                <w:bCs/>
                <w:color w:val="000000"/>
              </w:rPr>
              <w:t xml:space="preserve">FASSET </w:t>
            </w:r>
          </w:p>
        </w:tc>
        <w:tc>
          <w:tcPr>
            <w:tcW w:w="1418" w:type="dxa"/>
          </w:tcPr>
          <w:p w:rsidR="00274177" w:rsidRPr="00274177" w:rsidRDefault="00274177" w:rsidP="00274177">
            <w:pPr>
              <w:spacing w:before="100" w:beforeAutospacing="1" w:after="100" w:afterAutospacing="1" w:line="360" w:lineRule="auto"/>
              <w:jc w:val="center"/>
              <w:rPr>
                <w:rFonts w:ascii="Arial" w:hAnsi="Arial" w:cs="Arial"/>
                <w:bCs/>
                <w:color w:val="FF0000"/>
                <w:lang w:eastAsia="ja-JP"/>
              </w:rPr>
            </w:pPr>
            <w:r w:rsidRPr="00274177">
              <w:rPr>
                <w:rFonts w:ascii="Arial" w:hAnsi="Arial" w:cs="Arial"/>
              </w:rPr>
              <w:t>0%</w:t>
            </w:r>
          </w:p>
        </w:tc>
        <w:tc>
          <w:tcPr>
            <w:tcW w:w="1561" w:type="dxa"/>
          </w:tcPr>
          <w:p w:rsidR="00274177" w:rsidRPr="00274177" w:rsidRDefault="00274177" w:rsidP="00274177">
            <w:pPr>
              <w:spacing w:before="100" w:beforeAutospacing="1" w:after="100" w:afterAutospacing="1" w:line="360" w:lineRule="auto"/>
              <w:jc w:val="center"/>
              <w:rPr>
                <w:rFonts w:ascii="Arial" w:hAnsi="Arial" w:cs="Arial"/>
                <w:bCs/>
                <w:color w:val="FF0000"/>
                <w:lang w:eastAsia="ja-JP"/>
              </w:rPr>
            </w:pPr>
            <w:r w:rsidRPr="00274177">
              <w:rPr>
                <w:rFonts w:ascii="Arial" w:hAnsi="Arial" w:cs="Arial"/>
              </w:rPr>
              <w:t>1%</w:t>
            </w:r>
          </w:p>
        </w:tc>
        <w:tc>
          <w:tcPr>
            <w:tcW w:w="1415" w:type="dxa"/>
          </w:tcPr>
          <w:p w:rsidR="00274177" w:rsidRPr="00274177" w:rsidRDefault="00274177" w:rsidP="00274177">
            <w:pPr>
              <w:spacing w:before="100" w:beforeAutospacing="1" w:after="100" w:afterAutospacing="1" w:line="360" w:lineRule="auto"/>
              <w:jc w:val="center"/>
              <w:rPr>
                <w:rFonts w:ascii="Arial" w:hAnsi="Arial" w:cs="Arial"/>
                <w:bCs/>
                <w:color w:val="FF0000"/>
                <w:lang w:eastAsia="ja-JP"/>
              </w:rPr>
            </w:pPr>
            <w:r w:rsidRPr="00274177">
              <w:rPr>
                <w:rFonts w:ascii="Arial" w:hAnsi="Arial" w:cs="Arial"/>
              </w:rPr>
              <w:t>1%</w:t>
            </w:r>
          </w:p>
        </w:tc>
        <w:tc>
          <w:tcPr>
            <w:tcW w:w="1701" w:type="dxa"/>
          </w:tcPr>
          <w:p w:rsidR="00274177" w:rsidRPr="00274177" w:rsidRDefault="00274177" w:rsidP="00274177">
            <w:pPr>
              <w:spacing w:before="100" w:beforeAutospacing="1" w:after="100" w:afterAutospacing="1" w:line="360" w:lineRule="auto"/>
              <w:jc w:val="center"/>
              <w:rPr>
                <w:rFonts w:ascii="Arial" w:hAnsi="Arial" w:cs="Arial"/>
                <w:bCs/>
                <w:color w:val="FF0000"/>
                <w:lang w:eastAsia="ja-JP"/>
              </w:rPr>
            </w:pPr>
            <w:r w:rsidRPr="00274177">
              <w:rPr>
                <w:rFonts w:ascii="Arial" w:hAnsi="Arial" w:cs="Arial"/>
              </w:rPr>
              <w:t>3%</w:t>
            </w:r>
          </w:p>
        </w:tc>
        <w:tc>
          <w:tcPr>
            <w:tcW w:w="1276" w:type="dxa"/>
          </w:tcPr>
          <w:p w:rsidR="00274177" w:rsidRPr="00274177" w:rsidRDefault="00274177" w:rsidP="00274177">
            <w:pPr>
              <w:spacing w:before="100" w:beforeAutospacing="1" w:after="100" w:afterAutospacing="1" w:line="360" w:lineRule="auto"/>
              <w:jc w:val="center"/>
              <w:rPr>
                <w:rFonts w:ascii="Arial" w:hAnsi="Arial" w:cs="Arial"/>
                <w:bCs/>
                <w:color w:val="FF0000"/>
                <w:lang w:eastAsia="ja-JP"/>
              </w:rPr>
            </w:pPr>
            <w:r w:rsidRPr="00274177">
              <w:rPr>
                <w:rFonts w:ascii="Arial" w:hAnsi="Arial" w:cs="Arial"/>
              </w:rPr>
              <w:t>0%</w:t>
            </w:r>
          </w:p>
        </w:tc>
        <w:tc>
          <w:tcPr>
            <w:tcW w:w="1701" w:type="dxa"/>
          </w:tcPr>
          <w:p w:rsidR="00274177" w:rsidRPr="00274177" w:rsidRDefault="00274177" w:rsidP="00274177">
            <w:pPr>
              <w:spacing w:before="100" w:beforeAutospacing="1" w:after="100" w:afterAutospacing="1" w:line="360" w:lineRule="auto"/>
              <w:jc w:val="center"/>
              <w:rPr>
                <w:rFonts w:ascii="Arial" w:hAnsi="Arial" w:cs="Arial"/>
                <w:bCs/>
                <w:color w:val="FF0000"/>
                <w:lang w:eastAsia="ja-JP"/>
              </w:rPr>
            </w:pPr>
            <w:r w:rsidRPr="00274177">
              <w:rPr>
                <w:rFonts w:ascii="Arial" w:hAnsi="Arial" w:cs="Arial"/>
              </w:rPr>
              <w:t>0%</w:t>
            </w:r>
          </w:p>
        </w:tc>
        <w:tc>
          <w:tcPr>
            <w:tcW w:w="1276" w:type="dxa"/>
          </w:tcPr>
          <w:p w:rsidR="00274177" w:rsidRPr="00274177" w:rsidRDefault="00274177" w:rsidP="00274177">
            <w:pPr>
              <w:spacing w:before="100" w:beforeAutospacing="1" w:after="100" w:afterAutospacing="1" w:line="360" w:lineRule="auto"/>
              <w:jc w:val="center"/>
              <w:rPr>
                <w:rFonts w:ascii="Arial" w:hAnsi="Arial" w:cs="Arial"/>
                <w:bCs/>
                <w:color w:val="FF0000"/>
                <w:lang w:eastAsia="ja-JP"/>
              </w:rPr>
            </w:pPr>
            <w:r w:rsidRPr="00274177">
              <w:rPr>
                <w:rFonts w:ascii="Arial" w:hAnsi="Arial" w:cs="Arial"/>
              </w:rPr>
              <w:t>6%</w:t>
            </w:r>
          </w:p>
        </w:tc>
        <w:tc>
          <w:tcPr>
            <w:tcW w:w="1559" w:type="dxa"/>
          </w:tcPr>
          <w:p w:rsidR="00274177" w:rsidRPr="00274177" w:rsidRDefault="00274177" w:rsidP="00274177">
            <w:pPr>
              <w:spacing w:before="100" w:beforeAutospacing="1" w:after="100" w:afterAutospacing="1" w:line="360" w:lineRule="auto"/>
              <w:jc w:val="center"/>
              <w:rPr>
                <w:rFonts w:ascii="Arial" w:hAnsi="Arial" w:cs="Arial"/>
                <w:bCs/>
                <w:color w:val="FF0000"/>
                <w:lang w:eastAsia="ja-JP"/>
              </w:rPr>
            </w:pPr>
            <w:r w:rsidRPr="00274177">
              <w:rPr>
                <w:rFonts w:ascii="Arial" w:hAnsi="Arial" w:cs="Arial"/>
              </w:rPr>
              <w:t>1%</w:t>
            </w:r>
          </w:p>
        </w:tc>
      </w:tr>
      <w:tr w:rsidR="00274177" w:rsidRPr="00274177" w:rsidTr="00A818A0">
        <w:tc>
          <w:tcPr>
            <w:tcW w:w="1838" w:type="dxa"/>
            <w:vAlign w:val="center"/>
          </w:tcPr>
          <w:p w:rsidR="00274177" w:rsidRPr="00274177" w:rsidRDefault="00274177" w:rsidP="00274177">
            <w:pPr>
              <w:spacing w:before="100" w:beforeAutospacing="1" w:after="100" w:afterAutospacing="1" w:line="360" w:lineRule="auto"/>
              <w:jc w:val="both"/>
              <w:rPr>
                <w:rFonts w:ascii="Arial" w:hAnsi="Arial" w:cs="Arial"/>
                <w:b/>
                <w:bCs/>
                <w:lang w:eastAsia="ja-JP"/>
              </w:rPr>
            </w:pPr>
            <w:r w:rsidRPr="00274177">
              <w:rPr>
                <w:rFonts w:ascii="Arial" w:hAnsi="Arial" w:cs="Arial"/>
                <w:b/>
                <w:bCs/>
                <w:color w:val="000000"/>
              </w:rPr>
              <w:t>FOODBEV</w:t>
            </w:r>
          </w:p>
        </w:tc>
        <w:tc>
          <w:tcPr>
            <w:tcW w:w="1418"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64,85%</w:t>
            </w:r>
          </w:p>
        </w:tc>
        <w:tc>
          <w:tcPr>
            <w:tcW w:w="1561"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51,22%</w:t>
            </w:r>
          </w:p>
        </w:tc>
        <w:tc>
          <w:tcPr>
            <w:tcW w:w="1415"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0%</w:t>
            </w:r>
          </w:p>
        </w:tc>
        <w:tc>
          <w:tcPr>
            <w:tcW w:w="1701"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0%</w:t>
            </w:r>
          </w:p>
        </w:tc>
        <w:tc>
          <w:tcPr>
            <w:tcW w:w="1276"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0%</w:t>
            </w:r>
          </w:p>
        </w:tc>
        <w:tc>
          <w:tcPr>
            <w:tcW w:w="1701"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0%</w:t>
            </w:r>
          </w:p>
        </w:tc>
        <w:tc>
          <w:tcPr>
            <w:tcW w:w="1276"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0%</w:t>
            </w:r>
          </w:p>
        </w:tc>
        <w:tc>
          <w:tcPr>
            <w:tcW w:w="1559"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0%</w:t>
            </w:r>
          </w:p>
        </w:tc>
      </w:tr>
      <w:tr w:rsidR="00274177" w:rsidRPr="00274177" w:rsidTr="00A818A0">
        <w:tc>
          <w:tcPr>
            <w:tcW w:w="1838" w:type="dxa"/>
            <w:vAlign w:val="center"/>
          </w:tcPr>
          <w:p w:rsidR="00274177" w:rsidRPr="00274177" w:rsidRDefault="00274177" w:rsidP="00274177">
            <w:pPr>
              <w:spacing w:before="100" w:beforeAutospacing="1" w:after="100" w:afterAutospacing="1" w:line="360" w:lineRule="auto"/>
              <w:jc w:val="both"/>
              <w:rPr>
                <w:rFonts w:ascii="Arial" w:hAnsi="Arial" w:cs="Arial"/>
                <w:b/>
                <w:bCs/>
                <w:lang w:eastAsia="ja-JP"/>
              </w:rPr>
            </w:pPr>
            <w:r w:rsidRPr="00274177">
              <w:rPr>
                <w:rFonts w:ascii="Arial" w:hAnsi="Arial" w:cs="Arial"/>
                <w:b/>
                <w:bCs/>
                <w:color w:val="000000"/>
              </w:rPr>
              <w:t>FP&amp;M SETA</w:t>
            </w:r>
          </w:p>
        </w:tc>
        <w:tc>
          <w:tcPr>
            <w:tcW w:w="1418"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41%</w:t>
            </w:r>
          </w:p>
        </w:tc>
        <w:tc>
          <w:tcPr>
            <w:tcW w:w="1561"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100%</w:t>
            </w:r>
          </w:p>
        </w:tc>
        <w:tc>
          <w:tcPr>
            <w:tcW w:w="1415"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0%</w:t>
            </w:r>
          </w:p>
        </w:tc>
        <w:tc>
          <w:tcPr>
            <w:tcW w:w="1701" w:type="dxa"/>
          </w:tcPr>
          <w:p w:rsidR="00274177" w:rsidRPr="00274177" w:rsidRDefault="00274177" w:rsidP="00274177">
            <w:pPr>
              <w:spacing w:before="100" w:beforeAutospacing="1" w:after="100" w:afterAutospacing="1" w:line="360" w:lineRule="auto"/>
              <w:jc w:val="center"/>
              <w:rPr>
                <w:rFonts w:ascii="Arial" w:hAnsi="Arial" w:cs="Arial"/>
                <w:b/>
                <w:lang w:eastAsia="ja-JP"/>
              </w:rPr>
            </w:pPr>
            <w:r w:rsidRPr="00274177">
              <w:rPr>
                <w:rFonts w:ascii="Arial" w:hAnsi="Arial" w:cs="Arial"/>
              </w:rPr>
              <w:t>0%</w:t>
            </w:r>
          </w:p>
        </w:tc>
        <w:tc>
          <w:tcPr>
            <w:tcW w:w="1276" w:type="dxa"/>
          </w:tcPr>
          <w:p w:rsidR="00274177" w:rsidRPr="00274177" w:rsidRDefault="00274177" w:rsidP="00274177">
            <w:pPr>
              <w:spacing w:before="100" w:beforeAutospacing="1" w:after="100" w:afterAutospacing="1" w:line="360" w:lineRule="auto"/>
              <w:jc w:val="center"/>
              <w:rPr>
                <w:rFonts w:ascii="Arial" w:hAnsi="Arial" w:cs="Arial"/>
                <w:b/>
                <w:lang w:eastAsia="ja-JP"/>
              </w:rPr>
            </w:pPr>
            <w:r w:rsidRPr="00274177">
              <w:rPr>
                <w:rFonts w:ascii="Arial" w:hAnsi="Arial" w:cs="Arial"/>
              </w:rPr>
              <w:t>0%</w:t>
            </w:r>
          </w:p>
        </w:tc>
        <w:tc>
          <w:tcPr>
            <w:tcW w:w="1701" w:type="dxa"/>
          </w:tcPr>
          <w:p w:rsidR="00274177" w:rsidRPr="00274177" w:rsidRDefault="00274177" w:rsidP="00274177">
            <w:pPr>
              <w:spacing w:before="100" w:beforeAutospacing="1" w:after="100" w:afterAutospacing="1" w:line="360" w:lineRule="auto"/>
              <w:jc w:val="center"/>
              <w:rPr>
                <w:rFonts w:ascii="Arial" w:hAnsi="Arial" w:cs="Arial"/>
                <w:b/>
                <w:lang w:eastAsia="ja-JP"/>
              </w:rPr>
            </w:pPr>
            <w:r w:rsidRPr="00274177">
              <w:rPr>
                <w:rFonts w:ascii="Arial" w:hAnsi="Arial" w:cs="Arial"/>
              </w:rPr>
              <w:t>0%</w:t>
            </w:r>
          </w:p>
        </w:tc>
        <w:tc>
          <w:tcPr>
            <w:tcW w:w="1276" w:type="dxa"/>
          </w:tcPr>
          <w:p w:rsidR="00274177" w:rsidRPr="00274177" w:rsidRDefault="00274177" w:rsidP="00274177">
            <w:pPr>
              <w:spacing w:before="100" w:beforeAutospacing="1" w:after="100" w:afterAutospacing="1" w:line="360" w:lineRule="auto"/>
              <w:jc w:val="center"/>
              <w:rPr>
                <w:rFonts w:ascii="Arial" w:hAnsi="Arial" w:cs="Arial"/>
                <w:b/>
                <w:lang w:eastAsia="ja-JP"/>
              </w:rPr>
            </w:pPr>
            <w:r w:rsidRPr="00274177">
              <w:rPr>
                <w:rFonts w:ascii="Arial" w:hAnsi="Arial" w:cs="Arial"/>
              </w:rPr>
              <w:t>0%</w:t>
            </w:r>
          </w:p>
        </w:tc>
        <w:tc>
          <w:tcPr>
            <w:tcW w:w="1559" w:type="dxa"/>
          </w:tcPr>
          <w:p w:rsidR="00274177" w:rsidRPr="00274177" w:rsidRDefault="00274177" w:rsidP="00274177">
            <w:pPr>
              <w:spacing w:before="100" w:beforeAutospacing="1" w:after="100" w:afterAutospacing="1" w:line="360" w:lineRule="auto"/>
              <w:jc w:val="center"/>
              <w:rPr>
                <w:rFonts w:ascii="Arial" w:hAnsi="Arial" w:cs="Arial"/>
                <w:b/>
                <w:lang w:eastAsia="ja-JP"/>
              </w:rPr>
            </w:pPr>
            <w:r w:rsidRPr="00274177">
              <w:rPr>
                <w:rFonts w:ascii="Arial" w:hAnsi="Arial" w:cs="Arial"/>
              </w:rPr>
              <w:t>0%</w:t>
            </w:r>
          </w:p>
        </w:tc>
      </w:tr>
      <w:tr w:rsidR="00274177" w:rsidRPr="00274177" w:rsidTr="00A818A0">
        <w:tc>
          <w:tcPr>
            <w:tcW w:w="1838" w:type="dxa"/>
            <w:vAlign w:val="center"/>
          </w:tcPr>
          <w:p w:rsidR="00274177" w:rsidRPr="00274177" w:rsidRDefault="00274177" w:rsidP="00274177">
            <w:pPr>
              <w:spacing w:before="100" w:beforeAutospacing="1" w:after="100" w:afterAutospacing="1" w:line="360" w:lineRule="auto"/>
              <w:jc w:val="both"/>
              <w:rPr>
                <w:rFonts w:ascii="Arial" w:hAnsi="Arial" w:cs="Arial"/>
                <w:b/>
                <w:bCs/>
                <w:color w:val="000000"/>
              </w:rPr>
            </w:pPr>
            <w:r w:rsidRPr="00274177">
              <w:rPr>
                <w:rFonts w:ascii="Arial" w:hAnsi="Arial" w:cs="Arial"/>
                <w:b/>
                <w:bCs/>
                <w:color w:val="000000"/>
              </w:rPr>
              <w:t>HWSETA</w:t>
            </w:r>
          </w:p>
        </w:tc>
        <w:tc>
          <w:tcPr>
            <w:tcW w:w="1418" w:type="dxa"/>
          </w:tcPr>
          <w:p w:rsidR="00274177" w:rsidRPr="00274177" w:rsidRDefault="00274177" w:rsidP="00274177">
            <w:pPr>
              <w:spacing w:before="100" w:beforeAutospacing="1" w:after="100" w:afterAutospacing="1" w:line="360" w:lineRule="auto"/>
              <w:jc w:val="center"/>
              <w:rPr>
                <w:rFonts w:ascii="Arial" w:hAnsi="Arial" w:cs="Arial"/>
                <w:bCs/>
                <w:highlight w:val="green"/>
                <w:lang w:eastAsia="ja-JP"/>
              </w:rPr>
            </w:pPr>
            <w:r w:rsidRPr="00274177">
              <w:rPr>
                <w:rFonts w:ascii="Arial" w:hAnsi="Arial" w:cs="Arial"/>
                <w:bCs/>
              </w:rPr>
              <w:t>38%</w:t>
            </w:r>
          </w:p>
        </w:tc>
        <w:tc>
          <w:tcPr>
            <w:tcW w:w="1561" w:type="dxa"/>
          </w:tcPr>
          <w:p w:rsidR="00274177" w:rsidRPr="00274177" w:rsidRDefault="00274177" w:rsidP="00274177">
            <w:pPr>
              <w:spacing w:before="100" w:beforeAutospacing="1" w:after="100" w:afterAutospacing="1" w:line="360" w:lineRule="auto"/>
              <w:jc w:val="center"/>
              <w:rPr>
                <w:rFonts w:ascii="Arial" w:hAnsi="Arial" w:cs="Arial"/>
                <w:bCs/>
                <w:highlight w:val="green"/>
                <w:lang w:eastAsia="ja-JP"/>
              </w:rPr>
            </w:pPr>
            <w:r w:rsidRPr="00274177">
              <w:rPr>
                <w:rFonts w:ascii="Arial" w:hAnsi="Arial" w:cs="Arial"/>
                <w:bCs/>
              </w:rPr>
              <w:t>26%</w:t>
            </w:r>
          </w:p>
        </w:tc>
        <w:tc>
          <w:tcPr>
            <w:tcW w:w="1415" w:type="dxa"/>
          </w:tcPr>
          <w:p w:rsidR="00274177" w:rsidRPr="00274177" w:rsidRDefault="00274177" w:rsidP="00274177">
            <w:pPr>
              <w:spacing w:before="100" w:beforeAutospacing="1" w:after="100" w:afterAutospacing="1" w:line="360" w:lineRule="auto"/>
              <w:jc w:val="center"/>
              <w:rPr>
                <w:rFonts w:ascii="Arial" w:hAnsi="Arial" w:cs="Arial"/>
                <w:bCs/>
                <w:highlight w:val="green"/>
                <w:lang w:eastAsia="ja-JP"/>
              </w:rPr>
            </w:pPr>
            <w:r w:rsidRPr="00274177">
              <w:rPr>
                <w:rFonts w:ascii="Arial" w:hAnsi="Arial" w:cs="Arial"/>
                <w:bCs/>
              </w:rPr>
              <w:t>0%</w:t>
            </w:r>
          </w:p>
        </w:tc>
        <w:tc>
          <w:tcPr>
            <w:tcW w:w="1701" w:type="dxa"/>
          </w:tcPr>
          <w:p w:rsidR="00274177" w:rsidRPr="00274177" w:rsidRDefault="00274177" w:rsidP="00274177">
            <w:pPr>
              <w:spacing w:before="100" w:beforeAutospacing="1" w:after="100" w:afterAutospacing="1" w:line="360" w:lineRule="auto"/>
              <w:jc w:val="center"/>
              <w:rPr>
                <w:rFonts w:ascii="Arial" w:hAnsi="Arial" w:cs="Arial"/>
                <w:bCs/>
                <w:highlight w:val="green"/>
                <w:lang w:eastAsia="ja-JP"/>
              </w:rPr>
            </w:pPr>
            <w:r w:rsidRPr="00274177">
              <w:rPr>
                <w:rFonts w:ascii="Arial" w:hAnsi="Arial" w:cs="Arial"/>
                <w:bCs/>
              </w:rPr>
              <w:t>0%</w:t>
            </w:r>
          </w:p>
        </w:tc>
        <w:tc>
          <w:tcPr>
            <w:tcW w:w="1276" w:type="dxa"/>
          </w:tcPr>
          <w:p w:rsidR="00274177" w:rsidRPr="00274177" w:rsidRDefault="00274177" w:rsidP="00274177">
            <w:pPr>
              <w:spacing w:before="100" w:beforeAutospacing="1" w:after="100" w:afterAutospacing="1" w:line="360" w:lineRule="auto"/>
              <w:jc w:val="center"/>
              <w:rPr>
                <w:rFonts w:ascii="Arial" w:hAnsi="Arial" w:cs="Arial"/>
                <w:bCs/>
                <w:highlight w:val="green"/>
                <w:lang w:eastAsia="ja-JP"/>
              </w:rPr>
            </w:pPr>
            <w:r w:rsidRPr="00274177">
              <w:rPr>
                <w:rFonts w:ascii="Arial" w:hAnsi="Arial" w:cs="Arial"/>
                <w:bCs/>
              </w:rPr>
              <w:t>0%</w:t>
            </w:r>
          </w:p>
        </w:tc>
        <w:tc>
          <w:tcPr>
            <w:tcW w:w="1701" w:type="dxa"/>
          </w:tcPr>
          <w:p w:rsidR="00274177" w:rsidRPr="00274177" w:rsidRDefault="00274177" w:rsidP="00274177">
            <w:pPr>
              <w:spacing w:before="100" w:beforeAutospacing="1" w:after="100" w:afterAutospacing="1" w:line="360" w:lineRule="auto"/>
              <w:jc w:val="center"/>
              <w:rPr>
                <w:rFonts w:ascii="Arial" w:hAnsi="Arial" w:cs="Arial"/>
                <w:bCs/>
                <w:highlight w:val="green"/>
                <w:lang w:eastAsia="ja-JP"/>
              </w:rPr>
            </w:pPr>
            <w:r w:rsidRPr="00274177">
              <w:rPr>
                <w:rFonts w:ascii="Arial" w:hAnsi="Arial" w:cs="Arial"/>
                <w:bCs/>
              </w:rPr>
              <w:t>0%</w:t>
            </w:r>
          </w:p>
        </w:tc>
        <w:tc>
          <w:tcPr>
            <w:tcW w:w="1276" w:type="dxa"/>
          </w:tcPr>
          <w:p w:rsidR="00274177" w:rsidRPr="00274177" w:rsidRDefault="00274177" w:rsidP="00274177">
            <w:pPr>
              <w:spacing w:before="100" w:beforeAutospacing="1" w:after="100" w:afterAutospacing="1" w:line="360" w:lineRule="auto"/>
              <w:jc w:val="center"/>
              <w:rPr>
                <w:rFonts w:ascii="Arial" w:hAnsi="Arial" w:cs="Arial"/>
                <w:bCs/>
                <w:highlight w:val="green"/>
                <w:lang w:eastAsia="ja-JP"/>
              </w:rPr>
            </w:pPr>
            <w:r w:rsidRPr="00274177">
              <w:rPr>
                <w:rFonts w:ascii="Arial" w:hAnsi="Arial" w:cs="Arial"/>
                <w:bCs/>
              </w:rPr>
              <w:t>0%</w:t>
            </w:r>
          </w:p>
        </w:tc>
        <w:tc>
          <w:tcPr>
            <w:tcW w:w="1559" w:type="dxa"/>
          </w:tcPr>
          <w:p w:rsidR="00274177" w:rsidRPr="00274177" w:rsidRDefault="00274177" w:rsidP="00274177">
            <w:pPr>
              <w:spacing w:before="100" w:beforeAutospacing="1" w:after="100" w:afterAutospacing="1" w:line="360" w:lineRule="auto"/>
              <w:jc w:val="center"/>
              <w:rPr>
                <w:rFonts w:ascii="Arial" w:hAnsi="Arial" w:cs="Arial"/>
                <w:bCs/>
                <w:highlight w:val="green"/>
                <w:lang w:eastAsia="ja-JP"/>
              </w:rPr>
            </w:pPr>
            <w:r w:rsidRPr="00274177">
              <w:rPr>
                <w:rFonts w:ascii="Arial" w:hAnsi="Arial" w:cs="Arial"/>
                <w:bCs/>
              </w:rPr>
              <w:t>1%</w:t>
            </w:r>
          </w:p>
        </w:tc>
      </w:tr>
      <w:tr w:rsidR="00274177" w:rsidRPr="00274177" w:rsidTr="00A818A0">
        <w:tc>
          <w:tcPr>
            <w:tcW w:w="1838" w:type="dxa"/>
            <w:vAlign w:val="center"/>
          </w:tcPr>
          <w:p w:rsidR="00274177" w:rsidRPr="00274177" w:rsidRDefault="00274177" w:rsidP="00274177">
            <w:pPr>
              <w:spacing w:before="100" w:beforeAutospacing="1" w:after="100" w:afterAutospacing="1" w:line="360" w:lineRule="auto"/>
              <w:jc w:val="both"/>
              <w:rPr>
                <w:rFonts w:ascii="Arial" w:hAnsi="Arial" w:cs="Arial"/>
                <w:b/>
                <w:bCs/>
                <w:color w:val="000000"/>
              </w:rPr>
            </w:pPr>
            <w:r w:rsidRPr="00274177">
              <w:rPr>
                <w:rFonts w:ascii="Arial" w:hAnsi="Arial" w:cs="Arial"/>
                <w:b/>
                <w:bCs/>
                <w:color w:val="000000"/>
              </w:rPr>
              <w:t>INSETA</w:t>
            </w:r>
          </w:p>
        </w:tc>
        <w:tc>
          <w:tcPr>
            <w:tcW w:w="1418" w:type="dxa"/>
          </w:tcPr>
          <w:p w:rsidR="00274177" w:rsidRPr="00274177" w:rsidRDefault="00274177" w:rsidP="00274177">
            <w:pPr>
              <w:jc w:val="center"/>
              <w:rPr>
                <w:rFonts w:ascii="Arial" w:hAnsi="Arial" w:cs="Arial"/>
              </w:rPr>
            </w:pPr>
            <w:r w:rsidRPr="00274177">
              <w:rPr>
                <w:rFonts w:ascii="Arial" w:hAnsi="Arial" w:cs="Arial"/>
              </w:rPr>
              <w:t>0%</w:t>
            </w:r>
          </w:p>
        </w:tc>
        <w:tc>
          <w:tcPr>
            <w:tcW w:w="1561" w:type="dxa"/>
          </w:tcPr>
          <w:p w:rsidR="00274177" w:rsidRPr="00274177" w:rsidRDefault="00274177" w:rsidP="00274177">
            <w:pPr>
              <w:spacing w:before="100" w:beforeAutospacing="1" w:after="100" w:afterAutospacing="1" w:line="360" w:lineRule="auto"/>
              <w:jc w:val="center"/>
              <w:rPr>
                <w:rFonts w:ascii="Arial" w:hAnsi="Arial" w:cs="Arial"/>
              </w:rPr>
            </w:pPr>
            <w:r w:rsidRPr="00274177">
              <w:rPr>
                <w:rFonts w:ascii="Arial" w:hAnsi="Arial" w:cs="Arial"/>
              </w:rPr>
              <w:t>100%</w:t>
            </w:r>
          </w:p>
        </w:tc>
        <w:tc>
          <w:tcPr>
            <w:tcW w:w="1415" w:type="dxa"/>
          </w:tcPr>
          <w:p w:rsidR="00274177" w:rsidRPr="00274177" w:rsidRDefault="00274177" w:rsidP="00274177">
            <w:pPr>
              <w:spacing w:before="100" w:beforeAutospacing="1" w:after="100" w:afterAutospacing="1" w:line="360" w:lineRule="auto"/>
              <w:jc w:val="center"/>
              <w:rPr>
                <w:rFonts w:ascii="Arial" w:hAnsi="Arial" w:cs="Arial"/>
                <w:bCs/>
              </w:rPr>
            </w:pPr>
            <w:r w:rsidRPr="00274177">
              <w:rPr>
                <w:rFonts w:ascii="Arial" w:hAnsi="Arial" w:cs="Arial"/>
                <w:bCs/>
              </w:rPr>
              <w:t>N/A</w:t>
            </w:r>
          </w:p>
        </w:tc>
        <w:tc>
          <w:tcPr>
            <w:tcW w:w="1701" w:type="dxa"/>
          </w:tcPr>
          <w:p w:rsidR="00274177" w:rsidRPr="00274177" w:rsidRDefault="00274177" w:rsidP="00274177">
            <w:pPr>
              <w:spacing w:before="100" w:beforeAutospacing="1" w:after="100" w:afterAutospacing="1" w:line="360" w:lineRule="auto"/>
              <w:jc w:val="center"/>
              <w:rPr>
                <w:rFonts w:ascii="Arial" w:hAnsi="Arial" w:cs="Arial"/>
              </w:rPr>
            </w:pPr>
            <w:r w:rsidRPr="00274177">
              <w:rPr>
                <w:rFonts w:ascii="Arial" w:hAnsi="Arial" w:cs="Arial"/>
              </w:rPr>
              <w:t>0%</w:t>
            </w:r>
          </w:p>
        </w:tc>
        <w:tc>
          <w:tcPr>
            <w:tcW w:w="1276" w:type="dxa"/>
          </w:tcPr>
          <w:p w:rsidR="00274177" w:rsidRPr="00274177" w:rsidRDefault="00274177" w:rsidP="00274177">
            <w:pPr>
              <w:spacing w:before="100" w:beforeAutospacing="1" w:after="100" w:afterAutospacing="1" w:line="360" w:lineRule="auto"/>
              <w:jc w:val="center"/>
              <w:rPr>
                <w:rFonts w:ascii="Arial" w:hAnsi="Arial" w:cs="Arial"/>
              </w:rPr>
            </w:pPr>
            <w:r w:rsidRPr="00274177">
              <w:rPr>
                <w:rFonts w:ascii="Arial" w:hAnsi="Arial" w:cs="Arial"/>
              </w:rPr>
              <w:t>0%</w:t>
            </w:r>
          </w:p>
        </w:tc>
        <w:tc>
          <w:tcPr>
            <w:tcW w:w="1701" w:type="dxa"/>
          </w:tcPr>
          <w:p w:rsidR="00274177" w:rsidRPr="00274177" w:rsidRDefault="00274177" w:rsidP="00274177">
            <w:pPr>
              <w:spacing w:before="100" w:beforeAutospacing="1" w:after="100" w:afterAutospacing="1" w:line="360" w:lineRule="auto"/>
              <w:jc w:val="center"/>
              <w:rPr>
                <w:rFonts w:ascii="Arial" w:hAnsi="Arial" w:cs="Arial"/>
              </w:rPr>
            </w:pPr>
            <w:r w:rsidRPr="00274177">
              <w:rPr>
                <w:rFonts w:ascii="Arial" w:hAnsi="Arial" w:cs="Arial"/>
              </w:rPr>
              <w:t>0%</w:t>
            </w:r>
          </w:p>
        </w:tc>
        <w:tc>
          <w:tcPr>
            <w:tcW w:w="1276" w:type="dxa"/>
          </w:tcPr>
          <w:p w:rsidR="00274177" w:rsidRPr="00274177" w:rsidRDefault="00274177" w:rsidP="00274177">
            <w:pPr>
              <w:spacing w:before="100" w:beforeAutospacing="1" w:after="100" w:afterAutospacing="1" w:line="360" w:lineRule="auto"/>
              <w:jc w:val="center"/>
              <w:rPr>
                <w:rFonts w:ascii="Arial" w:hAnsi="Arial" w:cs="Arial"/>
              </w:rPr>
            </w:pPr>
            <w:r w:rsidRPr="00274177">
              <w:rPr>
                <w:rFonts w:ascii="Arial" w:hAnsi="Arial" w:cs="Arial"/>
              </w:rPr>
              <w:t>0%</w:t>
            </w:r>
          </w:p>
        </w:tc>
        <w:tc>
          <w:tcPr>
            <w:tcW w:w="1559" w:type="dxa"/>
          </w:tcPr>
          <w:p w:rsidR="00274177" w:rsidRPr="00274177" w:rsidRDefault="00274177" w:rsidP="00274177">
            <w:pPr>
              <w:spacing w:before="100" w:beforeAutospacing="1" w:after="100" w:afterAutospacing="1" w:line="360" w:lineRule="auto"/>
              <w:jc w:val="center"/>
              <w:rPr>
                <w:rFonts w:ascii="Arial" w:hAnsi="Arial" w:cs="Arial"/>
              </w:rPr>
            </w:pPr>
            <w:r w:rsidRPr="00274177">
              <w:rPr>
                <w:rFonts w:ascii="Arial" w:hAnsi="Arial" w:cs="Arial"/>
              </w:rPr>
              <w:t>0%</w:t>
            </w:r>
          </w:p>
        </w:tc>
      </w:tr>
      <w:tr w:rsidR="00274177" w:rsidRPr="00274177" w:rsidTr="00A818A0">
        <w:tc>
          <w:tcPr>
            <w:tcW w:w="1838" w:type="dxa"/>
            <w:vAlign w:val="center"/>
          </w:tcPr>
          <w:p w:rsidR="00274177" w:rsidRPr="00274177" w:rsidRDefault="00274177" w:rsidP="00274177">
            <w:pPr>
              <w:spacing w:before="100" w:beforeAutospacing="1" w:after="100" w:afterAutospacing="1" w:line="360" w:lineRule="auto"/>
              <w:jc w:val="both"/>
              <w:rPr>
                <w:rFonts w:ascii="Arial" w:hAnsi="Arial" w:cs="Arial"/>
                <w:b/>
                <w:bCs/>
                <w:highlight w:val="yellow"/>
                <w:lang w:eastAsia="ja-JP"/>
              </w:rPr>
            </w:pPr>
            <w:r w:rsidRPr="00274177">
              <w:rPr>
                <w:rFonts w:ascii="Arial" w:hAnsi="Arial" w:cs="Arial"/>
                <w:b/>
                <w:bCs/>
                <w:color w:val="000000"/>
              </w:rPr>
              <w:t xml:space="preserve">LGSETA </w:t>
            </w:r>
          </w:p>
        </w:tc>
        <w:tc>
          <w:tcPr>
            <w:tcW w:w="1418" w:type="dxa"/>
          </w:tcPr>
          <w:p w:rsidR="00274177" w:rsidRPr="00274177" w:rsidRDefault="00274177" w:rsidP="00274177">
            <w:pPr>
              <w:jc w:val="center"/>
              <w:rPr>
                <w:rFonts w:ascii="Arial" w:hAnsi="Arial" w:cs="Arial"/>
                <w:bCs/>
                <w:highlight w:val="yellow"/>
                <w:lang w:eastAsia="ja-JP"/>
              </w:rPr>
            </w:pPr>
            <w:r w:rsidRPr="00274177">
              <w:rPr>
                <w:rFonts w:ascii="Arial" w:hAnsi="Arial" w:cs="Arial"/>
              </w:rPr>
              <w:t>32,76%</w:t>
            </w:r>
          </w:p>
        </w:tc>
        <w:tc>
          <w:tcPr>
            <w:tcW w:w="1561"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rPr>
              <w:t>29,89%</w:t>
            </w:r>
          </w:p>
        </w:tc>
        <w:tc>
          <w:tcPr>
            <w:tcW w:w="1415"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rPr>
              <w:t>0%</w:t>
            </w:r>
          </w:p>
        </w:tc>
        <w:tc>
          <w:tcPr>
            <w:tcW w:w="1701"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rPr>
              <w:t>0%</w:t>
            </w:r>
          </w:p>
        </w:tc>
        <w:tc>
          <w:tcPr>
            <w:tcW w:w="1276"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rPr>
              <w:t>0%</w:t>
            </w:r>
          </w:p>
        </w:tc>
        <w:tc>
          <w:tcPr>
            <w:tcW w:w="1701"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rPr>
              <w:t>0%</w:t>
            </w:r>
          </w:p>
        </w:tc>
        <w:tc>
          <w:tcPr>
            <w:tcW w:w="1276"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rPr>
              <w:t>0%</w:t>
            </w:r>
          </w:p>
        </w:tc>
        <w:tc>
          <w:tcPr>
            <w:tcW w:w="1559"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rPr>
              <w:t>0%</w:t>
            </w:r>
          </w:p>
        </w:tc>
      </w:tr>
      <w:tr w:rsidR="00274177" w:rsidRPr="00274177" w:rsidTr="00A818A0">
        <w:tc>
          <w:tcPr>
            <w:tcW w:w="1838" w:type="dxa"/>
            <w:vAlign w:val="center"/>
          </w:tcPr>
          <w:p w:rsidR="00274177" w:rsidRPr="00274177" w:rsidRDefault="00274177" w:rsidP="00274177">
            <w:pPr>
              <w:spacing w:before="100" w:beforeAutospacing="1" w:after="100" w:afterAutospacing="1" w:line="360" w:lineRule="auto"/>
              <w:jc w:val="both"/>
              <w:rPr>
                <w:rFonts w:ascii="Arial" w:hAnsi="Arial" w:cs="Arial"/>
                <w:b/>
                <w:bCs/>
                <w:highlight w:val="yellow"/>
                <w:lang w:eastAsia="ja-JP"/>
              </w:rPr>
            </w:pPr>
            <w:r w:rsidRPr="00274177">
              <w:rPr>
                <w:rFonts w:ascii="Arial" w:hAnsi="Arial" w:cs="Arial"/>
                <w:b/>
                <w:bCs/>
                <w:color w:val="000000"/>
              </w:rPr>
              <w:t xml:space="preserve">MICT </w:t>
            </w:r>
          </w:p>
        </w:tc>
        <w:tc>
          <w:tcPr>
            <w:tcW w:w="1418"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rPr>
              <w:t>98%</w:t>
            </w:r>
          </w:p>
        </w:tc>
        <w:tc>
          <w:tcPr>
            <w:tcW w:w="1561"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rPr>
              <w:t>100%</w:t>
            </w:r>
          </w:p>
        </w:tc>
        <w:tc>
          <w:tcPr>
            <w:tcW w:w="1415"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rPr>
              <w:t>0%</w:t>
            </w:r>
          </w:p>
        </w:tc>
        <w:tc>
          <w:tcPr>
            <w:tcW w:w="1701"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rPr>
              <w:t>0%</w:t>
            </w:r>
          </w:p>
        </w:tc>
        <w:tc>
          <w:tcPr>
            <w:tcW w:w="1276"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rPr>
              <w:t>0.08%</w:t>
            </w:r>
          </w:p>
        </w:tc>
        <w:tc>
          <w:tcPr>
            <w:tcW w:w="1701"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rPr>
              <w:t>0%</w:t>
            </w:r>
          </w:p>
        </w:tc>
        <w:tc>
          <w:tcPr>
            <w:tcW w:w="1276"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rPr>
              <w:t>0%</w:t>
            </w:r>
          </w:p>
        </w:tc>
        <w:tc>
          <w:tcPr>
            <w:tcW w:w="1559"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rPr>
              <w:t>0%</w:t>
            </w:r>
          </w:p>
        </w:tc>
      </w:tr>
      <w:tr w:rsidR="00274177" w:rsidRPr="00274177" w:rsidTr="00A818A0">
        <w:tc>
          <w:tcPr>
            <w:tcW w:w="1838" w:type="dxa"/>
            <w:vAlign w:val="center"/>
          </w:tcPr>
          <w:p w:rsidR="00274177" w:rsidRPr="00274177" w:rsidRDefault="00274177" w:rsidP="00274177">
            <w:pPr>
              <w:spacing w:before="100" w:beforeAutospacing="1" w:after="100" w:afterAutospacing="1" w:line="360" w:lineRule="auto"/>
              <w:jc w:val="both"/>
              <w:rPr>
                <w:rFonts w:ascii="Arial" w:hAnsi="Arial" w:cs="Arial"/>
                <w:b/>
                <w:bCs/>
                <w:lang w:eastAsia="ja-JP"/>
              </w:rPr>
            </w:pPr>
            <w:r w:rsidRPr="00274177">
              <w:rPr>
                <w:rFonts w:ascii="Arial" w:hAnsi="Arial" w:cs="Arial"/>
                <w:b/>
                <w:bCs/>
                <w:color w:val="000000"/>
              </w:rPr>
              <w:t>MERSETA</w:t>
            </w:r>
          </w:p>
        </w:tc>
        <w:tc>
          <w:tcPr>
            <w:tcW w:w="1418"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N/A</w:t>
            </w:r>
          </w:p>
        </w:tc>
        <w:tc>
          <w:tcPr>
            <w:tcW w:w="1561"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N/A</w:t>
            </w:r>
          </w:p>
        </w:tc>
        <w:tc>
          <w:tcPr>
            <w:tcW w:w="1415"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N/A</w:t>
            </w:r>
          </w:p>
        </w:tc>
        <w:tc>
          <w:tcPr>
            <w:tcW w:w="1701"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N/A</w:t>
            </w:r>
          </w:p>
        </w:tc>
        <w:tc>
          <w:tcPr>
            <w:tcW w:w="1276"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N/A</w:t>
            </w:r>
          </w:p>
        </w:tc>
        <w:tc>
          <w:tcPr>
            <w:tcW w:w="1701"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N/A</w:t>
            </w:r>
          </w:p>
        </w:tc>
        <w:tc>
          <w:tcPr>
            <w:tcW w:w="1276"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N/A</w:t>
            </w:r>
          </w:p>
        </w:tc>
        <w:tc>
          <w:tcPr>
            <w:tcW w:w="1559"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N/A</w:t>
            </w:r>
          </w:p>
        </w:tc>
      </w:tr>
      <w:tr w:rsidR="00274177" w:rsidRPr="00274177" w:rsidTr="00A818A0">
        <w:tc>
          <w:tcPr>
            <w:tcW w:w="1838" w:type="dxa"/>
            <w:vAlign w:val="center"/>
          </w:tcPr>
          <w:p w:rsidR="00274177" w:rsidRPr="00274177" w:rsidRDefault="00274177" w:rsidP="00274177">
            <w:pPr>
              <w:spacing w:before="100" w:beforeAutospacing="1" w:after="100" w:afterAutospacing="1" w:line="360" w:lineRule="auto"/>
              <w:jc w:val="both"/>
              <w:rPr>
                <w:rFonts w:ascii="Arial" w:hAnsi="Arial" w:cs="Arial"/>
                <w:b/>
                <w:bCs/>
                <w:highlight w:val="yellow"/>
                <w:lang w:eastAsia="ja-JP"/>
              </w:rPr>
            </w:pPr>
            <w:r w:rsidRPr="00274177">
              <w:rPr>
                <w:rFonts w:ascii="Arial" w:hAnsi="Arial" w:cs="Arial"/>
                <w:b/>
                <w:bCs/>
                <w:lang w:eastAsia="ja-JP"/>
              </w:rPr>
              <w:t xml:space="preserve">MQA </w:t>
            </w:r>
          </w:p>
        </w:tc>
        <w:tc>
          <w:tcPr>
            <w:tcW w:w="1418"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rPr>
              <w:t>38%</w:t>
            </w:r>
          </w:p>
        </w:tc>
        <w:tc>
          <w:tcPr>
            <w:tcW w:w="1561"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0%</w:t>
            </w:r>
          </w:p>
        </w:tc>
        <w:tc>
          <w:tcPr>
            <w:tcW w:w="1415" w:type="dxa"/>
          </w:tcPr>
          <w:p w:rsidR="00274177" w:rsidRPr="00274177" w:rsidRDefault="00274177" w:rsidP="00274177">
            <w:pPr>
              <w:spacing w:before="100" w:beforeAutospacing="1" w:after="100" w:afterAutospacing="1" w:line="360" w:lineRule="auto"/>
              <w:jc w:val="center"/>
              <w:rPr>
                <w:rFonts w:ascii="Arial" w:hAnsi="Arial" w:cs="Arial"/>
                <w:bCs/>
              </w:rPr>
            </w:pPr>
            <w:r w:rsidRPr="00274177">
              <w:rPr>
                <w:rFonts w:ascii="Arial" w:hAnsi="Arial" w:cs="Arial"/>
                <w:bCs/>
              </w:rPr>
              <w:t>0.54%</w:t>
            </w:r>
          </w:p>
        </w:tc>
        <w:tc>
          <w:tcPr>
            <w:tcW w:w="1701"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0%</w:t>
            </w:r>
          </w:p>
        </w:tc>
        <w:tc>
          <w:tcPr>
            <w:tcW w:w="1276" w:type="dxa"/>
          </w:tcPr>
          <w:p w:rsidR="00274177" w:rsidRPr="00274177" w:rsidRDefault="00274177" w:rsidP="00274177">
            <w:pPr>
              <w:jc w:val="center"/>
              <w:rPr>
                <w:rFonts w:ascii="Arial" w:hAnsi="Arial" w:cs="Arial"/>
                <w:bCs/>
                <w:color w:val="000000"/>
              </w:rPr>
            </w:pPr>
            <w:r w:rsidRPr="00274177">
              <w:rPr>
                <w:rFonts w:ascii="Arial" w:hAnsi="Arial" w:cs="Arial"/>
                <w:bCs/>
                <w:color w:val="000000"/>
              </w:rPr>
              <w:t>1,07%</w:t>
            </w:r>
          </w:p>
        </w:tc>
        <w:tc>
          <w:tcPr>
            <w:tcW w:w="1701"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0%</w:t>
            </w:r>
          </w:p>
        </w:tc>
        <w:tc>
          <w:tcPr>
            <w:tcW w:w="1276"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color w:val="000000"/>
              </w:rPr>
              <w:t>4.41%</w:t>
            </w:r>
          </w:p>
        </w:tc>
        <w:tc>
          <w:tcPr>
            <w:tcW w:w="1559"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0%</w:t>
            </w:r>
          </w:p>
        </w:tc>
      </w:tr>
      <w:tr w:rsidR="00274177" w:rsidRPr="00274177" w:rsidTr="00A818A0">
        <w:tc>
          <w:tcPr>
            <w:tcW w:w="1838" w:type="dxa"/>
            <w:vAlign w:val="center"/>
          </w:tcPr>
          <w:p w:rsidR="00274177" w:rsidRPr="00274177" w:rsidRDefault="00274177" w:rsidP="00274177">
            <w:pPr>
              <w:spacing w:before="100" w:beforeAutospacing="1" w:after="100" w:afterAutospacing="1" w:line="360" w:lineRule="auto"/>
              <w:jc w:val="both"/>
              <w:rPr>
                <w:rFonts w:ascii="Arial" w:hAnsi="Arial" w:cs="Arial"/>
                <w:b/>
                <w:bCs/>
                <w:highlight w:val="yellow"/>
                <w:lang w:eastAsia="ja-JP"/>
              </w:rPr>
            </w:pPr>
            <w:r w:rsidRPr="00274177">
              <w:rPr>
                <w:rFonts w:ascii="Arial" w:hAnsi="Arial" w:cs="Arial"/>
                <w:b/>
                <w:bCs/>
                <w:color w:val="000000"/>
              </w:rPr>
              <w:t>PSETA</w:t>
            </w:r>
          </w:p>
        </w:tc>
        <w:tc>
          <w:tcPr>
            <w:tcW w:w="1418"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76%</w:t>
            </w:r>
          </w:p>
        </w:tc>
        <w:tc>
          <w:tcPr>
            <w:tcW w:w="1561"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77%</w:t>
            </w:r>
          </w:p>
        </w:tc>
        <w:tc>
          <w:tcPr>
            <w:tcW w:w="1415"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94%</w:t>
            </w:r>
          </w:p>
        </w:tc>
        <w:tc>
          <w:tcPr>
            <w:tcW w:w="1701"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0%</w:t>
            </w:r>
          </w:p>
        </w:tc>
        <w:tc>
          <w:tcPr>
            <w:tcW w:w="1276"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0%</w:t>
            </w:r>
          </w:p>
        </w:tc>
        <w:tc>
          <w:tcPr>
            <w:tcW w:w="1701"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0%</w:t>
            </w:r>
          </w:p>
        </w:tc>
        <w:tc>
          <w:tcPr>
            <w:tcW w:w="1276"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0%</w:t>
            </w:r>
          </w:p>
        </w:tc>
        <w:tc>
          <w:tcPr>
            <w:tcW w:w="1559"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0%</w:t>
            </w:r>
          </w:p>
        </w:tc>
      </w:tr>
      <w:tr w:rsidR="00274177" w:rsidRPr="00274177" w:rsidTr="00A818A0">
        <w:tc>
          <w:tcPr>
            <w:tcW w:w="1838" w:type="dxa"/>
            <w:vAlign w:val="center"/>
          </w:tcPr>
          <w:p w:rsidR="00274177" w:rsidRPr="00274177" w:rsidRDefault="00274177" w:rsidP="00274177">
            <w:pPr>
              <w:spacing w:before="100" w:beforeAutospacing="1" w:after="100" w:afterAutospacing="1" w:line="360" w:lineRule="auto"/>
              <w:jc w:val="both"/>
              <w:rPr>
                <w:rFonts w:ascii="Arial" w:hAnsi="Arial" w:cs="Arial"/>
                <w:b/>
                <w:bCs/>
                <w:highlight w:val="yellow"/>
                <w:lang w:eastAsia="ja-JP"/>
              </w:rPr>
            </w:pPr>
            <w:r w:rsidRPr="00274177">
              <w:rPr>
                <w:rFonts w:ascii="Arial" w:hAnsi="Arial" w:cs="Arial"/>
                <w:b/>
                <w:bCs/>
                <w:color w:val="000000"/>
              </w:rPr>
              <w:t>SASSETA</w:t>
            </w:r>
          </w:p>
        </w:tc>
        <w:tc>
          <w:tcPr>
            <w:tcW w:w="1418"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94%</w:t>
            </w:r>
          </w:p>
        </w:tc>
        <w:tc>
          <w:tcPr>
            <w:tcW w:w="1561"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91%</w:t>
            </w:r>
          </w:p>
        </w:tc>
        <w:tc>
          <w:tcPr>
            <w:tcW w:w="1415"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0%</w:t>
            </w:r>
          </w:p>
        </w:tc>
        <w:tc>
          <w:tcPr>
            <w:tcW w:w="1701"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0%</w:t>
            </w:r>
          </w:p>
        </w:tc>
        <w:tc>
          <w:tcPr>
            <w:tcW w:w="1276"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5%</w:t>
            </w:r>
          </w:p>
        </w:tc>
        <w:tc>
          <w:tcPr>
            <w:tcW w:w="1701"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7%</w:t>
            </w:r>
          </w:p>
        </w:tc>
        <w:tc>
          <w:tcPr>
            <w:tcW w:w="1276"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0%</w:t>
            </w:r>
          </w:p>
        </w:tc>
        <w:tc>
          <w:tcPr>
            <w:tcW w:w="1559"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bCs/>
                <w:lang w:eastAsia="ja-JP"/>
              </w:rPr>
              <w:t>1%</w:t>
            </w:r>
          </w:p>
        </w:tc>
      </w:tr>
      <w:tr w:rsidR="00274177" w:rsidRPr="00274177" w:rsidTr="00A818A0">
        <w:tc>
          <w:tcPr>
            <w:tcW w:w="1838" w:type="dxa"/>
            <w:vAlign w:val="center"/>
          </w:tcPr>
          <w:p w:rsidR="00274177" w:rsidRPr="00274177" w:rsidRDefault="00274177" w:rsidP="00274177">
            <w:pPr>
              <w:spacing w:before="100" w:beforeAutospacing="1" w:after="100" w:afterAutospacing="1" w:line="360" w:lineRule="auto"/>
              <w:jc w:val="both"/>
              <w:rPr>
                <w:rFonts w:ascii="Arial" w:hAnsi="Arial" w:cs="Arial"/>
                <w:b/>
                <w:bCs/>
                <w:lang w:eastAsia="ja-JP"/>
              </w:rPr>
            </w:pPr>
            <w:r w:rsidRPr="00274177">
              <w:rPr>
                <w:rFonts w:ascii="Arial" w:hAnsi="Arial" w:cs="Arial"/>
                <w:b/>
                <w:bCs/>
                <w:color w:val="000000"/>
              </w:rPr>
              <w:t>SERVICES SETA</w:t>
            </w:r>
          </w:p>
        </w:tc>
        <w:tc>
          <w:tcPr>
            <w:tcW w:w="1418" w:type="dxa"/>
          </w:tcPr>
          <w:p w:rsidR="00274177" w:rsidRPr="00274177" w:rsidRDefault="00274177" w:rsidP="00274177">
            <w:pPr>
              <w:spacing w:before="100" w:beforeAutospacing="1" w:after="100" w:afterAutospacing="1" w:line="360" w:lineRule="auto"/>
              <w:jc w:val="center"/>
              <w:rPr>
                <w:rFonts w:ascii="Arial" w:hAnsi="Arial" w:cs="Arial"/>
                <w:bCs/>
                <w:color w:val="000000" w:themeColor="text1"/>
                <w:lang w:eastAsia="ja-JP"/>
              </w:rPr>
            </w:pPr>
            <w:r w:rsidRPr="00274177">
              <w:rPr>
                <w:rFonts w:ascii="Arial" w:hAnsi="Arial" w:cs="Arial"/>
                <w:bCs/>
                <w:color w:val="000000" w:themeColor="text1"/>
                <w:lang w:eastAsia="ja-JP"/>
              </w:rPr>
              <w:t>100%</w:t>
            </w:r>
          </w:p>
        </w:tc>
        <w:tc>
          <w:tcPr>
            <w:tcW w:w="1561" w:type="dxa"/>
          </w:tcPr>
          <w:p w:rsidR="00274177" w:rsidRPr="00274177" w:rsidRDefault="00274177" w:rsidP="00274177">
            <w:pPr>
              <w:spacing w:before="100" w:beforeAutospacing="1" w:after="100" w:afterAutospacing="1" w:line="360" w:lineRule="auto"/>
              <w:jc w:val="center"/>
              <w:rPr>
                <w:rFonts w:ascii="Arial" w:hAnsi="Arial" w:cs="Arial"/>
                <w:bCs/>
                <w:color w:val="000000" w:themeColor="text1"/>
                <w:lang w:eastAsia="ja-JP"/>
              </w:rPr>
            </w:pPr>
            <w:r w:rsidRPr="00274177">
              <w:rPr>
                <w:rFonts w:ascii="Arial" w:hAnsi="Arial" w:cs="Arial"/>
                <w:bCs/>
                <w:color w:val="000000" w:themeColor="text1"/>
                <w:lang w:eastAsia="ja-JP"/>
              </w:rPr>
              <w:t>100%</w:t>
            </w:r>
          </w:p>
        </w:tc>
        <w:tc>
          <w:tcPr>
            <w:tcW w:w="1415" w:type="dxa"/>
          </w:tcPr>
          <w:p w:rsidR="00274177" w:rsidRPr="00274177" w:rsidRDefault="00274177" w:rsidP="00274177">
            <w:pPr>
              <w:spacing w:before="100" w:beforeAutospacing="1" w:after="100" w:afterAutospacing="1" w:line="360" w:lineRule="auto"/>
              <w:jc w:val="center"/>
              <w:rPr>
                <w:rFonts w:ascii="Arial" w:hAnsi="Arial" w:cs="Arial"/>
                <w:bCs/>
                <w:color w:val="000000" w:themeColor="text1"/>
                <w:lang w:eastAsia="ja-JP"/>
              </w:rPr>
            </w:pPr>
            <w:r w:rsidRPr="00274177">
              <w:rPr>
                <w:rFonts w:ascii="Arial" w:hAnsi="Arial" w:cs="Arial"/>
                <w:bCs/>
                <w:color w:val="000000" w:themeColor="text1"/>
                <w:lang w:eastAsia="ja-JP"/>
              </w:rPr>
              <w:t>0%</w:t>
            </w:r>
          </w:p>
        </w:tc>
        <w:tc>
          <w:tcPr>
            <w:tcW w:w="1701" w:type="dxa"/>
          </w:tcPr>
          <w:p w:rsidR="00274177" w:rsidRPr="00274177" w:rsidRDefault="00274177" w:rsidP="00274177">
            <w:pPr>
              <w:spacing w:before="100" w:beforeAutospacing="1" w:after="100" w:afterAutospacing="1" w:line="360" w:lineRule="auto"/>
              <w:jc w:val="center"/>
              <w:rPr>
                <w:rFonts w:ascii="Arial" w:hAnsi="Arial" w:cs="Arial"/>
                <w:bCs/>
                <w:color w:val="000000" w:themeColor="text1"/>
                <w:lang w:eastAsia="ja-JP"/>
              </w:rPr>
            </w:pPr>
            <w:r w:rsidRPr="00274177">
              <w:rPr>
                <w:rFonts w:ascii="Arial" w:hAnsi="Arial" w:cs="Arial"/>
                <w:bCs/>
                <w:color w:val="000000" w:themeColor="text1"/>
                <w:lang w:eastAsia="ja-JP"/>
              </w:rPr>
              <w:t>0%</w:t>
            </w:r>
          </w:p>
        </w:tc>
        <w:tc>
          <w:tcPr>
            <w:tcW w:w="1276" w:type="dxa"/>
          </w:tcPr>
          <w:p w:rsidR="00274177" w:rsidRPr="00274177" w:rsidRDefault="00274177" w:rsidP="00274177">
            <w:pPr>
              <w:spacing w:before="100" w:beforeAutospacing="1" w:after="100" w:afterAutospacing="1" w:line="360" w:lineRule="auto"/>
              <w:jc w:val="center"/>
              <w:rPr>
                <w:rFonts w:ascii="Arial" w:hAnsi="Arial" w:cs="Arial"/>
                <w:bCs/>
                <w:color w:val="000000" w:themeColor="text1"/>
                <w:lang w:eastAsia="ja-JP"/>
              </w:rPr>
            </w:pPr>
          </w:p>
        </w:tc>
        <w:tc>
          <w:tcPr>
            <w:tcW w:w="1701" w:type="dxa"/>
          </w:tcPr>
          <w:p w:rsidR="00274177" w:rsidRPr="00274177" w:rsidRDefault="00274177" w:rsidP="00274177">
            <w:pPr>
              <w:spacing w:before="100" w:beforeAutospacing="1" w:after="100" w:afterAutospacing="1" w:line="360" w:lineRule="auto"/>
              <w:jc w:val="center"/>
              <w:rPr>
                <w:rFonts w:ascii="Arial" w:hAnsi="Arial" w:cs="Arial"/>
                <w:bCs/>
                <w:color w:val="000000" w:themeColor="text1"/>
                <w:lang w:eastAsia="ja-JP"/>
              </w:rPr>
            </w:pPr>
          </w:p>
        </w:tc>
        <w:tc>
          <w:tcPr>
            <w:tcW w:w="1276" w:type="dxa"/>
          </w:tcPr>
          <w:p w:rsidR="00274177" w:rsidRPr="00274177" w:rsidRDefault="00274177" w:rsidP="00274177">
            <w:pPr>
              <w:spacing w:before="100" w:beforeAutospacing="1" w:after="100" w:afterAutospacing="1" w:line="360" w:lineRule="auto"/>
              <w:jc w:val="center"/>
              <w:rPr>
                <w:rFonts w:ascii="Arial" w:hAnsi="Arial" w:cs="Arial"/>
                <w:bCs/>
                <w:color w:val="000000" w:themeColor="text1"/>
                <w:lang w:eastAsia="ja-JP"/>
              </w:rPr>
            </w:pPr>
            <w:r w:rsidRPr="00274177">
              <w:rPr>
                <w:rFonts w:ascii="Arial" w:hAnsi="Arial" w:cs="Arial"/>
                <w:bCs/>
                <w:color w:val="000000" w:themeColor="text1"/>
                <w:lang w:eastAsia="ja-JP"/>
              </w:rPr>
              <w:t>0%</w:t>
            </w:r>
          </w:p>
        </w:tc>
        <w:tc>
          <w:tcPr>
            <w:tcW w:w="1559" w:type="dxa"/>
          </w:tcPr>
          <w:p w:rsidR="00274177" w:rsidRPr="00274177" w:rsidRDefault="00274177" w:rsidP="00274177">
            <w:pPr>
              <w:spacing w:before="100" w:beforeAutospacing="1" w:after="100" w:afterAutospacing="1" w:line="360" w:lineRule="auto"/>
              <w:jc w:val="center"/>
              <w:rPr>
                <w:rFonts w:ascii="Arial" w:hAnsi="Arial" w:cs="Arial"/>
                <w:bCs/>
                <w:color w:val="000000" w:themeColor="text1"/>
                <w:lang w:eastAsia="ja-JP"/>
              </w:rPr>
            </w:pPr>
            <w:r w:rsidRPr="00274177">
              <w:rPr>
                <w:rFonts w:ascii="Arial" w:hAnsi="Arial" w:cs="Arial"/>
                <w:bCs/>
                <w:color w:val="000000" w:themeColor="text1"/>
                <w:lang w:eastAsia="ja-JP"/>
              </w:rPr>
              <w:t>0%</w:t>
            </w:r>
          </w:p>
        </w:tc>
      </w:tr>
      <w:tr w:rsidR="00274177" w:rsidRPr="00274177" w:rsidTr="00A818A0">
        <w:tc>
          <w:tcPr>
            <w:tcW w:w="1838" w:type="dxa"/>
            <w:vAlign w:val="center"/>
          </w:tcPr>
          <w:p w:rsidR="00274177" w:rsidRPr="00274177" w:rsidRDefault="00274177" w:rsidP="00274177">
            <w:pPr>
              <w:spacing w:before="100" w:beforeAutospacing="1" w:after="100" w:afterAutospacing="1" w:line="360" w:lineRule="auto"/>
              <w:jc w:val="both"/>
              <w:rPr>
                <w:rFonts w:ascii="Arial" w:hAnsi="Arial" w:cs="Arial"/>
                <w:b/>
                <w:bCs/>
                <w:lang w:eastAsia="ja-JP"/>
              </w:rPr>
            </w:pPr>
            <w:r w:rsidRPr="00274177">
              <w:rPr>
                <w:rFonts w:ascii="Arial" w:hAnsi="Arial" w:cs="Arial"/>
                <w:b/>
                <w:bCs/>
                <w:color w:val="000000"/>
              </w:rPr>
              <w:t>TETA</w:t>
            </w:r>
          </w:p>
        </w:tc>
        <w:tc>
          <w:tcPr>
            <w:tcW w:w="1418" w:type="dxa"/>
          </w:tcPr>
          <w:p w:rsidR="00274177" w:rsidRPr="00274177" w:rsidRDefault="00274177" w:rsidP="00274177">
            <w:pPr>
              <w:spacing w:before="100" w:beforeAutospacing="1" w:after="100" w:afterAutospacing="1" w:line="360" w:lineRule="auto"/>
              <w:jc w:val="center"/>
              <w:rPr>
                <w:rFonts w:ascii="Arial" w:hAnsi="Arial" w:cs="Arial"/>
                <w:bCs/>
                <w:color w:val="000000" w:themeColor="text1"/>
                <w:lang w:eastAsia="ja-JP"/>
              </w:rPr>
            </w:pPr>
            <w:r w:rsidRPr="00274177">
              <w:rPr>
                <w:rFonts w:ascii="Arial" w:hAnsi="Arial" w:cs="Arial"/>
                <w:bCs/>
                <w:color w:val="000000" w:themeColor="text1"/>
                <w:lang w:eastAsia="ja-JP"/>
              </w:rPr>
              <w:t>N/A</w:t>
            </w:r>
          </w:p>
        </w:tc>
        <w:tc>
          <w:tcPr>
            <w:tcW w:w="1561" w:type="dxa"/>
          </w:tcPr>
          <w:p w:rsidR="00274177" w:rsidRPr="00274177" w:rsidRDefault="00274177" w:rsidP="00274177">
            <w:pPr>
              <w:spacing w:before="100" w:beforeAutospacing="1" w:after="100" w:afterAutospacing="1" w:line="360" w:lineRule="auto"/>
              <w:jc w:val="center"/>
              <w:rPr>
                <w:rFonts w:ascii="Arial" w:hAnsi="Arial" w:cs="Arial"/>
                <w:bCs/>
                <w:color w:val="000000" w:themeColor="text1"/>
                <w:lang w:eastAsia="ja-JP"/>
              </w:rPr>
            </w:pPr>
            <w:r w:rsidRPr="00274177">
              <w:rPr>
                <w:rFonts w:ascii="Arial" w:hAnsi="Arial" w:cs="Arial"/>
                <w:bCs/>
                <w:color w:val="000000" w:themeColor="text1"/>
                <w:lang w:eastAsia="ja-JP"/>
              </w:rPr>
              <w:t>N/A</w:t>
            </w:r>
          </w:p>
        </w:tc>
        <w:tc>
          <w:tcPr>
            <w:tcW w:w="1415" w:type="dxa"/>
          </w:tcPr>
          <w:p w:rsidR="00274177" w:rsidRPr="00274177" w:rsidRDefault="00274177" w:rsidP="00274177">
            <w:pPr>
              <w:spacing w:before="100" w:beforeAutospacing="1" w:after="100" w:afterAutospacing="1" w:line="360" w:lineRule="auto"/>
              <w:jc w:val="center"/>
              <w:rPr>
                <w:rFonts w:ascii="Arial" w:hAnsi="Arial" w:cs="Arial"/>
                <w:bCs/>
                <w:color w:val="000000" w:themeColor="text1"/>
                <w:lang w:eastAsia="ja-JP"/>
              </w:rPr>
            </w:pPr>
            <w:r w:rsidRPr="00274177">
              <w:rPr>
                <w:rFonts w:ascii="Arial" w:hAnsi="Arial" w:cs="Arial"/>
                <w:bCs/>
                <w:color w:val="000000" w:themeColor="text1"/>
                <w:lang w:eastAsia="ja-JP"/>
              </w:rPr>
              <w:t>N/A</w:t>
            </w:r>
          </w:p>
        </w:tc>
        <w:tc>
          <w:tcPr>
            <w:tcW w:w="1701" w:type="dxa"/>
          </w:tcPr>
          <w:p w:rsidR="00274177" w:rsidRPr="00274177" w:rsidRDefault="00274177" w:rsidP="00274177">
            <w:pPr>
              <w:spacing w:before="100" w:beforeAutospacing="1" w:after="100" w:afterAutospacing="1" w:line="360" w:lineRule="auto"/>
              <w:jc w:val="center"/>
              <w:rPr>
                <w:rFonts w:ascii="Arial" w:hAnsi="Arial" w:cs="Arial"/>
                <w:bCs/>
                <w:color w:val="000000" w:themeColor="text1"/>
                <w:lang w:eastAsia="ja-JP"/>
              </w:rPr>
            </w:pPr>
            <w:r w:rsidRPr="00274177">
              <w:rPr>
                <w:rFonts w:ascii="Arial" w:hAnsi="Arial" w:cs="Arial"/>
                <w:bCs/>
                <w:color w:val="000000" w:themeColor="text1"/>
                <w:lang w:eastAsia="ja-JP"/>
              </w:rPr>
              <w:t>N/A</w:t>
            </w:r>
          </w:p>
        </w:tc>
        <w:tc>
          <w:tcPr>
            <w:tcW w:w="1276" w:type="dxa"/>
          </w:tcPr>
          <w:p w:rsidR="00274177" w:rsidRPr="00274177" w:rsidRDefault="00274177" w:rsidP="00274177">
            <w:pPr>
              <w:spacing w:before="100" w:beforeAutospacing="1" w:after="100" w:afterAutospacing="1" w:line="360" w:lineRule="auto"/>
              <w:jc w:val="center"/>
              <w:rPr>
                <w:rFonts w:ascii="Arial" w:hAnsi="Arial" w:cs="Arial"/>
                <w:bCs/>
                <w:color w:val="000000" w:themeColor="text1"/>
                <w:lang w:eastAsia="ja-JP"/>
              </w:rPr>
            </w:pPr>
            <w:r w:rsidRPr="00274177">
              <w:rPr>
                <w:rFonts w:ascii="Arial" w:hAnsi="Arial" w:cs="Arial"/>
                <w:bCs/>
                <w:color w:val="000000" w:themeColor="text1"/>
                <w:lang w:eastAsia="ja-JP"/>
              </w:rPr>
              <w:t>N/A</w:t>
            </w:r>
          </w:p>
        </w:tc>
        <w:tc>
          <w:tcPr>
            <w:tcW w:w="1701" w:type="dxa"/>
          </w:tcPr>
          <w:p w:rsidR="00274177" w:rsidRPr="00274177" w:rsidRDefault="00274177" w:rsidP="00274177">
            <w:pPr>
              <w:spacing w:before="100" w:beforeAutospacing="1" w:after="100" w:afterAutospacing="1" w:line="360" w:lineRule="auto"/>
              <w:jc w:val="center"/>
              <w:rPr>
                <w:rFonts w:ascii="Arial" w:hAnsi="Arial" w:cs="Arial"/>
                <w:bCs/>
                <w:color w:val="000000" w:themeColor="text1"/>
                <w:lang w:eastAsia="ja-JP"/>
              </w:rPr>
            </w:pPr>
            <w:r w:rsidRPr="00274177">
              <w:rPr>
                <w:rFonts w:ascii="Arial" w:hAnsi="Arial" w:cs="Arial"/>
                <w:bCs/>
                <w:color w:val="000000" w:themeColor="text1"/>
                <w:lang w:eastAsia="ja-JP"/>
              </w:rPr>
              <w:t>N/A</w:t>
            </w:r>
          </w:p>
        </w:tc>
        <w:tc>
          <w:tcPr>
            <w:tcW w:w="1276" w:type="dxa"/>
          </w:tcPr>
          <w:p w:rsidR="00274177" w:rsidRPr="00274177" w:rsidRDefault="00274177" w:rsidP="00274177">
            <w:pPr>
              <w:spacing w:before="100" w:beforeAutospacing="1" w:after="100" w:afterAutospacing="1" w:line="360" w:lineRule="auto"/>
              <w:jc w:val="center"/>
              <w:rPr>
                <w:rFonts w:ascii="Arial" w:hAnsi="Arial" w:cs="Arial"/>
                <w:bCs/>
                <w:color w:val="000000" w:themeColor="text1"/>
                <w:lang w:eastAsia="ja-JP"/>
              </w:rPr>
            </w:pPr>
            <w:r w:rsidRPr="00274177">
              <w:rPr>
                <w:rFonts w:ascii="Arial" w:hAnsi="Arial" w:cs="Arial"/>
                <w:bCs/>
                <w:color w:val="000000" w:themeColor="text1"/>
                <w:lang w:eastAsia="ja-JP"/>
              </w:rPr>
              <w:t>N/A</w:t>
            </w:r>
          </w:p>
        </w:tc>
        <w:tc>
          <w:tcPr>
            <w:tcW w:w="1559" w:type="dxa"/>
          </w:tcPr>
          <w:p w:rsidR="00274177" w:rsidRPr="00274177" w:rsidRDefault="00274177" w:rsidP="00274177">
            <w:pPr>
              <w:spacing w:before="100" w:beforeAutospacing="1" w:after="100" w:afterAutospacing="1" w:line="360" w:lineRule="auto"/>
              <w:jc w:val="center"/>
              <w:rPr>
                <w:rFonts w:ascii="Arial" w:hAnsi="Arial" w:cs="Arial"/>
                <w:bCs/>
                <w:color w:val="000000" w:themeColor="text1"/>
                <w:lang w:eastAsia="ja-JP"/>
              </w:rPr>
            </w:pPr>
            <w:r w:rsidRPr="00274177">
              <w:rPr>
                <w:rFonts w:ascii="Arial" w:hAnsi="Arial" w:cs="Arial"/>
                <w:bCs/>
                <w:color w:val="000000" w:themeColor="text1"/>
                <w:lang w:eastAsia="ja-JP"/>
              </w:rPr>
              <w:t>N/A</w:t>
            </w:r>
          </w:p>
        </w:tc>
      </w:tr>
      <w:tr w:rsidR="00274177" w:rsidRPr="00274177" w:rsidTr="00A818A0">
        <w:tc>
          <w:tcPr>
            <w:tcW w:w="1838" w:type="dxa"/>
            <w:vAlign w:val="center"/>
          </w:tcPr>
          <w:p w:rsidR="00274177" w:rsidRPr="00274177" w:rsidRDefault="00274177" w:rsidP="00274177">
            <w:pPr>
              <w:spacing w:before="100" w:beforeAutospacing="1" w:after="100" w:afterAutospacing="1" w:line="360" w:lineRule="auto"/>
              <w:jc w:val="both"/>
              <w:rPr>
                <w:rFonts w:ascii="Arial" w:hAnsi="Arial" w:cs="Arial"/>
                <w:b/>
                <w:bCs/>
                <w:color w:val="000000"/>
                <w:highlight w:val="yellow"/>
              </w:rPr>
            </w:pPr>
          </w:p>
        </w:tc>
        <w:tc>
          <w:tcPr>
            <w:tcW w:w="11907" w:type="dxa"/>
            <w:gridSpan w:val="8"/>
          </w:tcPr>
          <w:p w:rsidR="00274177" w:rsidRPr="00274177" w:rsidRDefault="00274177" w:rsidP="00274177">
            <w:pPr>
              <w:spacing w:before="100" w:beforeAutospacing="1" w:after="100" w:afterAutospacing="1" w:line="360" w:lineRule="auto"/>
              <w:rPr>
                <w:rFonts w:ascii="Arial" w:hAnsi="Arial" w:cs="Arial"/>
                <w:bCs/>
                <w:color w:val="000000" w:themeColor="text1"/>
                <w:sz w:val="20"/>
                <w:szCs w:val="20"/>
                <w:lang w:eastAsia="ja-JP"/>
              </w:rPr>
            </w:pPr>
            <w:r w:rsidRPr="00274177">
              <w:rPr>
                <w:rFonts w:ascii="Arial" w:hAnsi="Arial" w:cs="Arial"/>
                <w:bCs/>
                <w:color w:val="000000" w:themeColor="text1"/>
                <w:sz w:val="20"/>
                <w:szCs w:val="20"/>
                <w:lang w:eastAsia="ja-JP"/>
              </w:rPr>
              <w:t>TETA- indicated that it implements the preferential point system in terms of the Preferential Procurement Policy Framework Act (2000) and its Regulations when inviting bids and quotations from the market. TETA did not have any set-asides in its procurement practices as of 2021/22 and this was consistent with the dictates/provisions of the National Treasury Practice Note Number SCM 2 of 2006 paragraph 1.1.7.  The same principle is applicable for the period 1 April 2023.</w:t>
            </w:r>
          </w:p>
        </w:tc>
      </w:tr>
      <w:tr w:rsidR="00274177" w:rsidRPr="00274177" w:rsidTr="00A818A0">
        <w:tc>
          <w:tcPr>
            <w:tcW w:w="1838" w:type="dxa"/>
            <w:vAlign w:val="center"/>
          </w:tcPr>
          <w:p w:rsidR="00274177" w:rsidRPr="00274177" w:rsidRDefault="00274177" w:rsidP="00274177">
            <w:pPr>
              <w:spacing w:before="100" w:beforeAutospacing="1" w:after="100" w:afterAutospacing="1" w:line="360" w:lineRule="auto"/>
              <w:jc w:val="both"/>
              <w:rPr>
                <w:rFonts w:ascii="Arial" w:hAnsi="Arial" w:cs="Arial"/>
                <w:b/>
                <w:bCs/>
                <w:highlight w:val="yellow"/>
                <w:lang w:eastAsia="ja-JP"/>
              </w:rPr>
            </w:pPr>
            <w:r w:rsidRPr="00274177">
              <w:rPr>
                <w:rFonts w:ascii="Arial" w:hAnsi="Arial" w:cs="Arial"/>
                <w:b/>
                <w:bCs/>
                <w:color w:val="000000"/>
              </w:rPr>
              <w:t>W&amp;R SETA</w:t>
            </w:r>
          </w:p>
        </w:tc>
        <w:tc>
          <w:tcPr>
            <w:tcW w:w="1418"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rPr>
              <w:t>90.38%</w:t>
            </w:r>
          </w:p>
        </w:tc>
        <w:tc>
          <w:tcPr>
            <w:tcW w:w="1561"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rPr>
              <w:t>95%</w:t>
            </w:r>
          </w:p>
        </w:tc>
        <w:tc>
          <w:tcPr>
            <w:tcW w:w="1415"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rPr>
              <w:t>0%</w:t>
            </w:r>
          </w:p>
        </w:tc>
        <w:tc>
          <w:tcPr>
            <w:tcW w:w="1701"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rPr>
              <w:t>0%</w:t>
            </w:r>
          </w:p>
        </w:tc>
        <w:tc>
          <w:tcPr>
            <w:tcW w:w="1276"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rPr>
              <w:t>87.35%</w:t>
            </w:r>
          </w:p>
        </w:tc>
        <w:tc>
          <w:tcPr>
            <w:tcW w:w="1701"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rPr>
              <w:t>96.5%</w:t>
            </w:r>
          </w:p>
        </w:tc>
        <w:tc>
          <w:tcPr>
            <w:tcW w:w="1276"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rPr>
              <w:t>0%</w:t>
            </w:r>
          </w:p>
        </w:tc>
        <w:tc>
          <w:tcPr>
            <w:tcW w:w="1559" w:type="dxa"/>
          </w:tcPr>
          <w:p w:rsidR="00274177" w:rsidRPr="00274177" w:rsidRDefault="00274177" w:rsidP="00274177">
            <w:pPr>
              <w:spacing w:before="100" w:beforeAutospacing="1" w:after="100" w:afterAutospacing="1" w:line="360" w:lineRule="auto"/>
              <w:jc w:val="center"/>
              <w:rPr>
                <w:rFonts w:ascii="Arial" w:hAnsi="Arial" w:cs="Arial"/>
                <w:bCs/>
                <w:lang w:eastAsia="ja-JP"/>
              </w:rPr>
            </w:pPr>
            <w:r w:rsidRPr="00274177">
              <w:rPr>
                <w:rFonts w:ascii="Arial" w:hAnsi="Arial" w:cs="Arial"/>
              </w:rPr>
              <w:t>20%</w:t>
            </w:r>
          </w:p>
        </w:tc>
      </w:tr>
      <w:tr w:rsidR="00274177" w:rsidRPr="00274177" w:rsidTr="00A818A0">
        <w:tc>
          <w:tcPr>
            <w:tcW w:w="1838" w:type="dxa"/>
            <w:tcBorders>
              <w:top w:val="single" w:sz="4" w:space="0" w:color="auto"/>
              <w:left w:val="single" w:sz="4" w:space="0" w:color="auto"/>
              <w:bottom w:val="single" w:sz="4" w:space="0" w:color="auto"/>
              <w:right w:val="single" w:sz="4" w:space="0" w:color="auto"/>
            </w:tcBorders>
          </w:tcPr>
          <w:p w:rsidR="00274177" w:rsidRPr="00274177" w:rsidRDefault="00274177" w:rsidP="00274177">
            <w:pPr>
              <w:spacing w:before="100" w:beforeAutospacing="1" w:after="100" w:afterAutospacing="1" w:line="360" w:lineRule="auto"/>
              <w:jc w:val="both"/>
              <w:rPr>
                <w:rFonts w:ascii="Arial" w:hAnsi="Arial" w:cs="Arial"/>
                <w:color w:val="000000"/>
              </w:rPr>
            </w:pPr>
            <w:r w:rsidRPr="00274177">
              <w:rPr>
                <w:rFonts w:ascii="Arial" w:hAnsi="Arial" w:cs="Arial"/>
                <w:b/>
              </w:rPr>
              <w:t>NSFAS</w:t>
            </w:r>
          </w:p>
        </w:tc>
        <w:tc>
          <w:tcPr>
            <w:tcW w:w="1418" w:type="dxa"/>
            <w:tcBorders>
              <w:top w:val="single" w:sz="4" w:space="0" w:color="auto"/>
              <w:left w:val="single" w:sz="4" w:space="0" w:color="auto"/>
              <w:bottom w:val="single" w:sz="4" w:space="0" w:color="auto"/>
              <w:right w:val="single" w:sz="4" w:space="0" w:color="auto"/>
            </w:tcBorders>
          </w:tcPr>
          <w:p w:rsidR="00274177" w:rsidRPr="00274177" w:rsidRDefault="00274177" w:rsidP="00274177">
            <w:pPr>
              <w:spacing w:before="100" w:beforeAutospacing="1" w:after="100" w:afterAutospacing="1" w:line="360" w:lineRule="auto"/>
              <w:jc w:val="center"/>
              <w:rPr>
                <w:rFonts w:ascii="Arial" w:hAnsi="Arial" w:cs="Arial"/>
              </w:rPr>
            </w:pPr>
            <w:r w:rsidRPr="00274177">
              <w:rPr>
                <w:rFonts w:ascii="Arial" w:hAnsi="Arial" w:cs="Arial"/>
                <w:bCs/>
              </w:rPr>
              <w:t>63%</w:t>
            </w:r>
          </w:p>
        </w:tc>
        <w:tc>
          <w:tcPr>
            <w:tcW w:w="1561" w:type="dxa"/>
            <w:tcBorders>
              <w:top w:val="single" w:sz="4" w:space="0" w:color="auto"/>
              <w:left w:val="single" w:sz="4" w:space="0" w:color="auto"/>
              <w:bottom w:val="single" w:sz="4" w:space="0" w:color="auto"/>
              <w:right w:val="single" w:sz="4" w:space="0" w:color="auto"/>
            </w:tcBorders>
          </w:tcPr>
          <w:p w:rsidR="00274177" w:rsidRPr="00274177" w:rsidRDefault="00274177" w:rsidP="00274177">
            <w:pPr>
              <w:spacing w:before="100" w:beforeAutospacing="1" w:after="100" w:afterAutospacing="1" w:line="360" w:lineRule="auto"/>
              <w:jc w:val="center"/>
              <w:rPr>
                <w:rFonts w:ascii="Arial" w:hAnsi="Arial" w:cs="Arial"/>
              </w:rPr>
            </w:pPr>
            <w:r w:rsidRPr="00274177">
              <w:rPr>
                <w:rFonts w:ascii="Arial" w:hAnsi="Arial" w:cs="Arial"/>
                <w:bCs/>
              </w:rPr>
              <w:t>0%</w:t>
            </w:r>
          </w:p>
        </w:tc>
        <w:tc>
          <w:tcPr>
            <w:tcW w:w="1415" w:type="dxa"/>
            <w:tcBorders>
              <w:top w:val="single" w:sz="4" w:space="0" w:color="auto"/>
              <w:left w:val="single" w:sz="4" w:space="0" w:color="auto"/>
              <w:bottom w:val="single" w:sz="4" w:space="0" w:color="auto"/>
              <w:right w:val="single" w:sz="4" w:space="0" w:color="auto"/>
            </w:tcBorders>
          </w:tcPr>
          <w:p w:rsidR="00274177" w:rsidRPr="00274177" w:rsidRDefault="00274177" w:rsidP="00274177">
            <w:pPr>
              <w:spacing w:before="100" w:beforeAutospacing="1" w:after="100" w:afterAutospacing="1" w:line="360" w:lineRule="auto"/>
              <w:jc w:val="center"/>
              <w:rPr>
                <w:rFonts w:ascii="Arial" w:hAnsi="Arial" w:cs="Arial"/>
              </w:rPr>
            </w:pPr>
            <w:r w:rsidRPr="00274177">
              <w:rPr>
                <w:rFonts w:ascii="Arial" w:hAnsi="Arial" w:cs="Arial"/>
                <w:bCs/>
              </w:rPr>
              <w:t>0%</w:t>
            </w:r>
          </w:p>
        </w:tc>
        <w:tc>
          <w:tcPr>
            <w:tcW w:w="1701" w:type="dxa"/>
            <w:tcBorders>
              <w:top w:val="single" w:sz="4" w:space="0" w:color="auto"/>
              <w:left w:val="single" w:sz="4" w:space="0" w:color="auto"/>
              <w:bottom w:val="single" w:sz="4" w:space="0" w:color="auto"/>
              <w:right w:val="single" w:sz="4" w:space="0" w:color="auto"/>
            </w:tcBorders>
          </w:tcPr>
          <w:p w:rsidR="00274177" w:rsidRPr="00274177" w:rsidRDefault="00274177" w:rsidP="00274177">
            <w:pPr>
              <w:spacing w:before="100" w:beforeAutospacing="1" w:after="100" w:afterAutospacing="1" w:line="360" w:lineRule="auto"/>
              <w:jc w:val="center"/>
              <w:rPr>
                <w:rFonts w:ascii="Arial" w:hAnsi="Arial" w:cs="Arial"/>
              </w:rPr>
            </w:pPr>
            <w:r w:rsidRPr="00274177">
              <w:rPr>
                <w:rFonts w:ascii="Arial" w:hAnsi="Arial" w:cs="Arial"/>
                <w:bCs/>
              </w:rPr>
              <w:t>0%</w:t>
            </w:r>
          </w:p>
        </w:tc>
        <w:tc>
          <w:tcPr>
            <w:tcW w:w="1276" w:type="dxa"/>
            <w:tcBorders>
              <w:top w:val="single" w:sz="4" w:space="0" w:color="auto"/>
              <w:left w:val="single" w:sz="4" w:space="0" w:color="auto"/>
              <w:bottom w:val="single" w:sz="4" w:space="0" w:color="auto"/>
              <w:right w:val="single" w:sz="4" w:space="0" w:color="auto"/>
            </w:tcBorders>
          </w:tcPr>
          <w:p w:rsidR="00274177" w:rsidRPr="00274177" w:rsidRDefault="00274177" w:rsidP="00274177">
            <w:pPr>
              <w:spacing w:before="100" w:beforeAutospacing="1" w:after="100" w:afterAutospacing="1" w:line="360" w:lineRule="auto"/>
              <w:jc w:val="center"/>
              <w:rPr>
                <w:rFonts w:ascii="Arial" w:hAnsi="Arial" w:cs="Arial"/>
              </w:rPr>
            </w:pPr>
            <w:r w:rsidRPr="00274177">
              <w:rPr>
                <w:rFonts w:ascii="Arial" w:hAnsi="Arial" w:cs="Arial"/>
                <w:bCs/>
              </w:rPr>
              <w:t>0%</w:t>
            </w:r>
          </w:p>
        </w:tc>
        <w:tc>
          <w:tcPr>
            <w:tcW w:w="1701" w:type="dxa"/>
            <w:tcBorders>
              <w:top w:val="single" w:sz="4" w:space="0" w:color="auto"/>
              <w:left w:val="single" w:sz="4" w:space="0" w:color="auto"/>
              <w:bottom w:val="single" w:sz="4" w:space="0" w:color="auto"/>
              <w:right w:val="single" w:sz="4" w:space="0" w:color="auto"/>
            </w:tcBorders>
          </w:tcPr>
          <w:p w:rsidR="00274177" w:rsidRPr="00274177" w:rsidRDefault="00274177" w:rsidP="00274177">
            <w:pPr>
              <w:spacing w:before="100" w:beforeAutospacing="1" w:after="100" w:afterAutospacing="1" w:line="360" w:lineRule="auto"/>
              <w:jc w:val="center"/>
              <w:rPr>
                <w:rFonts w:ascii="Arial" w:hAnsi="Arial" w:cs="Arial"/>
              </w:rPr>
            </w:pPr>
            <w:r w:rsidRPr="00274177">
              <w:rPr>
                <w:rFonts w:ascii="Arial" w:hAnsi="Arial" w:cs="Arial"/>
                <w:bCs/>
              </w:rPr>
              <w:t>0%</w:t>
            </w:r>
          </w:p>
        </w:tc>
        <w:tc>
          <w:tcPr>
            <w:tcW w:w="1276" w:type="dxa"/>
            <w:tcBorders>
              <w:top w:val="single" w:sz="4" w:space="0" w:color="auto"/>
              <w:left w:val="single" w:sz="4" w:space="0" w:color="auto"/>
              <w:bottom w:val="single" w:sz="4" w:space="0" w:color="auto"/>
              <w:right w:val="single" w:sz="4" w:space="0" w:color="auto"/>
            </w:tcBorders>
          </w:tcPr>
          <w:p w:rsidR="00274177" w:rsidRPr="00274177" w:rsidRDefault="00274177" w:rsidP="00274177">
            <w:pPr>
              <w:spacing w:before="100" w:beforeAutospacing="1" w:after="100" w:afterAutospacing="1" w:line="360" w:lineRule="auto"/>
              <w:jc w:val="center"/>
              <w:rPr>
                <w:rFonts w:ascii="Arial" w:hAnsi="Arial" w:cs="Arial"/>
              </w:rPr>
            </w:pPr>
            <w:r w:rsidRPr="00274177">
              <w:rPr>
                <w:rFonts w:ascii="Arial" w:hAnsi="Arial" w:cs="Arial"/>
                <w:bCs/>
              </w:rPr>
              <w:t>0%</w:t>
            </w:r>
          </w:p>
        </w:tc>
        <w:tc>
          <w:tcPr>
            <w:tcW w:w="1559" w:type="dxa"/>
            <w:tcBorders>
              <w:top w:val="single" w:sz="4" w:space="0" w:color="auto"/>
              <w:left w:val="single" w:sz="4" w:space="0" w:color="auto"/>
              <w:bottom w:val="single" w:sz="4" w:space="0" w:color="auto"/>
              <w:right w:val="single" w:sz="4" w:space="0" w:color="auto"/>
            </w:tcBorders>
          </w:tcPr>
          <w:p w:rsidR="00274177" w:rsidRPr="00274177" w:rsidRDefault="00274177" w:rsidP="00274177">
            <w:pPr>
              <w:spacing w:before="100" w:beforeAutospacing="1" w:after="100" w:afterAutospacing="1" w:line="360" w:lineRule="auto"/>
              <w:jc w:val="center"/>
              <w:rPr>
                <w:rFonts w:ascii="Arial" w:hAnsi="Arial" w:cs="Arial"/>
              </w:rPr>
            </w:pPr>
            <w:r w:rsidRPr="00274177">
              <w:rPr>
                <w:rFonts w:ascii="Arial" w:hAnsi="Arial" w:cs="Arial"/>
                <w:bCs/>
              </w:rPr>
              <w:t>0%</w:t>
            </w:r>
          </w:p>
        </w:tc>
      </w:tr>
      <w:tr w:rsidR="00274177" w:rsidRPr="00274177" w:rsidTr="00A818A0">
        <w:tc>
          <w:tcPr>
            <w:tcW w:w="1838" w:type="dxa"/>
            <w:tcBorders>
              <w:top w:val="single" w:sz="4" w:space="0" w:color="auto"/>
              <w:left w:val="single" w:sz="4" w:space="0" w:color="auto"/>
              <w:bottom w:val="single" w:sz="4" w:space="0" w:color="auto"/>
              <w:right w:val="single" w:sz="4" w:space="0" w:color="auto"/>
            </w:tcBorders>
          </w:tcPr>
          <w:p w:rsidR="00274177" w:rsidRPr="00274177" w:rsidRDefault="00274177" w:rsidP="00274177">
            <w:pPr>
              <w:spacing w:before="100" w:beforeAutospacing="1" w:after="100" w:afterAutospacing="1" w:line="360" w:lineRule="auto"/>
              <w:jc w:val="both"/>
              <w:rPr>
                <w:rFonts w:ascii="Arial" w:hAnsi="Arial" w:cs="Arial"/>
                <w:b/>
              </w:rPr>
            </w:pPr>
            <w:r w:rsidRPr="00274177">
              <w:rPr>
                <w:rFonts w:ascii="Arial" w:hAnsi="Arial" w:cs="Arial"/>
                <w:b/>
              </w:rPr>
              <w:t>QCTO</w:t>
            </w:r>
          </w:p>
        </w:tc>
        <w:tc>
          <w:tcPr>
            <w:tcW w:w="1418" w:type="dxa"/>
            <w:tcBorders>
              <w:top w:val="single" w:sz="4" w:space="0" w:color="auto"/>
              <w:left w:val="single" w:sz="4" w:space="0" w:color="auto"/>
              <w:bottom w:val="single" w:sz="4" w:space="0" w:color="auto"/>
              <w:right w:val="single" w:sz="4" w:space="0" w:color="auto"/>
            </w:tcBorders>
          </w:tcPr>
          <w:p w:rsidR="00274177" w:rsidRPr="00274177" w:rsidRDefault="00274177" w:rsidP="00274177">
            <w:pPr>
              <w:spacing w:before="100" w:beforeAutospacing="1" w:after="100" w:afterAutospacing="1" w:line="360" w:lineRule="auto"/>
              <w:jc w:val="center"/>
              <w:rPr>
                <w:rFonts w:ascii="Arial" w:hAnsi="Arial" w:cs="Arial"/>
                <w:bCs/>
              </w:rPr>
            </w:pPr>
            <w:r w:rsidRPr="00274177">
              <w:rPr>
                <w:rFonts w:ascii="Arial" w:hAnsi="Arial" w:cs="Arial"/>
                <w:bCs/>
              </w:rPr>
              <w:t>51%</w:t>
            </w:r>
          </w:p>
        </w:tc>
        <w:tc>
          <w:tcPr>
            <w:tcW w:w="1561" w:type="dxa"/>
            <w:tcBorders>
              <w:top w:val="single" w:sz="4" w:space="0" w:color="auto"/>
              <w:left w:val="single" w:sz="4" w:space="0" w:color="auto"/>
              <w:bottom w:val="single" w:sz="4" w:space="0" w:color="auto"/>
              <w:right w:val="single" w:sz="4" w:space="0" w:color="auto"/>
            </w:tcBorders>
          </w:tcPr>
          <w:p w:rsidR="00274177" w:rsidRPr="00274177" w:rsidRDefault="00274177" w:rsidP="00274177">
            <w:pPr>
              <w:spacing w:before="100" w:beforeAutospacing="1" w:after="100" w:afterAutospacing="1" w:line="360" w:lineRule="auto"/>
              <w:jc w:val="center"/>
              <w:rPr>
                <w:rFonts w:ascii="Arial" w:hAnsi="Arial" w:cs="Arial"/>
                <w:bCs/>
              </w:rPr>
            </w:pPr>
            <w:r w:rsidRPr="00274177">
              <w:rPr>
                <w:rFonts w:ascii="Arial" w:hAnsi="Arial" w:cs="Arial"/>
                <w:bCs/>
              </w:rPr>
              <w:t>N/A</w:t>
            </w:r>
          </w:p>
        </w:tc>
        <w:tc>
          <w:tcPr>
            <w:tcW w:w="1415" w:type="dxa"/>
            <w:tcBorders>
              <w:top w:val="single" w:sz="4" w:space="0" w:color="auto"/>
              <w:left w:val="single" w:sz="4" w:space="0" w:color="auto"/>
              <w:bottom w:val="single" w:sz="4" w:space="0" w:color="auto"/>
              <w:right w:val="single" w:sz="4" w:space="0" w:color="auto"/>
            </w:tcBorders>
          </w:tcPr>
          <w:p w:rsidR="00274177" w:rsidRPr="00274177" w:rsidRDefault="00274177" w:rsidP="00274177">
            <w:pPr>
              <w:spacing w:before="100" w:beforeAutospacing="1" w:after="100" w:afterAutospacing="1" w:line="360" w:lineRule="auto"/>
              <w:jc w:val="center"/>
              <w:rPr>
                <w:rFonts w:ascii="Arial" w:hAnsi="Arial" w:cs="Arial"/>
                <w:bCs/>
              </w:rPr>
            </w:pPr>
            <w:r w:rsidRPr="00274177">
              <w:rPr>
                <w:rFonts w:ascii="Arial" w:hAnsi="Arial" w:cs="Arial"/>
                <w:bCs/>
              </w:rPr>
              <w:t>N/A</w:t>
            </w:r>
          </w:p>
        </w:tc>
        <w:tc>
          <w:tcPr>
            <w:tcW w:w="1701" w:type="dxa"/>
            <w:tcBorders>
              <w:top w:val="single" w:sz="4" w:space="0" w:color="auto"/>
              <w:left w:val="single" w:sz="4" w:space="0" w:color="auto"/>
              <w:bottom w:val="single" w:sz="4" w:space="0" w:color="auto"/>
              <w:right w:val="single" w:sz="4" w:space="0" w:color="auto"/>
            </w:tcBorders>
          </w:tcPr>
          <w:p w:rsidR="00274177" w:rsidRPr="00274177" w:rsidRDefault="00274177" w:rsidP="00274177">
            <w:pPr>
              <w:spacing w:before="100" w:beforeAutospacing="1" w:after="100" w:afterAutospacing="1" w:line="360" w:lineRule="auto"/>
              <w:jc w:val="center"/>
              <w:rPr>
                <w:rFonts w:ascii="Arial" w:hAnsi="Arial" w:cs="Arial"/>
                <w:bCs/>
              </w:rPr>
            </w:pPr>
            <w:r w:rsidRPr="00274177">
              <w:rPr>
                <w:rFonts w:ascii="Arial" w:hAnsi="Arial" w:cs="Arial"/>
                <w:bCs/>
              </w:rPr>
              <w:t>N/A</w:t>
            </w:r>
          </w:p>
        </w:tc>
        <w:tc>
          <w:tcPr>
            <w:tcW w:w="1276" w:type="dxa"/>
            <w:tcBorders>
              <w:top w:val="single" w:sz="4" w:space="0" w:color="auto"/>
              <w:left w:val="single" w:sz="4" w:space="0" w:color="auto"/>
              <w:bottom w:val="single" w:sz="4" w:space="0" w:color="auto"/>
              <w:right w:val="single" w:sz="4" w:space="0" w:color="auto"/>
            </w:tcBorders>
          </w:tcPr>
          <w:p w:rsidR="00274177" w:rsidRPr="00274177" w:rsidRDefault="00274177" w:rsidP="00274177">
            <w:pPr>
              <w:spacing w:before="100" w:beforeAutospacing="1" w:after="100" w:afterAutospacing="1" w:line="360" w:lineRule="auto"/>
              <w:jc w:val="center"/>
              <w:rPr>
                <w:rFonts w:ascii="Arial" w:hAnsi="Arial" w:cs="Arial"/>
                <w:bCs/>
              </w:rPr>
            </w:pPr>
            <w:r w:rsidRPr="00274177">
              <w:rPr>
                <w:rFonts w:ascii="Arial" w:hAnsi="Arial" w:cs="Arial"/>
                <w:bCs/>
              </w:rPr>
              <w:t>0.11%</w:t>
            </w:r>
          </w:p>
        </w:tc>
        <w:tc>
          <w:tcPr>
            <w:tcW w:w="1701" w:type="dxa"/>
            <w:tcBorders>
              <w:top w:val="single" w:sz="4" w:space="0" w:color="auto"/>
              <w:left w:val="single" w:sz="4" w:space="0" w:color="auto"/>
              <w:bottom w:val="single" w:sz="4" w:space="0" w:color="auto"/>
              <w:right w:val="single" w:sz="4" w:space="0" w:color="auto"/>
            </w:tcBorders>
          </w:tcPr>
          <w:p w:rsidR="00274177" w:rsidRPr="00274177" w:rsidRDefault="00274177" w:rsidP="00274177">
            <w:pPr>
              <w:spacing w:before="100" w:beforeAutospacing="1" w:after="100" w:afterAutospacing="1" w:line="360" w:lineRule="auto"/>
              <w:jc w:val="center"/>
              <w:rPr>
                <w:rFonts w:ascii="Arial" w:hAnsi="Arial" w:cs="Arial"/>
                <w:bCs/>
              </w:rPr>
            </w:pPr>
            <w:r w:rsidRPr="00274177">
              <w:rPr>
                <w:rFonts w:ascii="Arial" w:hAnsi="Arial" w:cs="Arial"/>
                <w:bCs/>
              </w:rPr>
              <w:t>N/A</w:t>
            </w:r>
          </w:p>
        </w:tc>
        <w:tc>
          <w:tcPr>
            <w:tcW w:w="1276" w:type="dxa"/>
            <w:tcBorders>
              <w:top w:val="single" w:sz="4" w:space="0" w:color="auto"/>
              <w:left w:val="single" w:sz="4" w:space="0" w:color="auto"/>
              <w:bottom w:val="single" w:sz="4" w:space="0" w:color="auto"/>
              <w:right w:val="single" w:sz="4" w:space="0" w:color="auto"/>
            </w:tcBorders>
          </w:tcPr>
          <w:p w:rsidR="00274177" w:rsidRPr="00274177" w:rsidRDefault="00274177" w:rsidP="00274177">
            <w:pPr>
              <w:spacing w:before="100" w:beforeAutospacing="1" w:after="100" w:afterAutospacing="1" w:line="360" w:lineRule="auto"/>
              <w:jc w:val="center"/>
              <w:rPr>
                <w:rFonts w:ascii="Arial" w:hAnsi="Arial" w:cs="Arial"/>
                <w:bCs/>
              </w:rPr>
            </w:pPr>
            <w:r w:rsidRPr="00274177">
              <w:rPr>
                <w:rFonts w:ascii="Arial" w:hAnsi="Arial" w:cs="Arial"/>
                <w:bCs/>
              </w:rPr>
              <w:t>N/A</w:t>
            </w:r>
          </w:p>
        </w:tc>
        <w:tc>
          <w:tcPr>
            <w:tcW w:w="1559" w:type="dxa"/>
            <w:tcBorders>
              <w:top w:val="single" w:sz="4" w:space="0" w:color="auto"/>
              <w:left w:val="single" w:sz="4" w:space="0" w:color="auto"/>
              <w:bottom w:val="single" w:sz="4" w:space="0" w:color="auto"/>
              <w:right w:val="single" w:sz="4" w:space="0" w:color="auto"/>
            </w:tcBorders>
          </w:tcPr>
          <w:p w:rsidR="00274177" w:rsidRPr="00274177" w:rsidRDefault="00274177" w:rsidP="00274177">
            <w:pPr>
              <w:spacing w:before="100" w:beforeAutospacing="1" w:after="100" w:afterAutospacing="1" w:line="360" w:lineRule="auto"/>
              <w:jc w:val="center"/>
              <w:rPr>
                <w:rFonts w:ascii="Arial" w:hAnsi="Arial" w:cs="Arial"/>
                <w:bCs/>
              </w:rPr>
            </w:pPr>
            <w:r w:rsidRPr="00274177">
              <w:rPr>
                <w:rFonts w:ascii="Arial" w:hAnsi="Arial" w:cs="Arial"/>
                <w:bCs/>
              </w:rPr>
              <w:t>N/A</w:t>
            </w:r>
          </w:p>
        </w:tc>
      </w:tr>
      <w:tr w:rsidR="00274177" w:rsidRPr="00274177" w:rsidTr="00A818A0">
        <w:tc>
          <w:tcPr>
            <w:tcW w:w="1838" w:type="dxa"/>
            <w:tcBorders>
              <w:top w:val="single" w:sz="4" w:space="0" w:color="auto"/>
              <w:left w:val="single" w:sz="4" w:space="0" w:color="auto"/>
              <w:bottom w:val="single" w:sz="4" w:space="0" w:color="auto"/>
              <w:right w:val="single" w:sz="4" w:space="0" w:color="auto"/>
            </w:tcBorders>
          </w:tcPr>
          <w:p w:rsidR="00274177" w:rsidRPr="00274177" w:rsidRDefault="00274177" w:rsidP="00274177">
            <w:pPr>
              <w:spacing w:before="100" w:beforeAutospacing="1" w:after="100" w:afterAutospacing="1" w:line="360" w:lineRule="auto"/>
              <w:jc w:val="both"/>
              <w:rPr>
                <w:rFonts w:ascii="Arial" w:hAnsi="Arial" w:cs="Arial"/>
                <w:b/>
              </w:rPr>
            </w:pPr>
            <w:r w:rsidRPr="00274177">
              <w:rPr>
                <w:rFonts w:ascii="Arial" w:hAnsi="Arial" w:cs="Arial"/>
                <w:b/>
              </w:rPr>
              <w:t>NSF</w:t>
            </w:r>
          </w:p>
        </w:tc>
        <w:tc>
          <w:tcPr>
            <w:tcW w:w="1418" w:type="dxa"/>
            <w:tcBorders>
              <w:top w:val="single" w:sz="4" w:space="0" w:color="auto"/>
              <w:left w:val="single" w:sz="4" w:space="0" w:color="auto"/>
              <w:bottom w:val="single" w:sz="4" w:space="0" w:color="auto"/>
              <w:right w:val="single" w:sz="4" w:space="0" w:color="auto"/>
            </w:tcBorders>
          </w:tcPr>
          <w:p w:rsidR="00274177" w:rsidRPr="00274177" w:rsidRDefault="00274177" w:rsidP="00274177">
            <w:pPr>
              <w:spacing w:before="100" w:beforeAutospacing="1" w:after="100" w:afterAutospacing="1" w:line="360" w:lineRule="auto"/>
              <w:jc w:val="center"/>
              <w:rPr>
                <w:rFonts w:ascii="Arial" w:hAnsi="Arial" w:cs="Arial"/>
                <w:bCs/>
              </w:rPr>
            </w:pPr>
            <w:r w:rsidRPr="00274177">
              <w:rPr>
                <w:rFonts w:ascii="Arial" w:hAnsi="Arial" w:cs="Arial"/>
                <w:bCs/>
              </w:rPr>
              <w:t>0%</w:t>
            </w:r>
          </w:p>
        </w:tc>
        <w:tc>
          <w:tcPr>
            <w:tcW w:w="1561" w:type="dxa"/>
            <w:tcBorders>
              <w:top w:val="single" w:sz="4" w:space="0" w:color="auto"/>
              <w:left w:val="single" w:sz="4" w:space="0" w:color="auto"/>
              <w:bottom w:val="single" w:sz="4" w:space="0" w:color="auto"/>
              <w:right w:val="single" w:sz="4" w:space="0" w:color="auto"/>
            </w:tcBorders>
          </w:tcPr>
          <w:p w:rsidR="00274177" w:rsidRPr="00274177" w:rsidRDefault="00274177" w:rsidP="00274177">
            <w:pPr>
              <w:spacing w:before="100" w:beforeAutospacing="1" w:after="100" w:afterAutospacing="1" w:line="360" w:lineRule="auto"/>
              <w:jc w:val="center"/>
              <w:rPr>
                <w:rFonts w:ascii="Arial" w:hAnsi="Arial" w:cs="Arial"/>
                <w:bCs/>
              </w:rPr>
            </w:pPr>
            <w:r w:rsidRPr="00274177">
              <w:rPr>
                <w:rFonts w:ascii="Arial" w:hAnsi="Arial" w:cs="Arial"/>
                <w:bCs/>
              </w:rPr>
              <w:t>0%</w:t>
            </w:r>
          </w:p>
        </w:tc>
        <w:tc>
          <w:tcPr>
            <w:tcW w:w="1415" w:type="dxa"/>
            <w:tcBorders>
              <w:top w:val="single" w:sz="4" w:space="0" w:color="auto"/>
              <w:left w:val="single" w:sz="4" w:space="0" w:color="auto"/>
              <w:bottom w:val="single" w:sz="4" w:space="0" w:color="auto"/>
              <w:right w:val="single" w:sz="4" w:space="0" w:color="auto"/>
            </w:tcBorders>
          </w:tcPr>
          <w:p w:rsidR="00274177" w:rsidRPr="00274177" w:rsidRDefault="00274177" w:rsidP="00274177">
            <w:pPr>
              <w:spacing w:before="100" w:beforeAutospacing="1" w:after="100" w:afterAutospacing="1" w:line="360" w:lineRule="auto"/>
              <w:jc w:val="center"/>
              <w:rPr>
                <w:rFonts w:ascii="Arial" w:hAnsi="Arial" w:cs="Arial"/>
                <w:bCs/>
              </w:rPr>
            </w:pPr>
            <w:r w:rsidRPr="00274177">
              <w:rPr>
                <w:rFonts w:ascii="Arial" w:hAnsi="Arial" w:cs="Arial"/>
                <w:bCs/>
              </w:rPr>
              <w:t>0%</w:t>
            </w:r>
          </w:p>
        </w:tc>
        <w:tc>
          <w:tcPr>
            <w:tcW w:w="1701" w:type="dxa"/>
            <w:tcBorders>
              <w:top w:val="single" w:sz="4" w:space="0" w:color="auto"/>
              <w:left w:val="single" w:sz="4" w:space="0" w:color="auto"/>
              <w:bottom w:val="single" w:sz="4" w:space="0" w:color="auto"/>
              <w:right w:val="single" w:sz="4" w:space="0" w:color="auto"/>
            </w:tcBorders>
          </w:tcPr>
          <w:p w:rsidR="00274177" w:rsidRPr="00274177" w:rsidRDefault="00274177" w:rsidP="00274177">
            <w:pPr>
              <w:spacing w:before="100" w:beforeAutospacing="1" w:after="100" w:afterAutospacing="1" w:line="360" w:lineRule="auto"/>
              <w:jc w:val="center"/>
              <w:rPr>
                <w:rFonts w:ascii="Arial" w:hAnsi="Arial" w:cs="Arial"/>
                <w:bCs/>
              </w:rPr>
            </w:pPr>
            <w:r w:rsidRPr="00274177">
              <w:rPr>
                <w:rFonts w:ascii="Arial" w:hAnsi="Arial" w:cs="Arial"/>
                <w:bCs/>
              </w:rPr>
              <w:t>0%</w:t>
            </w:r>
          </w:p>
        </w:tc>
        <w:tc>
          <w:tcPr>
            <w:tcW w:w="1276" w:type="dxa"/>
            <w:tcBorders>
              <w:top w:val="single" w:sz="4" w:space="0" w:color="auto"/>
              <w:left w:val="single" w:sz="4" w:space="0" w:color="auto"/>
              <w:bottom w:val="single" w:sz="4" w:space="0" w:color="auto"/>
              <w:right w:val="single" w:sz="4" w:space="0" w:color="auto"/>
            </w:tcBorders>
          </w:tcPr>
          <w:p w:rsidR="00274177" w:rsidRPr="00274177" w:rsidRDefault="00274177" w:rsidP="00274177">
            <w:pPr>
              <w:spacing w:before="100" w:beforeAutospacing="1" w:after="100" w:afterAutospacing="1" w:line="360" w:lineRule="auto"/>
              <w:jc w:val="center"/>
              <w:rPr>
                <w:rFonts w:ascii="Arial" w:hAnsi="Arial" w:cs="Arial"/>
                <w:bCs/>
              </w:rPr>
            </w:pPr>
            <w:r w:rsidRPr="00274177">
              <w:rPr>
                <w:rFonts w:ascii="Arial" w:hAnsi="Arial" w:cs="Arial"/>
                <w:bCs/>
              </w:rPr>
              <w:t>0%</w:t>
            </w:r>
          </w:p>
        </w:tc>
        <w:tc>
          <w:tcPr>
            <w:tcW w:w="1701" w:type="dxa"/>
            <w:tcBorders>
              <w:top w:val="single" w:sz="4" w:space="0" w:color="auto"/>
              <w:left w:val="single" w:sz="4" w:space="0" w:color="auto"/>
              <w:bottom w:val="single" w:sz="4" w:space="0" w:color="auto"/>
              <w:right w:val="single" w:sz="4" w:space="0" w:color="auto"/>
            </w:tcBorders>
          </w:tcPr>
          <w:p w:rsidR="00274177" w:rsidRPr="00274177" w:rsidRDefault="00274177" w:rsidP="00274177">
            <w:pPr>
              <w:spacing w:before="100" w:beforeAutospacing="1" w:after="100" w:afterAutospacing="1" w:line="360" w:lineRule="auto"/>
              <w:jc w:val="center"/>
              <w:rPr>
                <w:rFonts w:ascii="Arial" w:hAnsi="Arial" w:cs="Arial"/>
                <w:bCs/>
              </w:rPr>
            </w:pPr>
            <w:r w:rsidRPr="00274177">
              <w:rPr>
                <w:rFonts w:ascii="Arial" w:hAnsi="Arial" w:cs="Arial"/>
                <w:bCs/>
              </w:rPr>
              <w:t>0%</w:t>
            </w:r>
          </w:p>
        </w:tc>
        <w:tc>
          <w:tcPr>
            <w:tcW w:w="1276" w:type="dxa"/>
          </w:tcPr>
          <w:p w:rsidR="00274177" w:rsidRPr="00274177" w:rsidRDefault="00274177" w:rsidP="00274177">
            <w:pPr>
              <w:spacing w:before="100" w:beforeAutospacing="1" w:after="100" w:afterAutospacing="1" w:line="360" w:lineRule="auto"/>
              <w:jc w:val="center"/>
              <w:rPr>
                <w:rFonts w:ascii="Arial" w:hAnsi="Arial" w:cs="Arial"/>
                <w:bCs/>
              </w:rPr>
            </w:pPr>
            <w:r w:rsidRPr="00274177">
              <w:rPr>
                <w:rFonts w:ascii="Arial" w:hAnsi="Arial" w:cs="Arial"/>
                <w:bCs/>
              </w:rPr>
              <w:t>92.6%</w:t>
            </w:r>
          </w:p>
        </w:tc>
        <w:tc>
          <w:tcPr>
            <w:tcW w:w="1559" w:type="dxa"/>
          </w:tcPr>
          <w:p w:rsidR="00274177" w:rsidRPr="00274177" w:rsidRDefault="00274177" w:rsidP="00274177">
            <w:pPr>
              <w:spacing w:before="100" w:beforeAutospacing="1" w:after="100" w:afterAutospacing="1" w:line="360" w:lineRule="auto"/>
              <w:jc w:val="center"/>
              <w:rPr>
                <w:rFonts w:ascii="Arial" w:hAnsi="Arial" w:cs="Arial"/>
                <w:bCs/>
              </w:rPr>
            </w:pPr>
            <w:r w:rsidRPr="00274177">
              <w:rPr>
                <w:rFonts w:ascii="Arial" w:hAnsi="Arial" w:cs="Arial"/>
                <w:bCs/>
              </w:rPr>
              <w:t>99.8%</w:t>
            </w:r>
          </w:p>
        </w:tc>
      </w:tr>
      <w:tr w:rsidR="00274177" w:rsidRPr="00274177" w:rsidTr="00A818A0">
        <w:tc>
          <w:tcPr>
            <w:tcW w:w="1838" w:type="dxa"/>
            <w:tcBorders>
              <w:top w:val="single" w:sz="4" w:space="0" w:color="auto"/>
              <w:left w:val="single" w:sz="4" w:space="0" w:color="auto"/>
              <w:bottom w:val="single" w:sz="4" w:space="0" w:color="auto"/>
              <w:right w:val="single" w:sz="4" w:space="0" w:color="auto"/>
            </w:tcBorders>
          </w:tcPr>
          <w:p w:rsidR="00274177" w:rsidRPr="00274177" w:rsidRDefault="00274177" w:rsidP="00274177">
            <w:pPr>
              <w:spacing w:before="100" w:beforeAutospacing="1" w:after="100" w:afterAutospacing="1" w:line="360" w:lineRule="auto"/>
              <w:jc w:val="both"/>
              <w:rPr>
                <w:rFonts w:ascii="Arial" w:hAnsi="Arial" w:cs="Arial"/>
                <w:b/>
              </w:rPr>
            </w:pPr>
            <w:r w:rsidRPr="00274177">
              <w:rPr>
                <w:rFonts w:ascii="Arial" w:hAnsi="Arial" w:cs="Arial"/>
                <w:b/>
              </w:rPr>
              <w:t>CHE</w:t>
            </w:r>
          </w:p>
        </w:tc>
        <w:tc>
          <w:tcPr>
            <w:tcW w:w="1418" w:type="dxa"/>
            <w:tcBorders>
              <w:top w:val="single" w:sz="4" w:space="0" w:color="auto"/>
              <w:left w:val="single" w:sz="4" w:space="0" w:color="auto"/>
              <w:bottom w:val="single" w:sz="4" w:space="0" w:color="auto"/>
              <w:right w:val="single" w:sz="4" w:space="0" w:color="auto"/>
            </w:tcBorders>
          </w:tcPr>
          <w:p w:rsidR="00274177" w:rsidRPr="00274177" w:rsidRDefault="00274177" w:rsidP="00274177">
            <w:pPr>
              <w:spacing w:before="100" w:beforeAutospacing="1" w:after="100" w:afterAutospacing="1" w:line="360" w:lineRule="auto"/>
              <w:rPr>
                <w:rFonts w:ascii="Arial" w:hAnsi="Arial" w:cs="Arial"/>
                <w:bCs/>
                <w:sz w:val="20"/>
                <w:szCs w:val="20"/>
              </w:rPr>
            </w:pPr>
            <w:r w:rsidRPr="00274177">
              <w:rPr>
                <w:rFonts w:ascii="Arial" w:hAnsi="Arial" w:cs="Arial"/>
                <w:b/>
                <w:sz w:val="20"/>
                <w:szCs w:val="20"/>
              </w:rPr>
              <w:t xml:space="preserve">Internal Auditors </w:t>
            </w:r>
            <w:r w:rsidRPr="00274177">
              <w:rPr>
                <w:rFonts w:ascii="Arial" w:hAnsi="Arial" w:cs="Arial"/>
                <w:bCs/>
                <w:sz w:val="20"/>
                <w:szCs w:val="20"/>
              </w:rPr>
              <w:t>= 0.63%</w:t>
            </w:r>
          </w:p>
          <w:p w:rsidR="00274177" w:rsidRPr="00274177" w:rsidRDefault="00274177" w:rsidP="00274177">
            <w:pPr>
              <w:spacing w:before="100" w:beforeAutospacing="1" w:after="100" w:afterAutospacing="1" w:line="360" w:lineRule="auto"/>
              <w:rPr>
                <w:rFonts w:ascii="Arial" w:hAnsi="Arial" w:cs="Arial"/>
                <w:bCs/>
                <w:sz w:val="20"/>
                <w:szCs w:val="20"/>
              </w:rPr>
            </w:pPr>
            <w:r w:rsidRPr="00274177">
              <w:rPr>
                <w:rFonts w:ascii="Arial" w:hAnsi="Arial" w:cs="Arial"/>
                <w:b/>
                <w:sz w:val="20"/>
                <w:szCs w:val="20"/>
              </w:rPr>
              <w:t>Garden Services</w:t>
            </w:r>
            <w:r w:rsidRPr="00274177">
              <w:rPr>
                <w:rFonts w:ascii="Arial" w:hAnsi="Arial" w:cs="Arial"/>
                <w:bCs/>
                <w:sz w:val="20"/>
                <w:szCs w:val="20"/>
              </w:rPr>
              <w:t xml:space="preserve"> = 0.26%</w:t>
            </w:r>
          </w:p>
          <w:p w:rsidR="00274177" w:rsidRPr="00274177" w:rsidRDefault="00274177" w:rsidP="00274177">
            <w:pPr>
              <w:spacing w:before="100" w:beforeAutospacing="1" w:after="100" w:afterAutospacing="1" w:line="360" w:lineRule="auto"/>
              <w:rPr>
                <w:rFonts w:ascii="Arial" w:hAnsi="Arial" w:cs="Arial"/>
                <w:bCs/>
                <w:sz w:val="20"/>
                <w:szCs w:val="20"/>
              </w:rPr>
            </w:pPr>
            <w:r w:rsidRPr="00274177">
              <w:rPr>
                <w:rFonts w:ascii="Arial" w:hAnsi="Arial" w:cs="Arial"/>
                <w:b/>
                <w:sz w:val="20"/>
                <w:szCs w:val="20"/>
              </w:rPr>
              <w:t>Security Services</w:t>
            </w:r>
            <w:r w:rsidRPr="00274177">
              <w:rPr>
                <w:rFonts w:ascii="Arial" w:hAnsi="Arial" w:cs="Arial"/>
                <w:bCs/>
                <w:sz w:val="20"/>
                <w:szCs w:val="20"/>
              </w:rPr>
              <w:t xml:space="preserve"> = 0.66%</w:t>
            </w:r>
          </w:p>
          <w:p w:rsidR="00274177" w:rsidRPr="00274177" w:rsidRDefault="00274177" w:rsidP="00274177">
            <w:pPr>
              <w:spacing w:before="100" w:beforeAutospacing="1" w:after="100" w:afterAutospacing="1" w:line="360" w:lineRule="auto"/>
              <w:rPr>
                <w:rFonts w:ascii="Arial" w:hAnsi="Arial" w:cs="Arial"/>
                <w:bCs/>
                <w:sz w:val="20"/>
                <w:szCs w:val="20"/>
              </w:rPr>
            </w:pPr>
            <w:r w:rsidRPr="00274177">
              <w:rPr>
                <w:rFonts w:ascii="Arial" w:hAnsi="Arial" w:cs="Arial"/>
                <w:b/>
                <w:sz w:val="20"/>
                <w:szCs w:val="20"/>
              </w:rPr>
              <w:t>IT</w:t>
            </w:r>
            <w:r w:rsidRPr="00274177">
              <w:rPr>
                <w:rFonts w:ascii="Arial" w:hAnsi="Arial" w:cs="Arial"/>
                <w:bCs/>
                <w:sz w:val="20"/>
                <w:szCs w:val="20"/>
              </w:rPr>
              <w:t xml:space="preserve"> = 8.59%</w:t>
            </w:r>
          </w:p>
          <w:p w:rsidR="00274177" w:rsidRPr="00274177" w:rsidRDefault="00274177" w:rsidP="00274177">
            <w:pPr>
              <w:spacing w:before="100" w:beforeAutospacing="1" w:after="100" w:afterAutospacing="1" w:line="360" w:lineRule="auto"/>
              <w:rPr>
                <w:rFonts w:ascii="Arial" w:hAnsi="Arial" w:cs="Arial"/>
                <w:bCs/>
                <w:sz w:val="20"/>
                <w:szCs w:val="20"/>
              </w:rPr>
            </w:pPr>
            <w:r w:rsidRPr="00274177">
              <w:rPr>
                <w:rFonts w:ascii="Arial" w:hAnsi="Arial" w:cs="Arial"/>
                <w:b/>
                <w:sz w:val="20"/>
                <w:szCs w:val="20"/>
              </w:rPr>
              <w:t>Travel</w:t>
            </w:r>
            <w:r w:rsidRPr="00274177">
              <w:rPr>
                <w:rFonts w:ascii="Arial" w:hAnsi="Arial" w:cs="Arial"/>
                <w:bCs/>
                <w:sz w:val="20"/>
                <w:szCs w:val="20"/>
              </w:rPr>
              <w:t xml:space="preserve"> = 1.06%</w:t>
            </w:r>
          </w:p>
          <w:p w:rsidR="00274177" w:rsidRPr="00274177" w:rsidRDefault="00274177" w:rsidP="00274177">
            <w:pPr>
              <w:spacing w:before="100" w:beforeAutospacing="1" w:after="100" w:afterAutospacing="1" w:line="360" w:lineRule="auto"/>
              <w:rPr>
                <w:rFonts w:ascii="Arial" w:hAnsi="Arial" w:cs="Arial"/>
                <w:bCs/>
                <w:sz w:val="20"/>
                <w:szCs w:val="20"/>
              </w:rPr>
            </w:pPr>
            <w:r w:rsidRPr="00274177">
              <w:rPr>
                <w:rFonts w:ascii="Arial" w:hAnsi="Arial" w:cs="Arial"/>
                <w:b/>
                <w:sz w:val="20"/>
                <w:szCs w:val="20"/>
              </w:rPr>
              <w:t>Venue and catering</w:t>
            </w:r>
            <w:r w:rsidRPr="00274177">
              <w:rPr>
                <w:rFonts w:ascii="Arial" w:hAnsi="Arial" w:cs="Arial"/>
                <w:bCs/>
                <w:sz w:val="20"/>
                <w:szCs w:val="20"/>
              </w:rPr>
              <w:t xml:space="preserve"> = 0.78%</w:t>
            </w:r>
          </w:p>
          <w:p w:rsidR="00274177" w:rsidRPr="00274177" w:rsidRDefault="00274177" w:rsidP="00274177">
            <w:pPr>
              <w:spacing w:before="100" w:beforeAutospacing="1" w:after="100" w:afterAutospacing="1" w:line="360" w:lineRule="auto"/>
              <w:rPr>
                <w:rFonts w:ascii="Arial" w:hAnsi="Arial" w:cs="Arial"/>
                <w:bCs/>
                <w:sz w:val="20"/>
                <w:szCs w:val="20"/>
              </w:rPr>
            </w:pPr>
            <w:r w:rsidRPr="00274177">
              <w:rPr>
                <w:rFonts w:ascii="Arial" w:hAnsi="Arial" w:cs="Arial"/>
                <w:b/>
                <w:color w:val="000000" w:themeColor="text1"/>
                <w:sz w:val="20"/>
                <w:szCs w:val="20"/>
              </w:rPr>
              <w:t xml:space="preserve">Training </w:t>
            </w:r>
            <w:r w:rsidRPr="00274177">
              <w:rPr>
                <w:rFonts w:ascii="Arial" w:hAnsi="Arial" w:cs="Arial"/>
                <w:bCs/>
                <w:color w:val="000000" w:themeColor="text1"/>
                <w:sz w:val="20"/>
                <w:szCs w:val="20"/>
              </w:rPr>
              <w:t>= 0.70%</w:t>
            </w:r>
          </w:p>
          <w:p w:rsidR="00274177" w:rsidRPr="00274177" w:rsidRDefault="00274177" w:rsidP="00274177">
            <w:pPr>
              <w:spacing w:before="100" w:beforeAutospacing="1" w:after="100" w:afterAutospacing="1" w:line="360" w:lineRule="auto"/>
              <w:rPr>
                <w:rFonts w:ascii="Arial" w:hAnsi="Arial" w:cs="Arial"/>
                <w:bCs/>
                <w:sz w:val="20"/>
                <w:szCs w:val="20"/>
              </w:rPr>
            </w:pPr>
            <w:r w:rsidRPr="00274177">
              <w:rPr>
                <w:rFonts w:ascii="Arial" w:hAnsi="Arial" w:cs="Arial"/>
                <w:b/>
                <w:sz w:val="20"/>
                <w:szCs w:val="20"/>
              </w:rPr>
              <w:t>Employee Wellness</w:t>
            </w:r>
            <w:r w:rsidRPr="00274177">
              <w:rPr>
                <w:rFonts w:ascii="Arial" w:hAnsi="Arial" w:cs="Arial"/>
                <w:bCs/>
                <w:sz w:val="20"/>
                <w:szCs w:val="20"/>
              </w:rPr>
              <w:t xml:space="preserve"> = 0.34%</w:t>
            </w:r>
          </w:p>
          <w:p w:rsidR="00274177" w:rsidRPr="00274177" w:rsidRDefault="00274177" w:rsidP="00274177">
            <w:pPr>
              <w:spacing w:before="100" w:beforeAutospacing="1" w:after="100" w:afterAutospacing="1" w:line="360" w:lineRule="auto"/>
              <w:rPr>
                <w:rFonts w:ascii="Arial" w:hAnsi="Arial" w:cs="Arial"/>
                <w:bCs/>
                <w:sz w:val="20"/>
                <w:szCs w:val="20"/>
              </w:rPr>
            </w:pPr>
            <w:r w:rsidRPr="00274177">
              <w:rPr>
                <w:rFonts w:ascii="Arial" w:hAnsi="Arial" w:cs="Arial"/>
                <w:b/>
                <w:sz w:val="20"/>
                <w:szCs w:val="20"/>
              </w:rPr>
              <w:t>Legal firms</w:t>
            </w:r>
            <w:r w:rsidRPr="00274177">
              <w:rPr>
                <w:rFonts w:ascii="Arial" w:hAnsi="Arial" w:cs="Arial"/>
                <w:bCs/>
                <w:sz w:val="20"/>
                <w:szCs w:val="20"/>
              </w:rPr>
              <w:t xml:space="preserve"> = 2.40%</w:t>
            </w:r>
          </w:p>
        </w:tc>
        <w:tc>
          <w:tcPr>
            <w:tcW w:w="1561" w:type="dxa"/>
            <w:tcBorders>
              <w:top w:val="single" w:sz="4" w:space="0" w:color="auto"/>
              <w:left w:val="single" w:sz="4" w:space="0" w:color="auto"/>
              <w:bottom w:val="single" w:sz="4" w:space="0" w:color="auto"/>
              <w:right w:val="single" w:sz="4" w:space="0" w:color="auto"/>
            </w:tcBorders>
          </w:tcPr>
          <w:p w:rsidR="00274177" w:rsidRPr="00274177" w:rsidRDefault="00274177" w:rsidP="00274177">
            <w:pPr>
              <w:spacing w:before="100" w:beforeAutospacing="1" w:after="100" w:afterAutospacing="1" w:line="360" w:lineRule="auto"/>
              <w:jc w:val="center"/>
              <w:rPr>
                <w:rFonts w:ascii="Arial" w:hAnsi="Arial" w:cs="Arial"/>
                <w:bCs/>
              </w:rPr>
            </w:pPr>
            <w:r w:rsidRPr="00274177">
              <w:rPr>
                <w:rFonts w:ascii="Arial" w:hAnsi="Arial" w:cs="Arial"/>
                <w:bCs/>
              </w:rPr>
              <w:t>N/A</w:t>
            </w:r>
          </w:p>
        </w:tc>
        <w:tc>
          <w:tcPr>
            <w:tcW w:w="1415" w:type="dxa"/>
            <w:tcBorders>
              <w:top w:val="single" w:sz="4" w:space="0" w:color="auto"/>
              <w:left w:val="single" w:sz="4" w:space="0" w:color="auto"/>
              <w:bottom w:val="single" w:sz="4" w:space="0" w:color="auto"/>
              <w:right w:val="single" w:sz="4" w:space="0" w:color="auto"/>
            </w:tcBorders>
          </w:tcPr>
          <w:p w:rsidR="00274177" w:rsidRPr="00274177" w:rsidRDefault="00274177" w:rsidP="00274177">
            <w:pPr>
              <w:spacing w:before="100" w:beforeAutospacing="1" w:after="0" w:line="360" w:lineRule="auto"/>
              <w:rPr>
                <w:rFonts w:ascii="Arial" w:hAnsi="Arial" w:cs="Arial"/>
                <w:bCs/>
                <w:color w:val="000000" w:themeColor="text1"/>
                <w:sz w:val="20"/>
                <w:szCs w:val="20"/>
              </w:rPr>
            </w:pPr>
            <w:r w:rsidRPr="00274177">
              <w:rPr>
                <w:rFonts w:ascii="Arial" w:hAnsi="Arial" w:cs="Arial"/>
                <w:b/>
                <w:color w:val="000000" w:themeColor="text1"/>
                <w:sz w:val="20"/>
                <w:szCs w:val="20"/>
              </w:rPr>
              <w:t>External Auditors (AGSA)</w:t>
            </w:r>
            <w:r w:rsidRPr="00274177">
              <w:rPr>
                <w:rFonts w:ascii="Arial" w:hAnsi="Arial" w:cs="Arial"/>
                <w:bCs/>
                <w:color w:val="000000" w:themeColor="text1"/>
                <w:sz w:val="20"/>
                <w:szCs w:val="20"/>
              </w:rPr>
              <w:t xml:space="preserve"> </w:t>
            </w:r>
          </w:p>
          <w:p w:rsidR="00274177" w:rsidRPr="00274177" w:rsidRDefault="00274177" w:rsidP="00274177">
            <w:pPr>
              <w:spacing w:before="100" w:beforeAutospacing="1" w:after="100" w:afterAutospacing="1" w:line="360" w:lineRule="auto"/>
              <w:rPr>
                <w:rFonts w:ascii="Arial" w:hAnsi="Arial" w:cs="Arial"/>
                <w:bCs/>
                <w:sz w:val="20"/>
                <w:szCs w:val="20"/>
              </w:rPr>
            </w:pPr>
            <w:r w:rsidRPr="00274177">
              <w:rPr>
                <w:rFonts w:ascii="Arial" w:hAnsi="Arial" w:cs="Arial"/>
                <w:bCs/>
                <w:color w:val="000000" w:themeColor="text1"/>
                <w:sz w:val="20"/>
                <w:szCs w:val="20"/>
              </w:rPr>
              <w:t>= 1.38%</w:t>
            </w:r>
          </w:p>
        </w:tc>
        <w:tc>
          <w:tcPr>
            <w:tcW w:w="1701" w:type="dxa"/>
            <w:tcBorders>
              <w:top w:val="single" w:sz="4" w:space="0" w:color="auto"/>
              <w:left w:val="single" w:sz="4" w:space="0" w:color="auto"/>
              <w:bottom w:val="single" w:sz="4" w:space="0" w:color="auto"/>
              <w:right w:val="single" w:sz="4" w:space="0" w:color="auto"/>
            </w:tcBorders>
          </w:tcPr>
          <w:p w:rsidR="00274177" w:rsidRPr="00274177" w:rsidRDefault="00274177" w:rsidP="00274177">
            <w:pPr>
              <w:spacing w:before="100" w:beforeAutospacing="1" w:after="100" w:afterAutospacing="1" w:line="360" w:lineRule="auto"/>
              <w:jc w:val="center"/>
              <w:rPr>
                <w:rFonts w:ascii="Arial" w:hAnsi="Arial" w:cs="Arial"/>
                <w:bCs/>
              </w:rPr>
            </w:pPr>
            <w:r w:rsidRPr="00274177">
              <w:rPr>
                <w:rFonts w:ascii="Arial" w:hAnsi="Arial" w:cs="Arial"/>
                <w:bCs/>
              </w:rPr>
              <w:t xml:space="preserve">N/A </w:t>
            </w:r>
          </w:p>
        </w:tc>
        <w:tc>
          <w:tcPr>
            <w:tcW w:w="1276" w:type="dxa"/>
            <w:tcBorders>
              <w:top w:val="single" w:sz="4" w:space="0" w:color="auto"/>
              <w:left w:val="single" w:sz="4" w:space="0" w:color="auto"/>
              <w:bottom w:val="single" w:sz="4" w:space="0" w:color="auto"/>
              <w:right w:val="single" w:sz="4" w:space="0" w:color="auto"/>
            </w:tcBorders>
          </w:tcPr>
          <w:p w:rsidR="00274177" w:rsidRPr="00274177" w:rsidRDefault="00274177" w:rsidP="00274177">
            <w:pPr>
              <w:spacing w:before="100" w:beforeAutospacing="1" w:after="100" w:afterAutospacing="1" w:line="360" w:lineRule="auto"/>
              <w:jc w:val="center"/>
              <w:rPr>
                <w:rFonts w:ascii="Arial" w:hAnsi="Arial" w:cs="Arial"/>
                <w:bCs/>
              </w:rPr>
            </w:pPr>
            <w:r w:rsidRPr="00274177">
              <w:rPr>
                <w:rFonts w:ascii="Arial" w:hAnsi="Arial" w:cs="Arial"/>
                <w:bCs/>
              </w:rPr>
              <w:t>N/A</w:t>
            </w:r>
          </w:p>
        </w:tc>
        <w:tc>
          <w:tcPr>
            <w:tcW w:w="1701" w:type="dxa"/>
            <w:tcBorders>
              <w:top w:val="single" w:sz="4" w:space="0" w:color="auto"/>
              <w:left w:val="single" w:sz="4" w:space="0" w:color="auto"/>
              <w:bottom w:val="single" w:sz="4" w:space="0" w:color="auto"/>
              <w:right w:val="single" w:sz="4" w:space="0" w:color="auto"/>
            </w:tcBorders>
          </w:tcPr>
          <w:p w:rsidR="00274177" w:rsidRPr="00274177" w:rsidRDefault="00274177" w:rsidP="00274177">
            <w:pPr>
              <w:spacing w:before="100" w:beforeAutospacing="1" w:after="100" w:afterAutospacing="1" w:line="360" w:lineRule="auto"/>
              <w:jc w:val="center"/>
              <w:rPr>
                <w:rFonts w:ascii="Arial" w:hAnsi="Arial" w:cs="Arial"/>
                <w:bCs/>
              </w:rPr>
            </w:pPr>
            <w:r w:rsidRPr="00274177">
              <w:rPr>
                <w:rFonts w:ascii="Arial" w:hAnsi="Arial" w:cs="Arial"/>
                <w:bCs/>
              </w:rPr>
              <w:t>N/A</w:t>
            </w:r>
          </w:p>
        </w:tc>
        <w:tc>
          <w:tcPr>
            <w:tcW w:w="1276" w:type="dxa"/>
            <w:tcBorders>
              <w:top w:val="single" w:sz="4" w:space="0" w:color="auto"/>
              <w:left w:val="single" w:sz="4" w:space="0" w:color="auto"/>
              <w:bottom w:val="single" w:sz="4" w:space="0" w:color="auto"/>
              <w:right w:val="single" w:sz="4" w:space="0" w:color="auto"/>
            </w:tcBorders>
          </w:tcPr>
          <w:p w:rsidR="00274177" w:rsidRPr="00274177" w:rsidRDefault="00274177" w:rsidP="00274177">
            <w:pPr>
              <w:spacing w:before="100" w:beforeAutospacing="1" w:after="100" w:afterAutospacing="1" w:line="360" w:lineRule="auto"/>
              <w:jc w:val="center"/>
              <w:rPr>
                <w:rFonts w:ascii="Arial" w:hAnsi="Arial" w:cs="Arial"/>
                <w:bCs/>
              </w:rPr>
            </w:pPr>
            <w:r w:rsidRPr="00274177">
              <w:rPr>
                <w:rFonts w:ascii="Arial" w:hAnsi="Arial" w:cs="Arial"/>
                <w:bCs/>
              </w:rPr>
              <w:t>N/A</w:t>
            </w:r>
          </w:p>
        </w:tc>
        <w:tc>
          <w:tcPr>
            <w:tcW w:w="1559" w:type="dxa"/>
            <w:tcBorders>
              <w:top w:val="single" w:sz="4" w:space="0" w:color="auto"/>
              <w:left w:val="single" w:sz="4" w:space="0" w:color="auto"/>
              <w:bottom w:val="single" w:sz="4" w:space="0" w:color="auto"/>
              <w:right w:val="single" w:sz="4" w:space="0" w:color="auto"/>
            </w:tcBorders>
          </w:tcPr>
          <w:p w:rsidR="00274177" w:rsidRPr="00274177" w:rsidRDefault="00274177" w:rsidP="00274177">
            <w:pPr>
              <w:spacing w:before="100" w:beforeAutospacing="1" w:after="100" w:afterAutospacing="1" w:line="360" w:lineRule="auto"/>
              <w:jc w:val="center"/>
              <w:rPr>
                <w:rFonts w:ascii="Arial" w:hAnsi="Arial" w:cs="Arial"/>
                <w:bCs/>
              </w:rPr>
            </w:pPr>
            <w:r w:rsidRPr="00274177">
              <w:rPr>
                <w:rFonts w:ascii="Arial" w:hAnsi="Arial" w:cs="Arial"/>
                <w:bCs/>
              </w:rPr>
              <w:t>N/A</w:t>
            </w:r>
          </w:p>
        </w:tc>
      </w:tr>
    </w:tbl>
    <w:p w:rsidR="00274177" w:rsidRPr="00274177" w:rsidRDefault="00274177" w:rsidP="00274177">
      <w:pPr>
        <w:spacing w:before="100" w:beforeAutospacing="1" w:after="100" w:afterAutospacing="1" w:line="360" w:lineRule="auto"/>
        <w:jc w:val="both"/>
        <w:rPr>
          <w:rFonts w:ascii="Arial" w:hAnsi="Arial" w:cs="Arial"/>
          <w:b/>
        </w:rPr>
      </w:pPr>
    </w:p>
    <w:p w:rsidR="00BD00C9" w:rsidRPr="0077778A" w:rsidRDefault="00BD00C9" w:rsidP="00274177">
      <w:pPr>
        <w:spacing w:before="240"/>
        <w:jc w:val="center"/>
        <w:rPr>
          <w:rFonts w:ascii="Arial" w:hAnsi="Arial" w:cs="Arial"/>
        </w:rPr>
      </w:pPr>
    </w:p>
    <w:sectPr w:rsidR="00BD00C9" w:rsidRPr="0077778A" w:rsidSect="00274177">
      <w:headerReference w:type="even" r:id="rId11"/>
      <w:headerReference w:type="default" r:id="rId12"/>
      <w:headerReference w:type="first" r:id="rId13"/>
      <w:pgSz w:w="15840" w:h="12240" w:orient="landscape"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2B6" w:rsidRDefault="005A42B6">
      <w:pPr>
        <w:spacing w:after="0" w:line="240" w:lineRule="auto"/>
      </w:pPr>
      <w:r>
        <w:separator/>
      </w:r>
    </w:p>
  </w:endnote>
  <w:endnote w:type="continuationSeparator" w:id="0">
    <w:p w:rsidR="005A42B6" w:rsidRDefault="005A4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2B6" w:rsidRDefault="005A42B6">
      <w:pPr>
        <w:spacing w:after="0" w:line="240" w:lineRule="auto"/>
      </w:pPr>
      <w:r>
        <w:separator/>
      </w:r>
    </w:p>
  </w:footnote>
  <w:footnote w:type="continuationSeparator" w:id="0">
    <w:p w:rsidR="005A42B6" w:rsidRDefault="005A42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9A5A86"/>
    <w:multiLevelType w:val="hybridMultilevel"/>
    <w:tmpl w:val="EF30BEE0"/>
    <w:lvl w:ilvl="0" w:tplc="BE22CF78">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3B32936"/>
    <w:multiLevelType w:val="multilevel"/>
    <w:tmpl w:val="84680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6FE7E5F"/>
    <w:multiLevelType w:val="hybridMultilevel"/>
    <w:tmpl w:val="CED0A6F8"/>
    <w:lvl w:ilvl="0" w:tplc="1C090001">
      <w:start w:val="1"/>
      <w:numFmt w:val="bullet"/>
      <w:lvlText w:val=""/>
      <w:lvlJc w:val="left"/>
      <w:pPr>
        <w:ind w:left="1373" w:hanging="360"/>
      </w:pPr>
      <w:rPr>
        <w:rFonts w:ascii="Symbol" w:hAnsi="Symbol" w:hint="default"/>
      </w:rPr>
    </w:lvl>
    <w:lvl w:ilvl="1" w:tplc="1C090003" w:tentative="1">
      <w:start w:val="1"/>
      <w:numFmt w:val="bullet"/>
      <w:lvlText w:val="o"/>
      <w:lvlJc w:val="left"/>
      <w:pPr>
        <w:ind w:left="2093" w:hanging="360"/>
      </w:pPr>
      <w:rPr>
        <w:rFonts w:ascii="Courier New" w:hAnsi="Courier New" w:cs="Courier New" w:hint="default"/>
      </w:rPr>
    </w:lvl>
    <w:lvl w:ilvl="2" w:tplc="1C090005" w:tentative="1">
      <w:start w:val="1"/>
      <w:numFmt w:val="bullet"/>
      <w:lvlText w:val=""/>
      <w:lvlJc w:val="left"/>
      <w:pPr>
        <w:ind w:left="2813" w:hanging="360"/>
      </w:pPr>
      <w:rPr>
        <w:rFonts w:ascii="Wingdings" w:hAnsi="Wingdings" w:hint="default"/>
      </w:rPr>
    </w:lvl>
    <w:lvl w:ilvl="3" w:tplc="1C090001" w:tentative="1">
      <w:start w:val="1"/>
      <w:numFmt w:val="bullet"/>
      <w:lvlText w:val=""/>
      <w:lvlJc w:val="left"/>
      <w:pPr>
        <w:ind w:left="3533" w:hanging="360"/>
      </w:pPr>
      <w:rPr>
        <w:rFonts w:ascii="Symbol" w:hAnsi="Symbol" w:hint="default"/>
      </w:rPr>
    </w:lvl>
    <w:lvl w:ilvl="4" w:tplc="1C090003" w:tentative="1">
      <w:start w:val="1"/>
      <w:numFmt w:val="bullet"/>
      <w:lvlText w:val="o"/>
      <w:lvlJc w:val="left"/>
      <w:pPr>
        <w:ind w:left="4253" w:hanging="360"/>
      </w:pPr>
      <w:rPr>
        <w:rFonts w:ascii="Courier New" w:hAnsi="Courier New" w:cs="Courier New" w:hint="default"/>
      </w:rPr>
    </w:lvl>
    <w:lvl w:ilvl="5" w:tplc="1C090005" w:tentative="1">
      <w:start w:val="1"/>
      <w:numFmt w:val="bullet"/>
      <w:lvlText w:val=""/>
      <w:lvlJc w:val="left"/>
      <w:pPr>
        <w:ind w:left="4973" w:hanging="360"/>
      </w:pPr>
      <w:rPr>
        <w:rFonts w:ascii="Wingdings" w:hAnsi="Wingdings" w:hint="default"/>
      </w:rPr>
    </w:lvl>
    <w:lvl w:ilvl="6" w:tplc="1C090001" w:tentative="1">
      <w:start w:val="1"/>
      <w:numFmt w:val="bullet"/>
      <w:lvlText w:val=""/>
      <w:lvlJc w:val="left"/>
      <w:pPr>
        <w:ind w:left="5693" w:hanging="360"/>
      </w:pPr>
      <w:rPr>
        <w:rFonts w:ascii="Symbol" w:hAnsi="Symbol" w:hint="default"/>
      </w:rPr>
    </w:lvl>
    <w:lvl w:ilvl="7" w:tplc="1C090003" w:tentative="1">
      <w:start w:val="1"/>
      <w:numFmt w:val="bullet"/>
      <w:lvlText w:val="o"/>
      <w:lvlJc w:val="left"/>
      <w:pPr>
        <w:ind w:left="6413" w:hanging="360"/>
      </w:pPr>
      <w:rPr>
        <w:rFonts w:ascii="Courier New" w:hAnsi="Courier New" w:cs="Courier New" w:hint="default"/>
      </w:rPr>
    </w:lvl>
    <w:lvl w:ilvl="8" w:tplc="1C090005" w:tentative="1">
      <w:start w:val="1"/>
      <w:numFmt w:val="bullet"/>
      <w:lvlText w:val=""/>
      <w:lvlJc w:val="left"/>
      <w:pPr>
        <w:ind w:left="7133" w:hanging="360"/>
      </w:pPr>
      <w:rPr>
        <w:rFonts w:ascii="Wingdings" w:hAnsi="Wingdings" w:hint="default"/>
      </w:rPr>
    </w:lvl>
  </w:abstractNum>
  <w:abstractNum w:abstractNumId="4">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5">
    <w:nsid w:val="099F5614"/>
    <w:multiLevelType w:val="hybridMultilevel"/>
    <w:tmpl w:val="4B38341E"/>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0D0353A0"/>
    <w:multiLevelType w:val="hybridMultilevel"/>
    <w:tmpl w:val="CE3C833A"/>
    <w:lvl w:ilvl="0" w:tplc="FFFFFFFF">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0DCB642C"/>
    <w:multiLevelType w:val="hybridMultilevel"/>
    <w:tmpl w:val="72B2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9D568E"/>
    <w:multiLevelType w:val="hybridMultilevel"/>
    <w:tmpl w:val="EE307174"/>
    <w:lvl w:ilvl="0" w:tplc="2514EB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FE334BE"/>
    <w:multiLevelType w:val="hybridMultilevel"/>
    <w:tmpl w:val="24A2D628"/>
    <w:lvl w:ilvl="0" w:tplc="5A1E9C2E">
      <w:start w:val="1"/>
      <w:numFmt w:val="lowerLetter"/>
      <w:lvlText w:val="(%1)"/>
      <w:lvlJc w:val="left"/>
      <w:pPr>
        <w:ind w:left="462" w:hanging="360"/>
      </w:pPr>
      <w:rPr>
        <w:rFonts w:hint="default"/>
      </w:rPr>
    </w:lvl>
    <w:lvl w:ilvl="1" w:tplc="1C090019" w:tentative="1">
      <w:start w:val="1"/>
      <w:numFmt w:val="lowerLetter"/>
      <w:lvlText w:val="%2."/>
      <w:lvlJc w:val="left"/>
      <w:pPr>
        <w:ind w:left="1182" w:hanging="360"/>
      </w:pPr>
    </w:lvl>
    <w:lvl w:ilvl="2" w:tplc="1C09001B" w:tentative="1">
      <w:start w:val="1"/>
      <w:numFmt w:val="lowerRoman"/>
      <w:lvlText w:val="%3."/>
      <w:lvlJc w:val="right"/>
      <w:pPr>
        <w:ind w:left="1902" w:hanging="180"/>
      </w:pPr>
    </w:lvl>
    <w:lvl w:ilvl="3" w:tplc="1C09000F" w:tentative="1">
      <w:start w:val="1"/>
      <w:numFmt w:val="decimal"/>
      <w:lvlText w:val="%4."/>
      <w:lvlJc w:val="left"/>
      <w:pPr>
        <w:ind w:left="2622" w:hanging="360"/>
      </w:pPr>
    </w:lvl>
    <w:lvl w:ilvl="4" w:tplc="1C090019" w:tentative="1">
      <w:start w:val="1"/>
      <w:numFmt w:val="lowerLetter"/>
      <w:lvlText w:val="%5."/>
      <w:lvlJc w:val="left"/>
      <w:pPr>
        <w:ind w:left="3342" w:hanging="360"/>
      </w:pPr>
    </w:lvl>
    <w:lvl w:ilvl="5" w:tplc="1C09001B" w:tentative="1">
      <w:start w:val="1"/>
      <w:numFmt w:val="lowerRoman"/>
      <w:lvlText w:val="%6."/>
      <w:lvlJc w:val="right"/>
      <w:pPr>
        <w:ind w:left="4062" w:hanging="180"/>
      </w:pPr>
    </w:lvl>
    <w:lvl w:ilvl="6" w:tplc="1C09000F" w:tentative="1">
      <w:start w:val="1"/>
      <w:numFmt w:val="decimal"/>
      <w:lvlText w:val="%7."/>
      <w:lvlJc w:val="left"/>
      <w:pPr>
        <w:ind w:left="4782" w:hanging="360"/>
      </w:pPr>
    </w:lvl>
    <w:lvl w:ilvl="7" w:tplc="1C090019" w:tentative="1">
      <w:start w:val="1"/>
      <w:numFmt w:val="lowerLetter"/>
      <w:lvlText w:val="%8."/>
      <w:lvlJc w:val="left"/>
      <w:pPr>
        <w:ind w:left="5502" w:hanging="360"/>
      </w:pPr>
    </w:lvl>
    <w:lvl w:ilvl="8" w:tplc="1C09001B" w:tentative="1">
      <w:start w:val="1"/>
      <w:numFmt w:val="lowerRoman"/>
      <w:lvlText w:val="%9."/>
      <w:lvlJc w:val="right"/>
      <w:pPr>
        <w:ind w:left="6222" w:hanging="180"/>
      </w:pPr>
    </w:lvl>
  </w:abstractNum>
  <w:abstractNum w:abstractNumId="10">
    <w:nsid w:val="11C261E2"/>
    <w:multiLevelType w:val="hybridMultilevel"/>
    <w:tmpl w:val="BAAC05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D0212BC"/>
    <w:multiLevelType w:val="hybridMultilevel"/>
    <w:tmpl w:val="A9500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754608"/>
    <w:multiLevelType w:val="hybridMultilevel"/>
    <w:tmpl w:val="04323B92"/>
    <w:lvl w:ilvl="0" w:tplc="889A20DC">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13C408F"/>
    <w:multiLevelType w:val="hybridMultilevel"/>
    <w:tmpl w:val="F9FC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6">
    <w:nsid w:val="254907BF"/>
    <w:multiLevelType w:val="hybridMultilevel"/>
    <w:tmpl w:val="DBCA808E"/>
    <w:lvl w:ilvl="0" w:tplc="1C090019">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2590497B"/>
    <w:multiLevelType w:val="multilevel"/>
    <w:tmpl w:val="2590497B"/>
    <w:lvl w:ilvl="0">
      <w:start w:val="1"/>
      <w:numFmt w:val="decimal"/>
      <w:lvlText w:val="%1."/>
      <w:lvlJc w:val="left"/>
      <w:pPr>
        <w:ind w:left="1080" w:hanging="72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2A2876E2"/>
    <w:multiLevelType w:val="hybridMultilevel"/>
    <w:tmpl w:val="9C68CD46"/>
    <w:lvl w:ilvl="0" w:tplc="1C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nsid w:val="2B52297C"/>
    <w:multiLevelType w:val="hybridMultilevel"/>
    <w:tmpl w:val="60F6509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1">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0655D9B"/>
    <w:multiLevelType w:val="hybridMultilevel"/>
    <w:tmpl w:val="934E8418"/>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nsid w:val="31CD41F8"/>
    <w:multiLevelType w:val="hybridMultilevel"/>
    <w:tmpl w:val="7FDC92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03613B4"/>
    <w:multiLevelType w:val="hybridMultilevel"/>
    <w:tmpl w:val="BFCEC77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0C34207"/>
    <w:multiLevelType w:val="hybridMultilevel"/>
    <w:tmpl w:val="DE3AEA80"/>
    <w:lvl w:ilvl="0" w:tplc="4C2228D6">
      <w:start w:val="1"/>
      <w:numFmt w:val="decimal"/>
      <w:lvlText w:val="%1."/>
      <w:lvlJc w:val="left"/>
      <w:pPr>
        <w:ind w:left="720" w:hanging="360"/>
      </w:pPr>
      <w:rPr>
        <w:rFonts w:ascii="Arial" w:eastAsia="Calibri" w:hAnsi="Arial" w:cs="Arial" w:hint="default"/>
        <w:b/>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77C359D"/>
    <w:multiLevelType w:val="hybridMultilevel"/>
    <w:tmpl w:val="7BB082F4"/>
    <w:lvl w:ilvl="0" w:tplc="79D43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BCE64DA"/>
    <w:multiLevelType w:val="hybridMultilevel"/>
    <w:tmpl w:val="946A3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4DD2435D"/>
    <w:multiLevelType w:val="hybridMultilevel"/>
    <w:tmpl w:val="7F4E3DF2"/>
    <w:lvl w:ilvl="0" w:tplc="55425D2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4701708"/>
    <w:multiLevelType w:val="hybridMultilevel"/>
    <w:tmpl w:val="33300ACC"/>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nsid w:val="55AC69FE"/>
    <w:multiLevelType w:val="hybridMultilevel"/>
    <w:tmpl w:val="CE3C833A"/>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nsid w:val="56973391"/>
    <w:multiLevelType w:val="hybridMultilevel"/>
    <w:tmpl w:val="53E4DABE"/>
    <w:lvl w:ilvl="0" w:tplc="42786EA4">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70E08F1"/>
    <w:multiLevelType w:val="hybridMultilevel"/>
    <w:tmpl w:val="56B4D1A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E0E11BD"/>
    <w:multiLevelType w:val="hybridMultilevel"/>
    <w:tmpl w:val="1E481CE4"/>
    <w:lvl w:ilvl="0" w:tplc="FE7EC11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EED7477"/>
    <w:multiLevelType w:val="hybridMultilevel"/>
    <w:tmpl w:val="8AE2A31E"/>
    <w:lvl w:ilvl="0" w:tplc="297863EC">
      <w:start w:val="1"/>
      <w:numFmt w:val="bullet"/>
      <w:lvlText w:val=""/>
      <w:lvlJc w:val="left"/>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76538E"/>
    <w:multiLevelType w:val="hybridMultilevel"/>
    <w:tmpl w:val="9F6A2834"/>
    <w:lvl w:ilvl="0" w:tplc="9260D3E6">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63CF4DE0"/>
    <w:multiLevelType w:val="hybridMultilevel"/>
    <w:tmpl w:val="F59A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DF7C14"/>
    <w:multiLevelType w:val="hybridMultilevel"/>
    <w:tmpl w:val="DA826C58"/>
    <w:lvl w:ilvl="0" w:tplc="84A072AE">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3">
    <w:nsid w:val="75225DCF"/>
    <w:multiLevelType w:val="hybridMultilevel"/>
    <w:tmpl w:val="79121396"/>
    <w:lvl w:ilvl="0" w:tplc="1C66FC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6916837"/>
    <w:multiLevelType w:val="hybridMultilevel"/>
    <w:tmpl w:val="FFFFFFFF"/>
    <w:lvl w:ilvl="0" w:tplc="F440C7AE">
      <w:start w:val="1"/>
      <w:numFmt w:val="lowerRoman"/>
      <w:lvlText w:val="(%1)"/>
      <w:lvlJc w:val="left"/>
      <w:pPr>
        <w:ind w:left="720" w:hanging="72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5">
    <w:nsid w:val="770959F0"/>
    <w:multiLevelType w:val="hybridMultilevel"/>
    <w:tmpl w:val="63005518"/>
    <w:lvl w:ilvl="0" w:tplc="218EA014">
      <w:start w:val="1"/>
      <w:numFmt w:val="lowerRoman"/>
      <w:lvlText w:val="(%1)"/>
      <w:lvlJc w:val="left"/>
      <w:pPr>
        <w:ind w:left="851" w:hanging="51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AEA3410"/>
    <w:multiLevelType w:val="hybridMultilevel"/>
    <w:tmpl w:val="F04638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4"/>
  </w:num>
  <w:num w:numId="4">
    <w:abstractNumId w:val="15"/>
  </w:num>
  <w:num w:numId="5">
    <w:abstractNumId w:val="18"/>
  </w:num>
  <w:num w:numId="6">
    <w:abstractNumId w:val="21"/>
  </w:num>
  <w:num w:numId="7">
    <w:abstractNumId w:val="41"/>
  </w:num>
  <w:num w:numId="8">
    <w:abstractNumId w:val="29"/>
  </w:num>
  <w:num w:numId="9">
    <w:abstractNumId w:val="37"/>
  </w:num>
  <w:num w:numId="10">
    <w:abstractNumId w:val="42"/>
  </w:num>
  <w:num w:numId="11">
    <w:abstractNumId w:val="0"/>
  </w:num>
  <w:num w:numId="12">
    <w:abstractNumId w:val="2"/>
  </w:num>
  <w:num w:numId="13">
    <w:abstractNumId w:val="17"/>
  </w:num>
  <w:num w:numId="14">
    <w:abstractNumId w:val="43"/>
  </w:num>
  <w:num w:numId="15">
    <w:abstractNumId w:val="7"/>
  </w:num>
  <w:num w:numId="16">
    <w:abstractNumId w:val="11"/>
  </w:num>
  <w:num w:numId="17">
    <w:abstractNumId w:val="8"/>
  </w:num>
  <w:num w:numId="18">
    <w:abstractNumId w:val="2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num>
  <w:num w:numId="21">
    <w:abstractNumId w:val="3"/>
  </w:num>
  <w:num w:numId="22">
    <w:abstractNumId w:val="28"/>
  </w:num>
  <w:num w:numId="23">
    <w:abstractNumId w:val="10"/>
  </w:num>
  <w:num w:numId="24">
    <w:abstractNumId w:val="23"/>
  </w:num>
  <w:num w:numId="25">
    <w:abstractNumId w:val="14"/>
  </w:num>
  <w:num w:numId="26">
    <w:abstractNumId w:val="39"/>
  </w:num>
  <w:num w:numId="27">
    <w:abstractNumId w:val="36"/>
  </w:num>
  <w:num w:numId="28">
    <w:abstractNumId w:val="20"/>
  </w:num>
  <w:num w:numId="29">
    <w:abstractNumId w:val="6"/>
  </w:num>
  <w:num w:numId="30">
    <w:abstractNumId w:val="32"/>
  </w:num>
  <w:num w:numId="31">
    <w:abstractNumId w:val="5"/>
  </w:num>
  <w:num w:numId="32">
    <w:abstractNumId w:val="26"/>
  </w:num>
  <w:num w:numId="33">
    <w:abstractNumId w:val="40"/>
  </w:num>
  <w:num w:numId="34">
    <w:abstractNumId w:val="19"/>
  </w:num>
  <w:num w:numId="35">
    <w:abstractNumId w:val="27"/>
  </w:num>
  <w:num w:numId="36">
    <w:abstractNumId w:val="31"/>
  </w:num>
  <w:num w:numId="37">
    <w:abstractNumId w:val="1"/>
  </w:num>
  <w:num w:numId="38">
    <w:abstractNumId w:val="12"/>
  </w:num>
  <w:num w:numId="39">
    <w:abstractNumId w:val="22"/>
  </w:num>
  <w:num w:numId="40">
    <w:abstractNumId w:val="35"/>
  </w:num>
  <w:num w:numId="41">
    <w:abstractNumId w:val="30"/>
  </w:num>
  <w:num w:numId="42">
    <w:abstractNumId w:val="38"/>
  </w:num>
  <w:num w:numId="43">
    <w:abstractNumId w:val="9"/>
  </w:num>
  <w:num w:numId="44">
    <w:abstractNumId w:val="34"/>
  </w:num>
  <w:num w:numId="45">
    <w:abstractNumId w:val="46"/>
  </w:num>
  <w:num w:numId="46">
    <w:abstractNumId w:val="44"/>
  </w:num>
  <w:num w:numId="47">
    <w:abstractNumId w:val="3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2DE4"/>
    <w:rsid w:val="00015A9C"/>
    <w:rsid w:val="00017D3B"/>
    <w:rsid w:val="000222E2"/>
    <w:rsid w:val="00024C88"/>
    <w:rsid w:val="000260DC"/>
    <w:rsid w:val="000262F1"/>
    <w:rsid w:val="00026729"/>
    <w:rsid w:val="00027136"/>
    <w:rsid w:val="000308FE"/>
    <w:rsid w:val="00030E84"/>
    <w:rsid w:val="00036A4D"/>
    <w:rsid w:val="00036C86"/>
    <w:rsid w:val="0004093A"/>
    <w:rsid w:val="00040C09"/>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3E8"/>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1F5B"/>
    <w:rsid w:val="00112616"/>
    <w:rsid w:val="00114EE5"/>
    <w:rsid w:val="00117224"/>
    <w:rsid w:val="00117E3E"/>
    <w:rsid w:val="00121B7A"/>
    <w:rsid w:val="00121D92"/>
    <w:rsid w:val="00122BE9"/>
    <w:rsid w:val="001239D7"/>
    <w:rsid w:val="00125282"/>
    <w:rsid w:val="00125D92"/>
    <w:rsid w:val="00127F6D"/>
    <w:rsid w:val="00130495"/>
    <w:rsid w:val="00131C7F"/>
    <w:rsid w:val="001335DB"/>
    <w:rsid w:val="00133D43"/>
    <w:rsid w:val="00134C50"/>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08EB"/>
    <w:rsid w:val="00161C06"/>
    <w:rsid w:val="001626A3"/>
    <w:rsid w:val="00163358"/>
    <w:rsid w:val="001648A7"/>
    <w:rsid w:val="0017030D"/>
    <w:rsid w:val="00170F48"/>
    <w:rsid w:val="00171E0F"/>
    <w:rsid w:val="00175987"/>
    <w:rsid w:val="00181ECB"/>
    <w:rsid w:val="001824D4"/>
    <w:rsid w:val="00183250"/>
    <w:rsid w:val="0018688D"/>
    <w:rsid w:val="00186AF6"/>
    <w:rsid w:val="00187821"/>
    <w:rsid w:val="00187F34"/>
    <w:rsid w:val="0019141D"/>
    <w:rsid w:val="001915DA"/>
    <w:rsid w:val="00191755"/>
    <w:rsid w:val="00193805"/>
    <w:rsid w:val="001947A5"/>
    <w:rsid w:val="001954F0"/>
    <w:rsid w:val="001958D8"/>
    <w:rsid w:val="00196461"/>
    <w:rsid w:val="001A01DC"/>
    <w:rsid w:val="001A06E7"/>
    <w:rsid w:val="001A1252"/>
    <w:rsid w:val="001A277A"/>
    <w:rsid w:val="001A541A"/>
    <w:rsid w:val="001B2941"/>
    <w:rsid w:val="001B2E70"/>
    <w:rsid w:val="001B3F19"/>
    <w:rsid w:val="001B6342"/>
    <w:rsid w:val="001B71BC"/>
    <w:rsid w:val="001C33B5"/>
    <w:rsid w:val="001C3849"/>
    <w:rsid w:val="001C5029"/>
    <w:rsid w:val="001C6A3B"/>
    <w:rsid w:val="001C7920"/>
    <w:rsid w:val="001C7AFC"/>
    <w:rsid w:val="001D3D9C"/>
    <w:rsid w:val="001D45ED"/>
    <w:rsid w:val="001D5000"/>
    <w:rsid w:val="001D7C6A"/>
    <w:rsid w:val="001E0CB6"/>
    <w:rsid w:val="001E2EC8"/>
    <w:rsid w:val="001E36DF"/>
    <w:rsid w:val="001E5CAD"/>
    <w:rsid w:val="001E613D"/>
    <w:rsid w:val="001E6697"/>
    <w:rsid w:val="001E6F96"/>
    <w:rsid w:val="001F2D73"/>
    <w:rsid w:val="001F3893"/>
    <w:rsid w:val="001F43DE"/>
    <w:rsid w:val="001F4B7D"/>
    <w:rsid w:val="001F5A70"/>
    <w:rsid w:val="001F6833"/>
    <w:rsid w:val="001F7DEE"/>
    <w:rsid w:val="0020681E"/>
    <w:rsid w:val="002076EF"/>
    <w:rsid w:val="0020779F"/>
    <w:rsid w:val="00211A59"/>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492"/>
    <w:rsid w:val="00270825"/>
    <w:rsid w:val="00270D17"/>
    <w:rsid w:val="00274177"/>
    <w:rsid w:val="002753B6"/>
    <w:rsid w:val="00280080"/>
    <w:rsid w:val="00280087"/>
    <w:rsid w:val="002803C5"/>
    <w:rsid w:val="002811BB"/>
    <w:rsid w:val="00281474"/>
    <w:rsid w:val="00281AF9"/>
    <w:rsid w:val="00281B9D"/>
    <w:rsid w:val="00281BDB"/>
    <w:rsid w:val="002824D5"/>
    <w:rsid w:val="0028294E"/>
    <w:rsid w:val="0029157E"/>
    <w:rsid w:val="002937B8"/>
    <w:rsid w:val="0029441E"/>
    <w:rsid w:val="0029445D"/>
    <w:rsid w:val="00297190"/>
    <w:rsid w:val="002A18F0"/>
    <w:rsid w:val="002A1E64"/>
    <w:rsid w:val="002A653F"/>
    <w:rsid w:val="002A76BD"/>
    <w:rsid w:val="002A7DF4"/>
    <w:rsid w:val="002A7F8D"/>
    <w:rsid w:val="002B2687"/>
    <w:rsid w:val="002C0C62"/>
    <w:rsid w:val="002C16FF"/>
    <w:rsid w:val="002C1EE8"/>
    <w:rsid w:val="002C2975"/>
    <w:rsid w:val="002C3C4D"/>
    <w:rsid w:val="002C5243"/>
    <w:rsid w:val="002C55C5"/>
    <w:rsid w:val="002C60A6"/>
    <w:rsid w:val="002C710C"/>
    <w:rsid w:val="002D1424"/>
    <w:rsid w:val="002D28E0"/>
    <w:rsid w:val="002D59C2"/>
    <w:rsid w:val="002D733C"/>
    <w:rsid w:val="002E108D"/>
    <w:rsid w:val="002E12B2"/>
    <w:rsid w:val="002E1F48"/>
    <w:rsid w:val="002E3161"/>
    <w:rsid w:val="002E397C"/>
    <w:rsid w:val="002E56D9"/>
    <w:rsid w:val="002E6B6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18EA"/>
    <w:rsid w:val="00313286"/>
    <w:rsid w:val="00313A4B"/>
    <w:rsid w:val="00315A37"/>
    <w:rsid w:val="00315B13"/>
    <w:rsid w:val="00317B06"/>
    <w:rsid w:val="00320B72"/>
    <w:rsid w:val="00321FEE"/>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0F9"/>
    <w:rsid w:val="003461B2"/>
    <w:rsid w:val="0034657C"/>
    <w:rsid w:val="00347EC2"/>
    <w:rsid w:val="003517A1"/>
    <w:rsid w:val="0035180C"/>
    <w:rsid w:val="00351E0F"/>
    <w:rsid w:val="00352D90"/>
    <w:rsid w:val="00353ABC"/>
    <w:rsid w:val="0035694A"/>
    <w:rsid w:val="00356B7E"/>
    <w:rsid w:val="00361776"/>
    <w:rsid w:val="00362E45"/>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C7E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D4B"/>
    <w:rsid w:val="00435E33"/>
    <w:rsid w:val="004367FA"/>
    <w:rsid w:val="00437C21"/>
    <w:rsid w:val="004415BF"/>
    <w:rsid w:val="004446A7"/>
    <w:rsid w:val="0044540F"/>
    <w:rsid w:val="004457FC"/>
    <w:rsid w:val="00445F8D"/>
    <w:rsid w:val="00446F55"/>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0D38"/>
    <w:rsid w:val="004E3E28"/>
    <w:rsid w:val="004E6EF5"/>
    <w:rsid w:val="004E7008"/>
    <w:rsid w:val="004F13A6"/>
    <w:rsid w:val="004F2C79"/>
    <w:rsid w:val="004F3DF8"/>
    <w:rsid w:val="004F4BAC"/>
    <w:rsid w:val="004F6101"/>
    <w:rsid w:val="004F73B4"/>
    <w:rsid w:val="005028BD"/>
    <w:rsid w:val="00504B93"/>
    <w:rsid w:val="00506E45"/>
    <w:rsid w:val="005127E5"/>
    <w:rsid w:val="00512B08"/>
    <w:rsid w:val="00516AA7"/>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2B6"/>
    <w:rsid w:val="005A46E3"/>
    <w:rsid w:val="005B3655"/>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5B69"/>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C517D"/>
    <w:rsid w:val="006D4C56"/>
    <w:rsid w:val="006D5A29"/>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11C3"/>
    <w:rsid w:val="007213E4"/>
    <w:rsid w:val="00724B07"/>
    <w:rsid w:val="00724B8B"/>
    <w:rsid w:val="0073126D"/>
    <w:rsid w:val="0073173A"/>
    <w:rsid w:val="00731EA5"/>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7778A"/>
    <w:rsid w:val="007810CD"/>
    <w:rsid w:val="007827F9"/>
    <w:rsid w:val="00783AE6"/>
    <w:rsid w:val="007864CC"/>
    <w:rsid w:val="0079090B"/>
    <w:rsid w:val="0079570D"/>
    <w:rsid w:val="00796831"/>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42E3"/>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15248"/>
    <w:rsid w:val="00820457"/>
    <w:rsid w:val="00820D03"/>
    <w:rsid w:val="008219CD"/>
    <w:rsid w:val="00822B54"/>
    <w:rsid w:val="008233B2"/>
    <w:rsid w:val="00824339"/>
    <w:rsid w:val="00824D7E"/>
    <w:rsid w:val="00827A1B"/>
    <w:rsid w:val="00831EEF"/>
    <w:rsid w:val="00835318"/>
    <w:rsid w:val="00837482"/>
    <w:rsid w:val="008405D6"/>
    <w:rsid w:val="00841CFB"/>
    <w:rsid w:val="0084308D"/>
    <w:rsid w:val="00845493"/>
    <w:rsid w:val="008455F2"/>
    <w:rsid w:val="0085255E"/>
    <w:rsid w:val="008527DC"/>
    <w:rsid w:val="00857238"/>
    <w:rsid w:val="00857AAF"/>
    <w:rsid w:val="008604A6"/>
    <w:rsid w:val="00861587"/>
    <w:rsid w:val="00866723"/>
    <w:rsid w:val="00867462"/>
    <w:rsid w:val="008676AD"/>
    <w:rsid w:val="008706FF"/>
    <w:rsid w:val="0087257A"/>
    <w:rsid w:val="0087380D"/>
    <w:rsid w:val="00874346"/>
    <w:rsid w:val="00875C6C"/>
    <w:rsid w:val="0087757C"/>
    <w:rsid w:val="00881220"/>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B7C8D"/>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2B67"/>
    <w:rsid w:val="008E386A"/>
    <w:rsid w:val="008E3D74"/>
    <w:rsid w:val="008E4598"/>
    <w:rsid w:val="008E52AA"/>
    <w:rsid w:val="008E5F73"/>
    <w:rsid w:val="008F059F"/>
    <w:rsid w:val="008F05BE"/>
    <w:rsid w:val="008F1AAD"/>
    <w:rsid w:val="008F42DA"/>
    <w:rsid w:val="008F545D"/>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1D3"/>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10E"/>
    <w:rsid w:val="009754EB"/>
    <w:rsid w:val="00983196"/>
    <w:rsid w:val="00983CE4"/>
    <w:rsid w:val="00984565"/>
    <w:rsid w:val="009849D9"/>
    <w:rsid w:val="00984DEB"/>
    <w:rsid w:val="00984F97"/>
    <w:rsid w:val="009863B0"/>
    <w:rsid w:val="0098716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3B15"/>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351"/>
    <w:rsid w:val="00A165A2"/>
    <w:rsid w:val="00A173E2"/>
    <w:rsid w:val="00A22634"/>
    <w:rsid w:val="00A30AA6"/>
    <w:rsid w:val="00A31100"/>
    <w:rsid w:val="00A3279B"/>
    <w:rsid w:val="00A355FA"/>
    <w:rsid w:val="00A35717"/>
    <w:rsid w:val="00A35E21"/>
    <w:rsid w:val="00A36D77"/>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15ED"/>
    <w:rsid w:val="00A9229A"/>
    <w:rsid w:val="00A927A0"/>
    <w:rsid w:val="00A95646"/>
    <w:rsid w:val="00A9633F"/>
    <w:rsid w:val="00A97D2E"/>
    <w:rsid w:val="00AA246C"/>
    <w:rsid w:val="00AA29CA"/>
    <w:rsid w:val="00AA3944"/>
    <w:rsid w:val="00AA4057"/>
    <w:rsid w:val="00AA43AA"/>
    <w:rsid w:val="00AA49FC"/>
    <w:rsid w:val="00AA7A72"/>
    <w:rsid w:val="00AA7C35"/>
    <w:rsid w:val="00AB006F"/>
    <w:rsid w:val="00AB0621"/>
    <w:rsid w:val="00AB0F37"/>
    <w:rsid w:val="00AB0F85"/>
    <w:rsid w:val="00AB25B2"/>
    <w:rsid w:val="00AB4284"/>
    <w:rsid w:val="00AB51D8"/>
    <w:rsid w:val="00AB5BEE"/>
    <w:rsid w:val="00AC05FC"/>
    <w:rsid w:val="00AC13CD"/>
    <w:rsid w:val="00AC2325"/>
    <w:rsid w:val="00AC29FF"/>
    <w:rsid w:val="00AC2A34"/>
    <w:rsid w:val="00AC4EC8"/>
    <w:rsid w:val="00AC588D"/>
    <w:rsid w:val="00AC5AB2"/>
    <w:rsid w:val="00AC683D"/>
    <w:rsid w:val="00AC7A90"/>
    <w:rsid w:val="00AD0DDE"/>
    <w:rsid w:val="00AD1373"/>
    <w:rsid w:val="00AD2B1D"/>
    <w:rsid w:val="00AD6192"/>
    <w:rsid w:val="00AD7E6B"/>
    <w:rsid w:val="00AE0682"/>
    <w:rsid w:val="00AE3241"/>
    <w:rsid w:val="00AE5745"/>
    <w:rsid w:val="00AF1F86"/>
    <w:rsid w:val="00AF4B3D"/>
    <w:rsid w:val="00B02C57"/>
    <w:rsid w:val="00B06ED4"/>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014D"/>
    <w:rsid w:val="00B41483"/>
    <w:rsid w:val="00B4178D"/>
    <w:rsid w:val="00B42D63"/>
    <w:rsid w:val="00B43466"/>
    <w:rsid w:val="00B43DD3"/>
    <w:rsid w:val="00B442BB"/>
    <w:rsid w:val="00B4692A"/>
    <w:rsid w:val="00B4756D"/>
    <w:rsid w:val="00B4760C"/>
    <w:rsid w:val="00B509BE"/>
    <w:rsid w:val="00B54B09"/>
    <w:rsid w:val="00B55A99"/>
    <w:rsid w:val="00B64A91"/>
    <w:rsid w:val="00B72B17"/>
    <w:rsid w:val="00B757E2"/>
    <w:rsid w:val="00B75B3A"/>
    <w:rsid w:val="00B77290"/>
    <w:rsid w:val="00B8067B"/>
    <w:rsid w:val="00B8140E"/>
    <w:rsid w:val="00B824CA"/>
    <w:rsid w:val="00B84D6C"/>
    <w:rsid w:val="00B84F03"/>
    <w:rsid w:val="00B8505E"/>
    <w:rsid w:val="00B8524F"/>
    <w:rsid w:val="00B85F42"/>
    <w:rsid w:val="00B92921"/>
    <w:rsid w:val="00B93D55"/>
    <w:rsid w:val="00B943F8"/>
    <w:rsid w:val="00B9597C"/>
    <w:rsid w:val="00B96710"/>
    <w:rsid w:val="00B9731E"/>
    <w:rsid w:val="00BA0B15"/>
    <w:rsid w:val="00BA273F"/>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631"/>
    <w:rsid w:val="00BD5DC5"/>
    <w:rsid w:val="00BE1AAF"/>
    <w:rsid w:val="00BE1E16"/>
    <w:rsid w:val="00BE2524"/>
    <w:rsid w:val="00BE4368"/>
    <w:rsid w:val="00BE7A05"/>
    <w:rsid w:val="00BF0299"/>
    <w:rsid w:val="00BF0CF9"/>
    <w:rsid w:val="00BF1769"/>
    <w:rsid w:val="00BF1D87"/>
    <w:rsid w:val="00BF3486"/>
    <w:rsid w:val="00BF7A76"/>
    <w:rsid w:val="00C002BF"/>
    <w:rsid w:val="00C010AB"/>
    <w:rsid w:val="00C01D09"/>
    <w:rsid w:val="00C10344"/>
    <w:rsid w:val="00C10E4F"/>
    <w:rsid w:val="00C12EBA"/>
    <w:rsid w:val="00C16E00"/>
    <w:rsid w:val="00C21860"/>
    <w:rsid w:val="00C253C8"/>
    <w:rsid w:val="00C276B4"/>
    <w:rsid w:val="00C27EC4"/>
    <w:rsid w:val="00C30E7B"/>
    <w:rsid w:val="00C31C40"/>
    <w:rsid w:val="00C34070"/>
    <w:rsid w:val="00C357BA"/>
    <w:rsid w:val="00C3677B"/>
    <w:rsid w:val="00C37956"/>
    <w:rsid w:val="00C40730"/>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459"/>
    <w:rsid w:val="00CB7E95"/>
    <w:rsid w:val="00CB7FE9"/>
    <w:rsid w:val="00CC0CBD"/>
    <w:rsid w:val="00CC43B2"/>
    <w:rsid w:val="00CC52EC"/>
    <w:rsid w:val="00CC53DC"/>
    <w:rsid w:val="00CC7082"/>
    <w:rsid w:val="00CC7865"/>
    <w:rsid w:val="00CD2459"/>
    <w:rsid w:val="00CD33AB"/>
    <w:rsid w:val="00CD33FE"/>
    <w:rsid w:val="00CD48D9"/>
    <w:rsid w:val="00CD5852"/>
    <w:rsid w:val="00CE2E43"/>
    <w:rsid w:val="00CE2F6D"/>
    <w:rsid w:val="00CE323E"/>
    <w:rsid w:val="00CE399B"/>
    <w:rsid w:val="00CE5731"/>
    <w:rsid w:val="00CF05FD"/>
    <w:rsid w:val="00CF0B4E"/>
    <w:rsid w:val="00CF3D22"/>
    <w:rsid w:val="00CF742A"/>
    <w:rsid w:val="00CF766E"/>
    <w:rsid w:val="00D0000C"/>
    <w:rsid w:val="00D004B9"/>
    <w:rsid w:val="00D00799"/>
    <w:rsid w:val="00D00C74"/>
    <w:rsid w:val="00D03C85"/>
    <w:rsid w:val="00D05D01"/>
    <w:rsid w:val="00D0621E"/>
    <w:rsid w:val="00D066CD"/>
    <w:rsid w:val="00D104BB"/>
    <w:rsid w:val="00D114C4"/>
    <w:rsid w:val="00D13F22"/>
    <w:rsid w:val="00D13F8E"/>
    <w:rsid w:val="00D167B0"/>
    <w:rsid w:val="00D16B16"/>
    <w:rsid w:val="00D17A7E"/>
    <w:rsid w:val="00D2046C"/>
    <w:rsid w:val="00D221A6"/>
    <w:rsid w:val="00D25F01"/>
    <w:rsid w:val="00D273F4"/>
    <w:rsid w:val="00D27A1C"/>
    <w:rsid w:val="00D27EF0"/>
    <w:rsid w:val="00D31EEB"/>
    <w:rsid w:val="00D322D6"/>
    <w:rsid w:val="00D356B7"/>
    <w:rsid w:val="00D35872"/>
    <w:rsid w:val="00D376A7"/>
    <w:rsid w:val="00D442A5"/>
    <w:rsid w:val="00D47EDE"/>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AC5"/>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63E0"/>
    <w:rsid w:val="00DB7628"/>
    <w:rsid w:val="00DC256F"/>
    <w:rsid w:val="00DC28A1"/>
    <w:rsid w:val="00DC3665"/>
    <w:rsid w:val="00DC3859"/>
    <w:rsid w:val="00DC6183"/>
    <w:rsid w:val="00DC7871"/>
    <w:rsid w:val="00DD060F"/>
    <w:rsid w:val="00DD4DA0"/>
    <w:rsid w:val="00DD68F6"/>
    <w:rsid w:val="00DD6D16"/>
    <w:rsid w:val="00DE0865"/>
    <w:rsid w:val="00DE0E50"/>
    <w:rsid w:val="00DE2B2F"/>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4D32"/>
    <w:rsid w:val="00E26CF4"/>
    <w:rsid w:val="00E27922"/>
    <w:rsid w:val="00E30ADD"/>
    <w:rsid w:val="00E3141C"/>
    <w:rsid w:val="00E33981"/>
    <w:rsid w:val="00E343BA"/>
    <w:rsid w:val="00E34FBD"/>
    <w:rsid w:val="00E360EA"/>
    <w:rsid w:val="00E36347"/>
    <w:rsid w:val="00E37034"/>
    <w:rsid w:val="00E4494B"/>
    <w:rsid w:val="00E4594B"/>
    <w:rsid w:val="00E45CA8"/>
    <w:rsid w:val="00E47DFE"/>
    <w:rsid w:val="00E50360"/>
    <w:rsid w:val="00E551C0"/>
    <w:rsid w:val="00E55274"/>
    <w:rsid w:val="00E601E4"/>
    <w:rsid w:val="00E6765C"/>
    <w:rsid w:val="00E67736"/>
    <w:rsid w:val="00E713D4"/>
    <w:rsid w:val="00E73AA7"/>
    <w:rsid w:val="00E7473E"/>
    <w:rsid w:val="00E76AF2"/>
    <w:rsid w:val="00E77758"/>
    <w:rsid w:val="00E7783B"/>
    <w:rsid w:val="00E82FE8"/>
    <w:rsid w:val="00E8340E"/>
    <w:rsid w:val="00E84848"/>
    <w:rsid w:val="00E870C8"/>
    <w:rsid w:val="00E91847"/>
    <w:rsid w:val="00E925EE"/>
    <w:rsid w:val="00E94A83"/>
    <w:rsid w:val="00E96DBA"/>
    <w:rsid w:val="00EA034C"/>
    <w:rsid w:val="00EA0A18"/>
    <w:rsid w:val="00EA2661"/>
    <w:rsid w:val="00EA2B3A"/>
    <w:rsid w:val="00EA39B7"/>
    <w:rsid w:val="00EA5E50"/>
    <w:rsid w:val="00EA6E2C"/>
    <w:rsid w:val="00EB1F29"/>
    <w:rsid w:val="00EB21B6"/>
    <w:rsid w:val="00EB4A38"/>
    <w:rsid w:val="00EB57A4"/>
    <w:rsid w:val="00EB5C43"/>
    <w:rsid w:val="00EB6030"/>
    <w:rsid w:val="00EB7A01"/>
    <w:rsid w:val="00EC0BF2"/>
    <w:rsid w:val="00EC1E0B"/>
    <w:rsid w:val="00EC5F17"/>
    <w:rsid w:val="00EC6E65"/>
    <w:rsid w:val="00ED04AA"/>
    <w:rsid w:val="00ED188E"/>
    <w:rsid w:val="00ED23BF"/>
    <w:rsid w:val="00ED3B64"/>
    <w:rsid w:val="00ED438C"/>
    <w:rsid w:val="00ED457A"/>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5ED5"/>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25A"/>
    <w:rsid w:val="00F5542F"/>
    <w:rsid w:val="00F5547A"/>
    <w:rsid w:val="00F56917"/>
    <w:rsid w:val="00F56CFE"/>
    <w:rsid w:val="00F61F23"/>
    <w:rsid w:val="00F62865"/>
    <w:rsid w:val="00F6449D"/>
    <w:rsid w:val="00F6484F"/>
    <w:rsid w:val="00F651D1"/>
    <w:rsid w:val="00F73556"/>
    <w:rsid w:val="00F73D24"/>
    <w:rsid w:val="00F74316"/>
    <w:rsid w:val="00F754AA"/>
    <w:rsid w:val="00F774ED"/>
    <w:rsid w:val="00F807C8"/>
    <w:rsid w:val="00F8115C"/>
    <w:rsid w:val="00F81CC3"/>
    <w:rsid w:val="00F84AE9"/>
    <w:rsid w:val="00F850E2"/>
    <w:rsid w:val="00F85BE7"/>
    <w:rsid w:val="00F85DFA"/>
    <w:rsid w:val="00F901D3"/>
    <w:rsid w:val="00F91279"/>
    <w:rsid w:val="00F92071"/>
    <w:rsid w:val="00F92C13"/>
    <w:rsid w:val="00F938D9"/>
    <w:rsid w:val="00F93BDA"/>
    <w:rsid w:val="00F93BDB"/>
    <w:rsid w:val="00F95079"/>
    <w:rsid w:val="00F95BB9"/>
    <w:rsid w:val="00F979E5"/>
    <w:rsid w:val="00FA08DE"/>
    <w:rsid w:val="00FA13FD"/>
    <w:rsid w:val="00FA1432"/>
    <w:rsid w:val="00FA177F"/>
    <w:rsid w:val="00FA205D"/>
    <w:rsid w:val="00FA3CFC"/>
    <w:rsid w:val="00FA45B2"/>
    <w:rsid w:val="00FA63E7"/>
    <w:rsid w:val="00FA6828"/>
    <w:rsid w:val="00FB0272"/>
    <w:rsid w:val="00FB0426"/>
    <w:rsid w:val="00FC1A3C"/>
    <w:rsid w:val="00FC36DD"/>
    <w:rsid w:val="00FC5FE4"/>
    <w:rsid w:val="00FC6838"/>
    <w:rsid w:val="00FC7A05"/>
    <w:rsid w:val="00FD0124"/>
    <w:rsid w:val="00FD70E2"/>
    <w:rsid w:val="00FD745A"/>
    <w:rsid w:val="00FD7E9E"/>
    <w:rsid w:val="00FE02B7"/>
    <w:rsid w:val="00FE0721"/>
    <w:rsid w:val="00FE0BE0"/>
    <w:rsid w:val="00FE2699"/>
    <w:rsid w:val="00FE298B"/>
    <w:rsid w:val="00FE322A"/>
    <w:rsid w:val="00FE35D4"/>
    <w:rsid w:val="00FF1D7D"/>
    <w:rsid w:val="00FF2AAB"/>
    <w:rsid w:val="00FF554F"/>
    <w:rsid w:val="00FF5B7F"/>
    <w:rsid w:val="00FF631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qFormat/>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 w:type="table" w:customStyle="1" w:styleId="TableGrid12">
    <w:name w:val="Table Grid12"/>
    <w:basedOn w:val="TableNormal"/>
    <w:next w:val="TableGrid"/>
    <w:uiPriority w:val="39"/>
    <w:rsid w:val="004E0D38"/>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Grid1"/>
    <w:rsid w:val="00EB7A01"/>
    <w:rPr>
      <w:rFonts w:eastAsia="Times New Roman"/>
      <w:sz w:val="22"/>
      <w:szCs w:val="22"/>
    </w:rPr>
    <w:tblPr>
      <w:tblCellMar>
        <w:top w:w="0" w:type="dxa"/>
        <w:left w:w="0" w:type="dxa"/>
        <w:bottom w:w="0" w:type="dxa"/>
        <w:right w:w="0" w:type="dxa"/>
      </w:tblCellMar>
    </w:tblPr>
  </w:style>
  <w:style w:type="table" w:customStyle="1" w:styleId="TableGrid13">
    <w:name w:val="Table Grid13"/>
    <w:basedOn w:val="TableNormal"/>
    <w:next w:val="TableGrid"/>
    <w:uiPriority w:val="59"/>
    <w:rsid w:val="00274177"/>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2.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85CFB3-86A0-4749-A509-8A71954D0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2023-06-05T09:01:00Z</dcterms:created>
  <dcterms:modified xsi:type="dcterms:W3CDTF">2023-06-05T09:01:00Z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y fmtid="{D5CDD505-2E9C-101B-9397-08002B2CF9AE}" pid="3" name="MSIP_Label_49d8e89e-67d8-46d3-84c2-474abeeb10f7_Enabled">
    <vt:lpwstr>true</vt:lpwstr>
  </property>
  <property fmtid="{D5CDD505-2E9C-101B-9397-08002B2CF9AE}" pid="4" name="MSIP_Label_49d8e89e-67d8-46d3-84c2-474abeeb10f7_SetDate">
    <vt:lpwstr>2023-04-16T15:08:48Z</vt:lpwstr>
  </property>
  <property fmtid="{D5CDD505-2E9C-101B-9397-08002B2CF9AE}" pid="5" name="MSIP_Label_49d8e89e-67d8-46d3-84c2-474abeeb10f7_Method">
    <vt:lpwstr>Standard</vt:lpwstr>
  </property>
  <property fmtid="{D5CDD505-2E9C-101B-9397-08002B2CF9AE}" pid="6" name="MSIP_Label_49d8e89e-67d8-46d3-84c2-474abeeb10f7_Name">
    <vt:lpwstr>General</vt:lpwstr>
  </property>
  <property fmtid="{D5CDD505-2E9C-101B-9397-08002B2CF9AE}" pid="7" name="MSIP_Label_49d8e89e-67d8-46d3-84c2-474abeeb10f7_SiteId">
    <vt:lpwstr>6f46cdad-a6d7-4160-b615-095ac51998d2</vt:lpwstr>
  </property>
  <property fmtid="{D5CDD505-2E9C-101B-9397-08002B2CF9AE}" pid="8" name="MSIP_Label_49d8e89e-67d8-46d3-84c2-474abeeb10f7_ActionId">
    <vt:lpwstr>c4af86bc-16ee-493b-b26c-7b8f1c1edb45</vt:lpwstr>
  </property>
  <property fmtid="{D5CDD505-2E9C-101B-9397-08002B2CF9AE}" pid="9" name="MSIP_Label_49d8e89e-67d8-46d3-84c2-474abeeb10f7_ContentBits">
    <vt:lpwstr>0</vt:lpwstr>
  </property>
</Properties>
</file>