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87269E">
        <w:rPr>
          <w:rFonts w:cs="Arial"/>
          <w:sz w:val="22"/>
          <w:szCs w:val="22"/>
          <w:u w:val="none"/>
          <w:lang w:val="en-ZA"/>
        </w:rPr>
        <w:t>6</w:t>
      </w:r>
      <w:r w:rsidR="00D83F3A">
        <w:rPr>
          <w:rFonts w:cs="Arial"/>
          <w:sz w:val="22"/>
          <w:szCs w:val="22"/>
          <w:u w:val="none"/>
          <w:lang w:val="en-ZA"/>
        </w:rPr>
        <w:t>96</w:t>
      </w:r>
    </w:p>
    <w:p w:rsidR="00DA0998" w:rsidRDefault="00DA0998" w:rsidP="00F47756">
      <w:pPr>
        <w:rPr>
          <w:rFonts w:ascii="Arial" w:hAnsi="Arial" w:cs="Arial"/>
          <w:b/>
          <w:lang w:val="en-ZA" w:eastAsia="x-none"/>
        </w:rPr>
      </w:pPr>
    </w:p>
    <w:p w:rsidR="00D83F3A" w:rsidRPr="00D83F3A" w:rsidRDefault="00D83F3A" w:rsidP="00D83F3A">
      <w:pPr>
        <w:spacing w:after="267" w:line="249" w:lineRule="auto"/>
        <w:ind w:left="818" w:hanging="720"/>
        <w:rPr>
          <w:rFonts w:ascii="Arial" w:hAnsi="Arial" w:cs="Arial"/>
          <w:b/>
        </w:rPr>
      </w:pPr>
      <w:r w:rsidRPr="00D83F3A">
        <w:rPr>
          <w:rFonts w:ascii="Arial" w:hAnsi="Arial" w:cs="Arial"/>
          <w:b/>
        </w:rPr>
        <w:t>1696.</w:t>
      </w:r>
      <w:r w:rsidRPr="00D83F3A">
        <w:rPr>
          <w:rFonts w:ascii="Arial" w:hAnsi="Arial" w:cs="Arial"/>
          <w:b/>
        </w:rPr>
        <w:tab/>
      </w:r>
      <w:proofErr w:type="spellStart"/>
      <w:r w:rsidRPr="00D83F3A">
        <w:rPr>
          <w:rFonts w:ascii="Arial" w:hAnsi="Arial" w:cs="Arial"/>
          <w:b/>
        </w:rPr>
        <w:t>Mr</w:t>
      </w:r>
      <w:proofErr w:type="spellEnd"/>
      <w:r w:rsidRPr="00D83F3A">
        <w:rPr>
          <w:rFonts w:ascii="Arial" w:hAnsi="Arial" w:cs="Arial"/>
          <w:b/>
        </w:rPr>
        <w:t xml:space="preserve"> M S F de Freitas (DA) to ask the Minister of Transport:</w:t>
      </w:r>
    </w:p>
    <w:p w:rsidR="00D83F3A" w:rsidRDefault="00D83F3A" w:rsidP="00D83F3A">
      <w:pPr>
        <w:spacing w:before="100" w:beforeAutospacing="1" w:after="100" w:afterAutospacing="1" w:line="240" w:lineRule="auto"/>
        <w:ind w:left="851"/>
        <w:jc w:val="both"/>
        <w:rPr>
          <w:rFonts w:ascii="Arial" w:hAnsi="Arial" w:cs="Arial"/>
        </w:rPr>
      </w:pPr>
      <w:r w:rsidRPr="00D83F3A">
        <w:rPr>
          <w:rFonts w:ascii="Arial" w:hAnsi="Arial" w:cs="Arial"/>
        </w:rPr>
        <w:t>(a) What are the details of the Metrorail signal equipment that has been stolen or damaged in the past three financial years, (b</w:t>
      </w:r>
      <w:proofErr w:type="gramStart"/>
      <w:r w:rsidRPr="00D83F3A">
        <w:rPr>
          <w:rFonts w:ascii="Arial" w:hAnsi="Arial" w:cs="Arial"/>
        </w:rPr>
        <w:t>)(</w:t>
      </w:r>
      <w:proofErr w:type="spellStart"/>
      <w:proofErr w:type="gramEnd"/>
      <w:r w:rsidRPr="00D83F3A">
        <w:rPr>
          <w:rFonts w:ascii="Arial" w:hAnsi="Arial" w:cs="Arial"/>
        </w:rPr>
        <w:t>i</w:t>
      </w:r>
      <w:proofErr w:type="spellEnd"/>
      <w:r w:rsidRPr="00D83F3A">
        <w:rPr>
          <w:rFonts w:ascii="Arial" w:hAnsi="Arial" w:cs="Arial"/>
        </w:rPr>
        <w:t>) where and (ii) when did such theft and damage take place in each case, (c) what are the respective financial losses in this regard, (d) how were services affected in each province in each month and (e) what is being done to prevent future theft and damage?</w:t>
      </w:r>
      <w:r w:rsidRPr="00D83F3A">
        <w:rPr>
          <w:rFonts w:ascii="Arial" w:hAnsi="Arial" w:cs="Arial"/>
          <w:lang w:val="en-GB"/>
        </w:rPr>
        <w:tab/>
      </w:r>
      <w:r w:rsidRPr="00D83F3A">
        <w:rPr>
          <w:rFonts w:ascii="Arial" w:hAnsi="Arial" w:cs="Arial"/>
          <w:lang w:val="en-GB"/>
        </w:rPr>
        <w:tab/>
      </w:r>
      <w:r w:rsidRPr="00D83F3A">
        <w:rPr>
          <w:rFonts w:ascii="Arial" w:hAnsi="Arial" w:cs="Arial"/>
          <w:lang w:val="en-GB"/>
        </w:rPr>
        <w:tab/>
      </w:r>
      <w:r w:rsidRPr="00D83F3A">
        <w:rPr>
          <w:rFonts w:ascii="Arial" w:hAnsi="Arial" w:cs="Arial"/>
          <w:lang w:val="en-GB"/>
        </w:rPr>
        <w:tab/>
      </w:r>
      <w:r w:rsidRPr="00D83F3A">
        <w:rPr>
          <w:rFonts w:ascii="Arial" w:hAnsi="Arial" w:cs="Arial"/>
        </w:rPr>
        <w:t>NW1902E</w:t>
      </w:r>
    </w:p>
    <w:p w:rsidR="007D1074" w:rsidRPr="007D1074" w:rsidRDefault="007D1074" w:rsidP="00D83F3A">
      <w:pPr>
        <w:spacing w:before="100" w:beforeAutospacing="1" w:after="100" w:afterAutospacing="1" w:line="240" w:lineRule="auto"/>
        <w:ind w:left="851"/>
        <w:jc w:val="both"/>
        <w:rPr>
          <w:rFonts w:ascii="Arial" w:hAnsi="Arial" w:cs="Arial"/>
          <w:b/>
        </w:rPr>
      </w:pPr>
      <w:r w:rsidRPr="007D1074">
        <w:rPr>
          <w:rFonts w:ascii="Arial" w:hAnsi="Arial" w:cs="Arial"/>
          <w:b/>
        </w:rPr>
        <w:t>REPLY</w:t>
      </w:r>
      <w:bookmarkStart w:id="0" w:name="_GoBack"/>
      <w:bookmarkEnd w:id="0"/>
    </w:p>
    <w:p w:rsidR="00620B8C" w:rsidRDefault="00796885" w:rsidP="00002202">
      <w:pPr>
        <w:pStyle w:val="ListParagraph"/>
        <w:numPr>
          <w:ilvl w:val="0"/>
          <w:numId w:val="16"/>
        </w:numPr>
        <w:spacing w:before="100" w:beforeAutospacing="1" w:after="100" w:afterAutospacing="1" w:line="240" w:lineRule="auto"/>
        <w:jc w:val="both"/>
        <w:rPr>
          <w:rFonts w:ascii="Arial" w:hAnsi="Arial" w:cs="Arial"/>
        </w:rPr>
      </w:pPr>
      <w:r w:rsidRPr="00620B8C">
        <w:rPr>
          <w:rFonts w:ascii="Arial" w:hAnsi="Arial" w:cs="Arial"/>
        </w:rPr>
        <w:t xml:space="preserve">The </w:t>
      </w:r>
      <w:r w:rsidR="00B02511" w:rsidRPr="00620B8C">
        <w:rPr>
          <w:rFonts w:ascii="Arial" w:hAnsi="Arial" w:cs="Arial"/>
        </w:rPr>
        <w:t>stolen or</w:t>
      </w:r>
      <w:r w:rsidRPr="00620B8C">
        <w:rPr>
          <w:rFonts w:ascii="Arial" w:hAnsi="Arial" w:cs="Arial"/>
        </w:rPr>
        <w:t xml:space="preserve"> damaged </w:t>
      </w:r>
      <w:r w:rsidR="00620B8C" w:rsidRPr="00620B8C">
        <w:rPr>
          <w:rFonts w:ascii="Arial" w:hAnsi="Arial" w:cs="Arial"/>
        </w:rPr>
        <w:t xml:space="preserve">Metrorail signal equipment </w:t>
      </w:r>
      <w:r w:rsidRPr="00620B8C">
        <w:rPr>
          <w:rFonts w:ascii="Arial" w:hAnsi="Arial" w:cs="Arial"/>
        </w:rPr>
        <w:t xml:space="preserve">consists of two elements </w:t>
      </w:r>
      <w:proofErr w:type="gramStart"/>
      <w:r w:rsidRPr="00620B8C">
        <w:rPr>
          <w:rFonts w:ascii="Arial" w:hAnsi="Arial" w:cs="Arial"/>
        </w:rPr>
        <w:t>namely</w:t>
      </w:r>
      <w:r w:rsidR="00803A82" w:rsidRPr="00620B8C">
        <w:rPr>
          <w:rFonts w:ascii="Arial" w:hAnsi="Arial" w:cs="Arial"/>
        </w:rPr>
        <w:t>,</w:t>
      </w:r>
      <w:proofErr w:type="gramEnd"/>
      <w:r w:rsidRPr="00620B8C">
        <w:rPr>
          <w:rFonts w:ascii="Arial" w:hAnsi="Arial" w:cs="Arial"/>
        </w:rPr>
        <w:t xml:space="preserve"> signal cables and the signal infrastructure. </w:t>
      </w:r>
      <w:r w:rsidR="008E7BE9" w:rsidRPr="00620B8C">
        <w:rPr>
          <w:rFonts w:ascii="Arial" w:hAnsi="Arial" w:cs="Arial"/>
        </w:rPr>
        <w:t xml:space="preserve">The total </w:t>
      </w:r>
      <w:r w:rsidR="00803A82" w:rsidRPr="00620B8C">
        <w:rPr>
          <w:rFonts w:ascii="Arial" w:hAnsi="Arial" w:cs="Arial"/>
        </w:rPr>
        <w:t xml:space="preserve">number of </w:t>
      </w:r>
      <w:r w:rsidR="008E7BE9" w:rsidRPr="00620B8C">
        <w:rPr>
          <w:rFonts w:ascii="Arial" w:hAnsi="Arial" w:cs="Arial"/>
        </w:rPr>
        <w:t xml:space="preserve">incidents </w:t>
      </w:r>
      <w:r w:rsidR="00803A82" w:rsidRPr="00620B8C">
        <w:rPr>
          <w:rFonts w:ascii="Arial" w:hAnsi="Arial" w:cs="Arial"/>
        </w:rPr>
        <w:t>and arrests are shown below for the Gauteng, Western Cape and Kw</w:t>
      </w:r>
      <w:r w:rsidR="00620B8C" w:rsidRPr="00620B8C">
        <w:rPr>
          <w:rFonts w:ascii="Arial" w:hAnsi="Arial" w:cs="Arial"/>
        </w:rPr>
        <w:t>a-Zulu Natal Metrorail Regions.</w:t>
      </w:r>
      <w:r w:rsidR="00620B8C">
        <w:rPr>
          <w:rFonts w:ascii="Arial" w:hAnsi="Arial" w:cs="Arial"/>
        </w:rPr>
        <w:t xml:space="preserve"> </w:t>
      </w:r>
      <w:r w:rsidR="008E7BE9" w:rsidRPr="00620B8C">
        <w:rPr>
          <w:rFonts w:ascii="Arial" w:hAnsi="Arial" w:cs="Arial"/>
        </w:rPr>
        <w:t>This is followed by the tables reflecting the same for the signa</w:t>
      </w:r>
      <w:r w:rsidR="0090673F" w:rsidRPr="00620B8C">
        <w:rPr>
          <w:rFonts w:ascii="Arial" w:hAnsi="Arial" w:cs="Arial"/>
        </w:rPr>
        <w:t>ling</w:t>
      </w:r>
      <w:r w:rsidR="008E7BE9" w:rsidRPr="00620B8C">
        <w:rPr>
          <w:rFonts w:ascii="Arial" w:hAnsi="Arial" w:cs="Arial"/>
        </w:rPr>
        <w:t xml:space="preserve"> infrastructure. </w:t>
      </w:r>
      <w:r w:rsidR="00803A82" w:rsidRPr="00620B8C">
        <w:rPr>
          <w:rFonts w:ascii="Arial" w:hAnsi="Arial" w:cs="Arial"/>
        </w:rPr>
        <w:t>The signaling infrastructure in the Eastern Cape is owned and protected by Transnet.</w:t>
      </w:r>
    </w:p>
    <w:p w:rsidR="00803A82" w:rsidRPr="00803A82" w:rsidRDefault="00803A82" w:rsidP="00803A82">
      <w:pPr>
        <w:spacing w:before="100" w:beforeAutospacing="1" w:after="100" w:afterAutospacing="1" w:line="240" w:lineRule="auto"/>
        <w:ind w:firstLine="720"/>
        <w:jc w:val="both"/>
        <w:rPr>
          <w:rFonts w:ascii="Arial" w:hAnsi="Arial" w:cs="Arial"/>
          <w:b/>
        </w:rPr>
      </w:pPr>
      <w:r>
        <w:rPr>
          <w:rFonts w:ascii="Arial" w:hAnsi="Arial" w:cs="Arial"/>
          <w:b/>
        </w:rPr>
        <w:t xml:space="preserve">Signal </w:t>
      </w:r>
      <w:r w:rsidR="00E86DC0">
        <w:rPr>
          <w:rFonts w:ascii="Arial" w:hAnsi="Arial" w:cs="Arial"/>
          <w:b/>
        </w:rPr>
        <w:t>C</w:t>
      </w:r>
      <w:r>
        <w:rPr>
          <w:rFonts w:ascii="Arial" w:hAnsi="Arial" w:cs="Arial"/>
          <w:b/>
        </w:rPr>
        <w:t>able</w:t>
      </w:r>
    </w:p>
    <w:p w:rsidR="00803A82" w:rsidRDefault="00803A82" w:rsidP="00803A82">
      <w:pPr>
        <w:spacing w:before="100" w:beforeAutospacing="1" w:after="100" w:afterAutospacing="1" w:line="240" w:lineRule="auto"/>
        <w:ind w:left="720"/>
        <w:jc w:val="both"/>
        <w:rPr>
          <w:rFonts w:ascii="Arial" w:hAnsi="Arial" w:cs="Arial"/>
        </w:rPr>
      </w:pPr>
      <w:r>
        <w:rPr>
          <w:noProof/>
          <w:lang w:val="en-ZA" w:eastAsia="en-ZA"/>
        </w:rPr>
        <w:drawing>
          <wp:inline distT="0" distB="0" distL="0" distR="0" wp14:anchorId="22A4811C" wp14:editId="1BF9E68B">
            <wp:extent cx="508635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6350" cy="1076325"/>
                    </a:xfrm>
                    <a:prstGeom prst="rect">
                      <a:avLst/>
                    </a:prstGeom>
                  </pic:spPr>
                </pic:pic>
              </a:graphicData>
            </a:graphic>
          </wp:inline>
        </w:drawing>
      </w:r>
    </w:p>
    <w:p w:rsidR="00803A82" w:rsidRDefault="00803A82" w:rsidP="00803A82">
      <w:pPr>
        <w:spacing w:before="100" w:beforeAutospacing="1" w:after="100" w:afterAutospacing="1" w:line="240" w:lineRule="auto"/>
        <w:ind w:left="720"/>
        <w:jc w:val="both"/>
        <w:rPr>
          <w:rFonts w:ascii="Arial" w:hAnsi="Arial" w:cs="Arial"/>
        </w:rPr>
      </w:pPr>
      <w:r>
        <w:rPr>
          <w:noProof/>
          <w:lang w:val="en-ZA" w:eastAsia="en-ZA"/>
        </w:rPr>
        <w:drawing>
          <wp:inline distT="0" distB="0" distL="0" distR="0" wp14:anchorId="54D49BD3" wp14:editId="4BEC8D81">
            <wp:extent cx="508635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86350" cy="1095375"/>
                    </a:xfrm>
                    <a:prstGeom prst="rect">
                      <a:avLst/>
                    </a:prstGeom>
                  </pic:spPr>
                </pic:pic>
              </a:graphicData>
            </a:graphic>
          </wp:inline>
        </w:drawing>
      </w:r>
    </w:p>
    <w:p w:rsidR="00803A82" w:rsidRDefault="00803A82" w:rsidP="00803A82">
      <w:pPr>
        <w:spacing w:before="100" w:beforeAutospacing="1" w:after="100" w:afterAutospacing="1" w:line="240" w:lineRule="auto"/>
        <w:ind w:left="720"/>
        <w:jc w:val="both"/>
        <w:rPr>
          <w:rFonts w:ascii="Arial" w:hAnsi="Arial" w:cs="Arial"/>
        </w:rPr>
      </w:pPr>
      <w:r>
        <w:rPr>
          <w:noProof/>
          <w:lang w:val="en-ZA" w:eastAsia="en-ZA"/>
        </w:rPr>
        <w:drawing>
          <wp:inline distT="0" distB="0" distL="0" distR="0" wp14:anchorId="2EFBB99A" wp14:editId="0BAE2C94">
            <wp:extent cx="508635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86350" cy="1085850"/>
                    </a:xfrm>
                    <a:prstGeom prst="rect">
                      <a:avLst/>
                    </a:prstGeom>
                  </pic:spPr>
                </pic:pic>
              </a:graphicData>
            </a:graphic>
          </wp:inline>
        </w:drawing>
      </w:r>
    </w:p>
    <w:p w:rsidR="00803A82" w:rsidRDefault="00803A82" w:rsidP="00803A82">
      <w:pPr>
        <w:spacing w:before="100" w:beforeAutospacing="1" w:after="100" w:afterAutospacing="1" w:line="240" w:lineRule="auto"/>
        <w:ind w:left="720"/>
        <w:jc w:val="both"/>
        <w:rPr>
          <w:rFonts w:ascii="Arial" w:hAnsi="Arial" w:cs="Arial"/>
          <w:b/>
        </w:rPr>
      </w:pPr>
      <w:r>
        <w:rPr>
          <w:rFonts w:ascii="Arial" w:hAnsi="Arial" w:cs="Arial"/>
          <w:b/>
        </w:rPr>
        <w:t xml:space="preserve">Signal </w:t>
      </w:r>
      <w:r w:rsidR="00E86DC0">
        <w:rPr>
          <w:rFonts w:ascii="Arial" w:hAnsi="Arial" w:cs="Arial"/>
          <w:b/>
        </w:rPr>
        <w:t>I</w:t>
      </w:r>
      <w:r>
        <w:rPr>
          <w:rFonts w:ascii="Arial" w:hAnsi="Arial" w:cs="Arial"/>
          <w:b/>
        </w:rPr>
        <w:t>nfrastructure</w:t>
      </w:r>
    </w:p>
    <w:tbl>
      <w:tblPr>
        <w:tblW w:w="8376" w:type="dxa"/>
        <w:tblInd w:w="720" w:type="dxa"/>
        <w:tblLook w:val="04A0" w:firstRow="1" w:lastRow="0" w:firstColumn="1" w:lastColumn="0" w:noHBand="0" w:noVBand="1"/>
      </w:tblPr>
      <w:tblGrid>
        <w:gridCol w:w="1050"/>
        <w:gridCol w:w="56"/>
        <w:gridCol w:w="994"/>
        <w:gridCol w:w="111"/>
        <w:gridCol w:w="939"/>
        <w:gridCol w:w="167"/>
        <w:gridCol w:w="883"/>
        <w:gridCol w:w="220"/>
        <w:gridCol w:w="820"/>
        <w:gridCol w:w="169"/>
        <w:gridCol w:w="871"/>
        <w:gridCol w:w="118"/>
        <w:gridCol w:w="922"/>
        <w:gridCol w:w="67"/>
        <w:gridCol w:w="973"/>
        <w:gridCol w:w="16"/>
      </w:tblGrid>
      <w:tr w:rsidR="00803A82" w:rsidRPr="00BF6E42" w:rsidTr="0090673F">
        <w:trPr>
          <w:trHeight w:val="360"/>
        </w:trPr>
        <w:tc>
          <w:tcPr>
            <w:tcW w:w="8376" w:type="dxa"/>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Gauteng</w:t>
            </w:r>
          </w:p>
        </w:tc>
      </w:tr>
      <w:tr w:rsidR="00803A82" w:rsidRPr="00BF6E42" w:rsidTr="0090673F">
        <w:trPr>
          <w:trHeight w:val="576"/>
        </w:trPr>
        <w:tc>
          <w:tcPr>
            <w:tcW w:w="1106" w:type="dxa"/>
            <w:gridSpan w:val="2"/>
            <w:tcBorders>
              <w:top w:val="nil"/>
              <w:left w:val="single" w:sz="4" w:space="0" w:color="auto"/>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 xml:space="preserve"> Incidents 2014</w:t>
            </w:r>
          </w:p>
        </w:tc>
        <w:tc>
          <w:tcPr>
            <w:tcW w:w="1105"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 xml:space="preserve"> Incidents 2015</w:t>
            </w:r>
          </w:p>
        </w:tc>
        <w:tc>
          <w:tcPr>
            <w:tcW w:w="1106"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2016</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2017</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2014</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2015</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2016</w:t>
            </w:r>
          </w:p>
        </w:tc>
        <w:tc>
          <w:tcPr>
            <w:tcW w:w="989"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2017</w:t>
            </w:r>
          </w:p>
        </w:tc>
      </w:tr>
      <w:tr w:rsidR="00803A82" w:rsidRPr="00BF6E42" w:rsidTr="0090673F">
        <w:trPr>
          <w:trHeight w:val="240"/>
        </w:trPr>
        <w:tc>
          <w:tcPr>
            <w:tcW w:w="11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477</w:t>
            </w:r>
          </w:p>
        </w:tc>
        <w:tc>
          <w:tcPr>
            <w:tcW w:w="1105"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317</w:t>
            </w:r>
          </w:p>
        </w:tc>
        <w:tc>
          <w:tcPr>
            <w:tcW w:w="1106"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220</w:t>
            </w:r>
          </w:p>
        </w:tc>
        <w:tc>
          <w:tcPr>
            <w:tcW w:w="1103"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121</w:t>
            </w:r>
          </w:p>
        </w:tc>
        <w:tc>
          <w:tcPr>
            <w:tcW w:w="989"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145</w:t>
            </w:r>
          </w:p>
        </w:tc>
        <w:tc>
          <w:tcPr>
            <w:tcW w:w="989"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53</w:t>
            </w:r>
          </w:p>
        </w:tc>
        <w:tc>
          <w:tcPr>
            <w:tcW w:w="989"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34</w:t>
            </w:r>
          </w:p>
        </w:tc>
        <w:tc>
          <w:tcPr>
            <w:tcW w:w="989"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32</w:t>
            </w:r>
          </w:p>
        </w:tc>
      </w:tr>
      <w:tr w:rsidR="00803A82" w:rsidRPr="00BF6E42" w:rsidTr="0090673F">
        <w:trPr>
          <w:trHeight w:val="288"/>
        </w:trPr>
        <w:tc>
          <w:tcPr>
            <w:tcW w:w="1106"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jc w:val="right"/>
              <w:rPr>
                <w:rFonts w:ascii="Calibri" w:eastAsia="Times New Roman" w:hAnsi="Calibri" w:cs="Calibri"/>
                <w:i/>
                <w:iCs/>
                <w:color w:val="000000"/>
                <w:sz w:val="18"/>
                <w:szCs w:val="18"/>
              </w:rPr>
            </w:pPr>
          </w:p>
        </w:tc>
        <w:tc>
          <w:tcPr>
            <w:tcW w:w="1105"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c>
          <w:tcPr>
            <w:tcW w:w="1106"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c>
          <w:tcPr>
            <w:tcW w:w="1103"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rsidR="00803A82" w:rsidRPr="00BF6E42" w:rsidRDefault="00803A82" w:rsidP="000112E2">
            <w:pPr>
              <w:spacing w:after="0" w:line="240" w:lineRule="auto"/>
              <w:rPr>
                <w:rFonts w:ascii="Times New Roman" w:eastAsia="Times New Roman" w:hAnsi="Times New Roman" w:cs="Times New Roman"/>
                <w:sz w:val="20"/>
                <w:szCs w:val="20"/>
              </w:rPr>
            </w:pPr>
          </w:p>
        </w:tc>
      </w:tr>
      <w:tr w:rsidR="00803A82" w:rsidRPr="00BF6E42" w:rsidTr="0090673F">
        <w:trPr>
          <w:gridAfter w:val="1"/>
          <w:wAfter w:w="16" w:type="dxa"/>
          <w:trHeight w:val="360"/>
        </w:trPr>
        <w:tc>
          <w:tcPr>
            <w:tcW w:w="8360"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Western Cape</w:t>
            </w:r>
          </w:p>
        </w:tc>
      </w:tr>
      <w:tr w:rsidR="00803A82" w:rsidRPr="00BF6E42" w:rsidTr="0090673F">
        <w:trPr>
          <w:gridAfter w:val="1"/>
          <w:wAfter w:w="16" w:type="dxa"/>
          <w:trHeight w:val="576"/>
        </w:trPr>
        <w:tc>
          <w:tcPr>
            <w:tcW w:w="1050" w:type="dxa"/>
            <w:tcBorders>
              <w:top w:val="nil"/>
              <w:left w:val="single" w:sz="4" w:space="0" w:color="auto"/>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lastRenderedPageBreak/>
              <w:t xml:space="preserve"> Incidents 2014</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2015</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2016</w:t>
            </w:r>
          </w:p>
        </w:tc>
        <w:tc>
          <w:tcPr>
            <w:tcW w:w="105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2017</w:t>
            </w:r>
          </w:p>
        </w:tc>
        <w:tc>
          <w:tcPr>
            <w:tcW w:w="104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2014</w:t>
            </w:r>
          </w:p>
        </w:tc>
        <w:tc>
          <w:tcPr>
            <w:tcW w:w="104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2015</w:t>
            </w:r>
          </w:p>
        </w:tc>
        <w:tc>
          <w:tcPr>
            <w:tcW w:w="104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2016</w:t>
            </w:r>
          </w:p>
        </w:tc>
        <w:tc>
          <w:tcPr>
            <w:tcW w:w="1040" w:type="dxa"/>
            <w:gridSpan w:val="2"/>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2017</w:t>
            </w:r>
          </w:p>
        </w:tc>
      </w:tr>
      <w:tr w:rsidR="00803A82" w:rsidRPr="00BF6E42" w:rsidTr="0090673F">
        <w:trPr>
          <w:gridAfter w:val="1"/>
          <w:wAfter w:w="16" w:type="dxa"/>
          <w:trHeight w:val="240"/>
        </w:trPr>
        <w:tc>
          <w:tcPr>
            <w:tcW w:w="1050" w:type="dxa"/>
            <w:tcBorders>
              <w:top w:val="nil"/>
              <w:left w:val="single" w:sz="4" w:space="0" w:color="auto"/>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507</w:t>
            </w:r>
          </w:p>
        </w:tc>
        <w:tc>
          <w:tcPr>
            <w:tcW w:w="105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197</w:t>
            </w:r>
          </w:p>
        </w:tc>
        <w:tc>
          <w:tcPr>
            <w:tcW w:w="105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93</w:t>
            </w:r>
          </w:p>
        </w:tc>
        <w:tc>
          <w:tcPr>
            <w:tcW w:w="105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96</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33</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7</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7</w:t>
            </w:r>
          </w:p>
        </w:tc>
        <w:tc>
          <w:tcPr>
            <w:tcW w:w="1040" w:type="dxa"/>
            <w:gridSpan w:val="2"/>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4</w:t>
            </w:r>
          </w:p>
        </w:tc>
      </w:tr>
    </w:tbl>
    <w:p w:rsidR="00803A82" w:rsidRDefault="00803A82" w:rsidP="0090673F">
      <w:pPr>
        <w:spacing w:after="0"/>
        <w:ind w:left="720"/>
      </w:pPr>
    </w:p>
    <w:tbl>
      <w:tblPr>
        <w:tblW w:w="8360" w:type="dxa"/>
        <w:tblInd w:w="720" w:type="dxa"/>
        <w:tblLook w:val="04A0" w:firstRow="1" w:lastRow="0" w:firstColumn="1" w:lastColumn="0" w:noHBand="0" w:noVBand="1"/>
      </w:tblPr>
      <w:tblGrid>
        <w:gridCol w:w="1050"/>
        <w:gridCol w:w="1050"/>
        <w:gridCol w:w="1050"/>
        <w:gridCol w:w="1050"/>
        <w:gridCol w:w="1040"/>
        <w:gridCol w:w="1040"/>
        <w:gridCol w:w="1040"/>
        <w:gridCol w:w="1040"/>
      </w:tblGrid>
      <w:tr w:rsidR="00803A82" w:rsidRPr="00BF6E42" w:rsidTr="0090673F">
        <w:trPr>
          <w:trHeight w:val="360"/>
        </w:trPr>
        <w:tc>
          <w:tcPr>
            <w:tcW w:w="8360"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KZN</w:t>
            </w:r>
          </w:p>
        </w:tc>
      </w:tr>
      <w:tr w:rsidR="00803A82" w:rsidRPr="00BF6E42" w:rsidTr="0090673F">
        <w:trPr>
          <w:trHeight w:val="576"/>
        </w:trPr>
        <w:tc>
          <w:tcPr>
            <w:tcW w:w="1050" w:type="dxa"/>
            <w:tcBorders>
              <w:top w:val="nil"/>
              <w:left w:val="single" w:sz="4" w:space="0" w:color="auto"/>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2014</w:t>
            </w:r>
          </w:p>
        </w:tc>
        <w:tc>
          <w:tcPr>
            <w:tcW w:w="105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2015</w:t>
            </w:r>
          </w:p>
        </w:tc>
        <w:tc>
          <w:tcPr>
            <w:tcW w:w="105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2016</w:t>
            </w:r>
          </w:p>
        </w:tc>
        <w:tc>
          <w:tcPr>
            <w:tcW w:w="105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Incidents 2017</w:t>
            </w:r>
          </w:p>
        </w:tc>
        <w:tc>
          <w:tcPr>
            <w:tcW w:w="104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2014</w:t>
            </w:r>
          </w:p>
        </w:tc>
        <w:tc>
          <w:tcPr>
            <w:tcW w:w="104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2015</w:t>
            </w:r>
          </w:p>
        </w:tc>
        <w:tc>
          <w:tcPr>
            <w:tcW w:w="104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2016</w:t>
            </w:r>
          </w:p>
        </w:tc>
        <w:tc>
          <w:tcPr>
            <w:tcW w:w="1040" w:type="dxa"/>
            <w:tcBorders>
              <w:top w:val="nil"/>
              <w:left w:val="nil"/>
              <w:bottom w:val="single" w:sz="4" w:space="0" w:color="auto"/>
              <w:right w:val="single" w:sz="4" w:space="0" w:color="auto"/>
            </w:tcBorders>
            <w:shd w:val="clear" w:color="000000" w:fill="FFFFFF"/>
            <w:vAlign w:val="center"/>
            <w:hideMark/>
          </w:tcPr>
          <w:p w:rsidR="00803A82" w:rsidRPr="00BF6E42" w:rsidRDefault="00803A82" w:rsidP="000112E2">
            <w:pPr>
              <w:spacing w:after="0" w:line="240" w:lineRule="auto"/>
              <w:jc w:val="center"/>
              <w:rPr>
                <w:rFonts w:ascii="Calibri" w:eastAsia="Times New Roman" w:hAnsi="Calibri" w:cs="Calibri"/>
                <w:b/>
                <w:bCs/>
                <w:color w:val="000000"/>
              </w:rPr>
            </w:pPr>
            <w:r w:rsidRPr="00BF6E42">
              <w:rPr>
                <w:rFonts w:ascii="Calibri" w:eastAsia="Times New Roman" w:hAnsi="Calibri" w:cs="Calibri"/>
                <w:b/>
                <w:bCs/>
                <w:color w:val="000000"/>
              </w:rPr>
              <w:t>Arrests 2017</w:t>
            </w:r>
          </w:p>
        </w:tc>
      </w:tr>
      <w:tr w:rsidR="00803A82" w:rsidRPr="00BF6E42" w:rsidTr="0090673F">
        <w:trPr>
          <w:trHeight w:val="240"/>
        </w:trPr>
        <w:tc>
          <w:tcPr>
            <w:tcW w:w="1050" w:type="dxa"/>
            <w:tcBorders>
              <w:top w:val="nil"/>
              <w:left w:val="single" w:sz="4" w:space="0" w:color="auto"/>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154</w:t>
            </w:r>
          </w:p>
        </w:tc>
        <w:tc>
          <w:tcPr>
            <w:tcW w:w="105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142</w:t>
            </w:r>
          </w:p>
        </w:tc>
        <w:tc>
          <w:tcPr>
            <w:tcW w:w="105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66</w:t>
            </w:r>
          </w:p>
        </w:tc>
        <w:tc>
          <w:tcPr>
            <w:tcW w:w="105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59</w:t>
            </w:r>
          </w:p>
        </w:tc>
        <w:tc>
          <w:tcPr>
            <w:tcW w:w="104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18</w:t>
            </w:r>
          </w:p>
        </w:tc>
        <w:tc>
          <w:tcPr>
            <w:tcW w:w="104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2</w:t>
            </w:r>
          </w:p>
        </w:tc>
        <w:tc>
          <w:tcPr>
            <w:tcW w:w="104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0</w:t>
            </w:r>
          </w:p>
        </w:tc>
        <w:tc>
          <w:tcPr>
            <w:tcW w:w="1040" w:type="dxa"/>
            <w:tcBorders>
              <w:top w:val="nil"/>
              <w:left w:val="nil"/>
              <w:bottom w:val="single" w:sz="4" w:space="0" w:color="auto"/>
              <w:right w:val="single" w:sz="4" w:space="0" w:color="auto"/>
            </w:tcBorders>
            <w:shd w:val="clear" w:color="000000" w:fill="FFFFFF"/>
            <w:noWrap/>
            <w:vAlign w:val="bottom"/>
            <w:hideMark/>
          </w:tcPr>
          <w:p w:rsidR="00803A82" w:rsidRPr="00871CE1" w:rsidRDefault="00803A82" w:rsidP="000112E2">
            <w:pPr>
              <w:spacing w:after="0" w:line="240" w:lineRule="auto"/>
              <w:jc w:val="center"/>
              <w:rPr>
                <w:rFonts w:ascii="Calibri" w:eastAsia="Times New Roman" w:hAnsi="Calibri" w:cs="Calibri"/>
                <w:b/>
                <w:i/>
                <w:iCs/>
                <w:color w:val="000000"/>
                <w:sz w:val="18"/>
                <w:szCs w:val="18"/>
              </w:rPr>
            </w:pPr>
            <w:r w:rsidRPr="00871CE1">
              <w:rPr>
                <w:rFonts w:ascii="Calibri" w:eastAsia="Times New Roman" w:hAnsi="Calibri" w:cs="Calibri"/>
                <w:b/>
                <w:i/>
                <w:iCs/>
                <w:color w:val="000000"/>
                <w:sz w:val="18"/>
                <w:szCs w:val="18"/>
              </w:rPr>
              <w:t>1</w:t>
            </w:r>
          </w:p>
        </w:tc>
      </w:tr>
    </w:tbl>
    <w:p w:rsidR="00E86DC0" w:rsidRDefault="00E86DC0" w:rsidP="00E86DC0">
      <w:pPr>
        <w:pStyle w:val="ListParagraph"/>
        <w:spacing w:before="100" w:beforeAutospacing="1" w:after="100" w:afterAutospacing="1" w:line="240" w:lineRule="auto"/>
        <w:jc w:val="both"/>
        <w:rPr>
          <w:rFonts w:ascii="Arial" w:hAnsi="Arial" w:cs="Arial"/>
        </w:rPr>
      </w:pPr>
    </w:p>
    <w:p w:rsidR="00E86DC0" w:rsidRDefault="00E86DC0" w:rsidP="00E86DC0">
      <w:pPr>
        <w:pStyle w:val="ListParagraph"/>
        <w:numPr>
          <w:ilvl w:val="0"/>
          <w:numId w:val="16"/>
        </w:numPr>
        <w:spacing w:before="100" w:beforeAutospacing="1" w:after="100" w:afterAutospacing="1" w:line="24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620B8C">
        <w:rPr>
          <w:rFonts w:ascii="Arial" w:hAnsi="Arial" w:cs="Arial"/>
        </w:rPr>
        <w:t>These incidents occurred in various locations between stations, not always in the same place.</w:t>
      </w:r>
    </w:p>
    <w:p w:rsidR="00E86DC0" w:rsidRDefault="00E86DC0" w:rsidP="00E86DC0">
      <w:pPr>
        <w:pStyle w:val="ListParagraph"/>
        <w:spacing w:before="100" w:beforeAutospacing="1" w:after="100" w:afterAutospacing="1" w:line="240" w:lineRule="auto"/>
        <w:ind w:left="1440" w:hanging="720"/>
        <w:jc w:val="both"/>
        <w:rPr>
          <w:rFonts w:ascii="Arial" w:hAnsi="Arial" w:cs="Arial"/>
        </w:rPr>
      </w:pPr>
      <w:r w:rsidRPr="00620B8C">
        <w:rPr>
          <w:rFonts w:ascii="Arial" w:hAnsi="Arial" w:cs="Arial"/>
        </w:rPr>
        <w:t xml:space="preserve">(ii) </w:t>
      </w:r>
      <w:r>
        <w:rPr>
          <w:rFonts w:ascii="Arial" w:hAnsi="Arial" w:cs="Arial"/>
        </w:rPr>
        <w:tab/>
        <w:t>T</w:t>
      </w:r>
      <w:r w:rsidRPr="00620B8C">
        <w:rPr>
          <w:rFonts w:ascii="Arial" w:hAnsi="Arial" w:cs="Arial"/>
        </w:rPr>
        <w:t>he time of the incidents varies but most of the incidents occur between the last trains at night and the first trains in the morning</w:t>
      </w:r>
      <w:r>
        <w:rPr>
          <w:rFonts w:ascii="Arial" w:hAnsi="Arial" w:cs="Arial"/>
        </w:rPr>
        <w:t>.</w:t>
      </w:r>
    </w:p>
    <w:p w:rsidR="00E86DC0" w:rsidRDefault="00E86DC0" w:rsidP="00E86DC0">
      <w:pPr>
        <w:pStyle w:val="ListParagraph"/>
        <w:spacing w:before="100" w:beforeAutospacing="1" w:after="100" w:afterAutospacing="1" w:line="240" w:lineRule="auto"/>
        <w:jc w:val="both"/>
        <w:rPr>
          <w:rFonts w:ascii="Arial" w:hAnsi="Arial" w:cs="Arial"/>
        </w:rPr>
      </w:pPr>
    </w:p>
    <w:p w:rsidR="00E86DC0" w:rsidRDefault="00E86DC0" w:rsidP="00E86DC0">
      <w:pPr>
        <w:pStyle w:val="ListParagraph"/>
        <w:spacing w:before="100" w:beforeAutospacing="1" w:after="100" w:afterAutospacing="1" w:line="240" w:lineRule="auto"/>
        <w:ind w:hanging="360"/>
        <w:jc w:val="both"/>
        <w:rPr>
          <w:rFonts w:ascii="Arial" w:hAnsi="Arial" w:cs="Arial"/>
        </w:rPr>
      </w:pPr>
      <w:r w:rsidRPr="00620B8C">
        <w:rPr>
          <w:rFonts w:ascii="Arial" w:hAnsi="Arial" w:cs="Arial"/>
        </w:rPr>
        <w:t>(c) The total value of operating infrastructure theft and vandalism countrywide amounts to between R25 to R30</w:t>
      </w:r>
      <w:r>
        <w:rPr>
          <w:rFonts w:ascii="Arial" w:hAnsi="Arial" w:cs="Arial"/>
        </w:rPr>
        <w:t xml:space="preserve"> </w:t>
      </w:r>
      <w:r w:rsidRPr="00620B8C">
        <w:rPr>
          <w:rFonts w:ascii="Arial" w:hAnsi="Arial" w:cs="Arial"/>
        </w:rPr>
        <w:t>m</w:t>
      </w:r>
      <w:r>
        <w:rPr>
          <w:rFonts w:ascii="Arial" w:hAnsi="Arial" w:cs="Arial"/>
        </w:rPr>
        <w:t>illion</w:t>
      </w:r>
      <w:r w:rsidRPr="00620B8C">
        <w:rPr>
          <w:rFonts w:ascii="Arial" w:hAnsi="Arial" w:cs="Arial"/>
        </w:rPr>
        <w:t xml:space="preserve"> per annum, of which cable theft accounts for R</w:t>
      </w:r>
      <w:r>
        <w:rPr>
          <w:rFonts w:ascii="Arial" w:hAnsi="Arial" w:cs="Arial"/>
        </w:rPr>
        <w:t xml:space="preserve"> </w:t>
      </w:r>
      <w:r w:rsidRPr="00620B8C">
        <w:rPr>
          <w:rFonts w:ascii="Arial" w:hAnsi="Arial" w:cs="Arial"/>
        </w:rPr>
        <w:t>4-5</w:t>
      </w:r>
      <w:r>
        <w:rPr>
          <w:rFonts w:ascii="Arial" w:hAnsi="Arial" w:cs="Arial"/>
        </w:rPr>
        <w:t xml:space="preserve"> </w:t>
      </w:r>
      <w:r w:rsidRPr="00620B8C">
        <w:rPr>
          <w:rFonts w:ascii="Arial" w:hAnsi="Arial" w:cs="Arial"/>
        </w:rPr>
        <w:t>m</w:t>
      </w:r>
      <w:r>
        <w:rPr>
          <w:rFonts w:ascii="Arial" w:hAnsi="Arial" w:cs="Arial"/>
        </w:rPr>
        <w:t>illion</w:t>
      </w:r>
      <w:r w:rsidRPr="00620B8C">
        <w:rPr>
          <w:rFonts w:ascii="Arial" w:hAnsi="Arial" w:cs="Arial"/>
        </w:rPr>
        <w:t xml:space="preserve"> of this total. </w:t>
      </w:r>
    </w:p>
    <w:p w:rsidR="00E86DC0" w:rsidRDefault="00E86DC0" w:rsidP="00E86DC0">
      <w:pPr>
        <w:pStyle w:val="ListParagraph"/>
        <w:spacing w:before="100" w:beforeAutospacing="1" w:after="100" w:afterAutospacing="1" w:line="240" w:lineRule="auto"/>
        <w:ind w:hanging="360"/>
        <w:jc w:val="both"/>
        <w:rPr>
          <w:rFonts w:ascii="Arial" w:hAnsi="Arial" w:cs="Arial"/>
        </w:rPr>
      </w:pPr>
    </w:p>
    <w:p w:rsidR="00E86DC0" w:rsidRPr="00620B8C" w:rsidRDefault="00E86DC0" w:rsidP="00E86DC0">
      <w:pPr>
        <w:pStyle w:val="ListParagraph"/>
        <w:spacing w:before="100" w:beforeAutospacing="1" w:after="100" w:afterAutospacing="1" w:line="240" w:lineRule="auto"/>
        <w:ind w:hanging="360"/>
        <w:jc w:val="both"/>
        <w:rPr>
          <w:rFonts w:ascii="Arial" w:hAnsi="Arial" w:cs="Arial"/>
        </w:rPr>
      </w:pPr>
      <w:r w:rsidRPr="00620B8C">
        <w:rPr>
          <w:rFonts w:ascii="Arial" w:hAnsi="Arial" w:cs="Arial"/>
        </w:rPr>
        <w:t>(d) It is estimated that between 5 and 10% of trains delays and cancellations is directly related asset related crimes (theft and vandalism). In Gauteng on average 1%, Western Cape 7% and KZN 3% trains are delayed and cancelled due to cable and signaling theft and vandalism.</w:t>
      </w:r>
    </w:p>
    <w:p w:rsidR="006D2736" w:rsidRPr="00E86DC0" w:rsidRDefault="006D2736" w:rsidP="00E86DC0">
      <w:pPr>
        <w:ind w:left="720" w:hanging="360"/>
        <w:rPr>
          <w:rFonts w:ascii="Arial" w:hAnsi="Arial" w:cs="Arial"/>
        </w:rPr>
      </w:pPr>
      <w:r w:rsidRPr="00E86DC0">
        <w:rPr>
          <w:rFonts w:ascii="Arial" w:hAnsi="Arial" w:cs="Arial"/>
        </w:rPr>
        <w:t>(e)</w:t>
      </w:r>
      <w:r w:rsidR="00620B8C" w:rsidRPr="00E86DC0">
        <w:rPr>
          <w:rFonts w:ascii="Arial" w:hAnsi="Arial" w:cs="Arial"/>
        </w:rPr>
        <w:tab/>
      </w:r>
      <w:r w:rsidRPr="00E86DC0">
        <w:rPr>
          <w:rFonts w:ascii="Arial" w:hAnsi="Arial" w:cs="Arial"/>
        </w:rPr>
        <w:t>The following action plans are in place to prevent and reduce the number of occurrences:</w:t>
      </w:r>
    </w:p>
    <w:p w:rsidR="002763A1" w:rsidRPr="00E36E5A" w:rsidRDefault="002763A1" w:rsidP="006D2736">
      <w:pPr>
        <w:ind w:left="720"/>
        <w:jc w:val="both"/>
        <w:rPr>
          <w:rFonts w:ascii="Arial" w:hAnsi="Arial" w:cs="Arial"/>
        </w:rPr>
      </w:pPr>
      <w:r w:rsidRPr="00E36E5A">
        <w:rPr>
          <w:rFonts w:ascii="Arial" w:hAnsi="Arial" w:cs="Arial"/>
        </w:rPr>
        <w:t>From a security perspective the following:</w:t>
      </w:r>
    </w:p>
    <w:p w:rsidR="006D2736" w:rsidRPr="00E36E5A" w:rsidRDefault="00E36E5A" w:rsidP="00E36E5A">
      <w:pPr>
        <w:pStyle w:val="ListParagraph"/>
        <w:numPr>
          <w:ilvl w:val="0"/>
          <w:numId w:val="20"/>
        </w:numPr>
        <w:jc w:val="both"/>
        <w:rPr>
          <w:rFonts w:ascii="Arial" w:hAnsi="Arial" w:cs="Arial"/>
        </w:rPr>
      </w:pPr>
      <w:r>
        <w:rPr>
          <w:rFonts w:ascii="Arial" w:hAnsi="Arial" w:cs="Arial"/>
        </w:rPr>
        <w:t>C</w:t>
      </w:r>
      <w:r w:rsidR="006D2736" w:rsidRPr="00E36E5A">
        <w:rPr>
          <w:rFonts w:ascii="Arial" w:hAnsi="Arial" w:cs="Arial"/>
        </w:rPr>
        <w:t>ri</w:t>
      </w:r>
      <w:r w:rsidR="002763A1" w:rsidRPr="00E36E5A">
        <w:rPr>
          <w:rFonts w:ascii="Arial" w:hAnsi="Arial" w:cs="Arial"/>
        </w:rPr>
        <w:t xml:space="preserve">me prevention plans are </w:t>
      </w:r>
      <w:r w:rsidR="006D2736" w:rsidRPr="00E36E5A">
        <w:rPr>
          <w:rFonts w:ascii="Arial" w:hAnsi="Arial" w:cs="Arial"/>
        </w:rPr>
        <w:t>executed to ensure effectiveness and efficacy in the identified hot spot areas.</w:t>
      </w:r>
    </w:p>
    <w:p w:rsidR="006D2736" w:rsidRPr="00E36E5A" w:rsidRDefault="006D2736" w:rsidP="00E36E5A">
      <w:pPr>
        <w:pStyle w:val="ListParagraph"/>
        <w:numPr>
          <w:ilvl w:val="0"/>
          <w:numId w:val="20"/>
        </w:numPr>
        <w:jc w:val="both"/>
        <w:rPr>
          <w:rFonts w:ascii="Arial" w:hAnsi="Arial" w:cs="Arial"/>
        </w:rPr>
      </w:pPr>
      <w:r w:rsidRPr="00E36E5A">
        <w:rPr>
          <w:rFonts w:ascii="Arial" w:hAnsi="Arial" w:cs="Arial"/>
        </w:rPr>
        <w:t xml:space="preserve">Management </w:t>
      </w:r>
      <w:r w:rsidR="00D15AEB" w:rsidRPr="00E36E5A">
        <w:rPr>
          <w:rFonts w:ascii="Arial" w:hAnsi="Arial" w:cs="Arial"/>
        </w:rPr>
        <w:t>of security contract</w:t>
      </w:r>
      <w:r w:rsidR="002763A1" w:rsidRPr="00E36E5A">
        <w:rPr>
          <w:rFonts w:ascii="Arial" w:hAnsi="Arial" w:cs="Arial"/>
        </w:rPr>
        <w:t>s</w:t>
      </w:r>
      <w:r w:rsidR="00D15AEB" w:rsidRPr="00E36E5A">
        <w:rPr>
          <w:rFonts w:ascii="Arial" w:hAnsi="Arial" w:cs="Arial"/>
        </w:rPr>
        <w:t xml:space="preserve"> e.g. </w:t>
      </w:r>
      <w:r w:rsidRPr="00E36E5A">
        <w:rPr>
          <w:rFonts w:ascii="Arial" w:hAnsi="Arial" w:cs="Arial"/>
        </w:rPr>
        <w:t>(Visits, attending parades, briefings/debriefings, contractor’s meetings, and</w:t>
      </w:r>
      <w:r w:rsidR="00D15AEB" w:rsidRPr="00E36E5A">
        <w:rPr>
          <w:rFonts w:ascii="Arial" w:hAnsi="Arial" w:cs="Arial"/>
        </w:rPr>
        <w:t xml:space="preserve"> r</w:t>
      </w:r>
      <w:r w:rsidRPr="00E36E5A">
        <w:rPr>
          <w:rFonts w:ascii="Arial" w:hAnsi="Arial" w:cs="Arial"/>
        </w:rPr>
        <w:t>ecord keeping).</w:t>
      </w:r>
    </w:p>
    <w:p w:rsidR="006D2736" w:rsidRPr="00E86DC0" w:rsidRDefault="002763A1" w:rsidP="006D2736">
      <w:pPr>
        <w:ind w:left="720"/>
        <w:rPr>
          <w:rFonts w:ascii="Arial" w:hAnsi="Arial" w:cs="Arial"/>
          <w:lang w:val="en-ZA"/>
        </w:rPr>
      </w:pPr>
      <w:r w:rsidRPr="00E86DC0">
        <w:rPr>
          <w:rFonts w:ascii="Arial" w:hAnsi="Arial" w:cs="Arial"/>
        </w:rPr>
        <w:t xml:space="preserve">Enhance </w:t>
      </w:r>
      <w:r w:rsidR="00D15AEB" w:rsidRPr="00E86DC0">
        <w:rPr>
          <w:rFonts w:ascii="Arial" w:hAnsi="Arial" w:cs="Arial"/>
        </w:rPr>
        <w:t>all Provincial</w:t>
      </w:r>
      <w:r w:rsidR="006D2736" w:rsidRPr="00E86DC0">
        <w:rPr>
          <w:rFonts w:ascii="Arial" w:hAnsi="Arial" w:cs="Arial"/>
        </w:rPr>
        <w:t>/Regional security and crime prevention plans to:</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rPr>
        <w:t xml:space="preserve">Ensure correct analysis of hot spots areas, trends, times and days </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rPr>
        <w:t>Correct deployments according to security risk assessments. (May differ from day to day).</w:t>
      </w:r>
    </w:p>
    <w:p w:rsidR="006D2736" w:rsidRPr="00E36E5A" w:rsidRDefault="006D2736" w:rsidP="006D2736">
      <w:pPr>
        <w:pStyle w:val="ListParagraph"/>
        <w:numPr>
          <w:ilvl w:val="0"/>
          <w:numId w:val="17"/>
        </w:numPr>
        <w:spacing w:after="0" w:line="240" w:lineRule="auto"/>
        <w:rPr>
          <w:rFonts w:ascii="Arial" w:hAnsi="Arial" w:cs="Arial"/>
          <w:lang w:val="en-ZA"/>
        </w:rPr>
      </w:pPr>
      <w:r w:rsidRPr="00E36E5A">
        <w:rPr>
          <w:rFonts w:ascii="Arial" w:hAnsi="Arial" w:cs="Arial"/>
          <w:lang w:val="en-ZA"/>
        </w:rPr>
        <w:t xml:space="preserve">Ensure efficacy of Provincial Rail Crime Combating Forums </w:t>
      </w:r>
      <w:r w:rsidR="00E36E5A">
        <w:rPr>
          <w:rFonts w:ascii="Arial" w:hAnsi="Arial" w:cs="Arial"/>
          <w:lang w:val="en-ZA"/>
        </w:rPr>
        <w:t>(</w:t>
      </w:r>
      <w:r w:rsidRPr="00E36E5A">
        <w:rPr>
          <w:rFonts w:ascii="Arial" w:hAnsi="Arial" w:cs="Arial"/>
          <w:lang w:val="en-ZA"/>
        </w:rPr>
        <w:t>PRCCF), Non Ferrous Metal Crime Combating Committees (PNFMCCC) and Provincial Operational Committee (HAWKS POC).</w:t>
      </w:r>
    </w:p>
    <w:p w:rsidR="006D2736" w:rsidRPr="00E86DC0" w:rsidRDefault="002763A1" w:rsidP="006D2736">
      <w:pPr>
        <w:pStyle w:val="ListParagraph"/>
        <w:numPr>
          <w:ilvl w:val="0"/>
          <w:numId w:val="17"/>
        </w:numPr>
        <w:spacing w:after="0" w:line="240" w:lineRule="auto"/>
        <w:rPr>
          <w:rFonts w:ascii="Arial" w:hAnsi="Arial" w:cs="Arial"/>
        </w:rPr>
      </w:pPr>
      <w:r w:rsidRPr="00E86DC0">
        <w:rPr>
          <w:rFonts w:ascii="Arial" w:hAnsi="Arial" w:cs="Arial"/>
        </w:rPr>
        <w:t>I</w:t>
      </w:r>
      <w:r w:rsidR="006D2736" w:rsidRPr="00E86DC0">
        <w:rPr>
          <w:rFonts w:ascii="Arial" w:hAnsi="Arial" w:cs="Arial"/>
        </w:rPr>
        <w:t xml:space="preserve">mplement intelligence driven operations. </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rPr>
        <w:t>Increase visibility/patrols (Uniforms/Reflectors).</w:t>
      </w:r>
    </w:p>
    <w:p w:rsidR="006D2736" w:rsidRPr="00E86DC0" w:rsidRDefault="006D2736" w:rsidP="006D2736">
      <w:pPr>
        <w:pStyle w:val="ListParagraph"/>
        <w:numPr>
          <w:ilvl w:val="0"/>
          <w:numId w:val="17"/>
        </w:numPr>
        <w:spacing w:after="0" w:line="240" w:lineRule="auto"/>
        <w:rPr>
          <w:rFonts w:ascii="Arial" w:hAnsi="Arial" w:cs="Arial"/>
        </w:rPr>
      </w:pPr>
      <w:r w:rsidRPr="00E86DC0">
        <w:rPr>
          <w:rFonts w:ascii="Arial" w:hAnsi="Arial" w:cs="Arial"/>
        </w:rPr>
        <w:t>Arrests must be followed through until conviction. Criminal matters amendment Act no 18 of 2015.</w:t>
      </w:r>
    </w:p>
    <w:p w:rsidR="002763A1" w:rsidRPr="00E86DC0" w:rsidRDefault="002763A1"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All cases must be reported to the SAPS to determine crime trends and hot spots.</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Daily monitoring of “hot spots” and “flash points” as defined by the Crime Pattern Analysis.</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Dedicated deployment on hotspots.</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 xml:space="preserve">Joint planning between Protection Services and the Rapid Rail Police at the weekly Corridor Railway Crime Combating Forum. </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ADHOC interventions by R</w:t>
      </w:r>
      <w:r w:rsidR="00530D86" w:rsidRPr="00E86DC0">
        <w:rPr>
          <w:rFonts w:ascii="Arial" w:hAnsi="Arial" w:cs="Arial"/>
          <w:lang w:val="en-ZA"/>
        </w:rPr>
        <w:t xml:space="preserve">apid </w:t>
      </w:r>
      <w:r w:rsidRPr="00E86DC0">
        <w:rPr>
          <w:rFonts w:ascii="Arial" w:hAnsi="Arial" w:cs="Arial"/>
          <w:lang w:val="en-ZA"/>
        </w:rPr>
        <w:t>R</w:t>
      </w:r>
      <w:r w:rsidR="00530D86" w:rsidRPr="00E86DC0">
        <w:rPr>
          <w:rFonts w:ascii="Arial" w:hAnsi="Arial" w:cs="Arial"/>
          <w:lang w:val="en-ZA"/>
        </w:rPr>
        <w:t xml:space="preserve">esponse </w:t>
      </w:r>
      <w:r w:rsidRPr="00E86DC0">
        <w:rPr>
          <w:rFonts w:ascii="Arial" w:hAnsi="Arial" w:cs="Arial"/>
          <w:lang w:val="en-ZA"/>
        </w:rPr>
        <w:t>Units on crime affected areas.</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Stake holders meeting – Rapid Rail Police weekly meeting, Monthly Community Policing Forums and Monthly Commuter meetings.</w:t>
      </w:r>
    </w:p>
    <w:p w:rsidR="006D2736" w:rsidRPr="00E36E5A" w:rsidRDefault="006D2736" w:rsidP="006D2736">
      <w:pPr>
        <w:pStyle w:val="ListParagraph"/>
        <w:numPr>
          <w:ilvl w:val="0"/>
          <w:numId w:val="17"/>
        </w:numPr>
        <w:spacing w:after="0" w:line="240" w:lineRule="auto"/>
        <w:rPr>
          <w:rFonts w:ascii="Arial" w:hAnsi="Arial" w:cs="Arial"/>
          <w:lang w:val="en-ZA"/>
        </w:rPr>
      </w:pPr>
      <w:r w:rsidRPr="00E36E5A">
        <w:rPr>
          <w:rFonts w:ascii="Arial" w:hAnsi="Arial" w:cs="Arial"/>
          <w:lang w:val="en-ZA"/>
        </w:rPr>
        <w:t>Engaging technical department for vandal proofing and burying of signal cable.</w:t>
      </w:r>
    </w:p>
    <w:p w:rsidR="006D2736" w:rsidRPr="00E86DC0" w:rsidRDefault="006D2736" w:rsidP="006D2736">
      <w:pPr>
        <w:pStyle w:val="ListParagraph"/>
        <w:numPr>
          <w:ilvl w:val="0"/>
          <w:numId w:val="17"/>
        </w:numPr>
        <w:spacing w:after="0" w:line="240" w:lineRule="auto"/>
        <w:rPr>
          <w:rFonts w:ascii="Arial" w:hAnsi="Arial" w:cs="Arial"/>
          <w:lang w:val="en-ZA"/>
        </w:rPr>
      </w:pPr>
      <w:r w:rsidRPr="00E86DC0">
        <w:rPr>
          <w:rFonts w:ascii="Arial" w:hAnsi="Arial" w:cs="Arial"/>
          <w:lang w:val="en-ZA"/>
        </w:rPr>
        <w:t>Disruptive scrap metal dealer visits with F</w:t>
      </w:r>
      <w:r w:rsidR="00530D86" w:rsidRPr="00E86DC0">
        <w:rPr>
          <w:rFonts w:ascii="Arial" w:hAnsi="Arial" w:cs="Arial"/>
          <w:lang w:val="en-ZA"/>
        </w:rPr>
        <w:t xml:space="preserve">ire Arms Liquor and Second-hand Goods Act Component of the </w:t>
      </w:r>
      <w:r w:rsidRPr="00E86DC0">
        <w:rPr>
          <w:rFonts w:ascii="Arial" w:hAnsi="Arial" w:cs="Arial"/>
          <w:lang w:val="en-ZA"/>
        </w:rPr>
        <w:t>Police.</w:t>
      </w:r>
    </w:p>
    <w:p w:rsidR="002763A1" w:rsidRPr="00E86DC0" w:rsidRDefault="002763A1" w:rsidP="002763A1">
      <w:pPr>
        <w:spacing w:after="0" w:line="240" w:lineRule="auto"/>
        <w:rPr>
          <w:rFonts w:ascii="Arial" w:hAnsi="Arial" w:cs="Arial"/>
          <w:lang w:val="en-ZA"/>
        </w:rPr>
      </w:pPr>
    </w:p>
    <w:p w:rsidR="002763A1" w:rsidRPr="00E36E5A" w:rsidRDefault="00E36E5A" w:rsidP="00530D86">
      <w:pPr>
        <w:spacing w:after="0" w:line="240" w:lineRule="auto"/>
        <w:ind w:left="720"/>
        <w:rPr>
          <w:rFonts w:ascii="Arial" w:hAnsi="Arial" w:cs="Arial"/>
          <w:lang w:val="en-ZA"/>
        </w:rPr>
      </w:pPr>
      <w:r>
        <w:rPr>
          <w:rFonts w:ascii="Arial" w:hAnsi="Arial" w:cs="Arial"/>
          <w:lang w:val="en-ZA"/>
        </w:rPr>
        <w:lastRenderedPageBreak/>
        <w:t xml:space="preserve">From </w:t>
      </w:r>
      <w:r w:rsidR="002763A1" w:rsidRPr="00E36E5A">
        <w:rPr>
          <w:rFonts w:ascii="Arial" w:hAnsi="Arial" w:cs="Arial"/>
          <w:lang w:val="en-ZA"/>
        </w:rPr>
        <w:t>the engineering side various initiatives are also being implemented to assist with the physical protection of the assets. This includes the following:</w:t>
      </w:r>
    </w:p>
    <w:p w:rsidR="002763A1" w:rsidRPr="00E86DC0" w:rsidRDefault="002763A1" w:rsidP="002763A1">
      <w:pPr>
        <w:spacing w:after="0" w:line="240" w:lineRule="auto"/>
        <w:rPr>
          <w:rFonts w:ascii="Arial" w:hAnsi="Arial" w:cs="Arial"/>
          <w:lang w:val="en-ZA"/>
        </w:rPr>
      </w:pPr>
    </w:p>
    <w:p w:rsidR="002763A1" w:rsidRPr="00E86DC0" w:rsidRDefault="00530D86" w:rsidP="00530D86">
      <w:pPr>
        <w:pStyle w:val="ListParagraph"/>
        <w:numPr>
          <w:ilvl w:val="0"/>
          <w:numId w:val="18"/>
        </w:numPr>
        <w:spacing w:after="0" w:line="240" w:lineRule="auto"/>
        <w:rPr>
          <w:rFonts w:ascii="Arial" w:hAnsi="Arial" w:cs="Arial"/>
          <w:lang w:val="en-ZA"/>
        </w:rPr>
      </w:pPr>
      <w:r w:rsidRPr="00E86DC0">
        <w:rPr>
          <w:rFonts w:ascii="Arial" w:hAnsi="Arial" w:cs="Arial"/>
          <w:lang w:val="en-ZA"/>
        </w:rPr>
        <w:t>Vandal proofing of cables and infrastructure</w:t>
      </w:r>
      <w:r w:rsidR="004A6C73" w:rsidRPr="00E86DC0">
        <w:rPr>
          <w:rFonts w:ascii="Arial" w:hAnsi="Arial" w:cs="Arial"/>
          <w:lang w:val="en-ZA"/>
        </w:rPr>
        <w:t xml:space="preserve"> (burying cables and hardening equipment to make it more vandal resistant)</w:t>
      </w:r>
    </w:p>
    <w:p w:rsidR="00530D86" w:rsidRPr="00E86DC0" w:rsidRDefault="00530D86" w:rsidP="00530D86">
      <w:pPr>
        <w:pStyle w:val="ListParagraph"/>
        <w:numPr>
          <w:ilvl w:val="0"/>
          <w:numId w:val="18"/>
        </w:numPr>
        <w:spacing w:after="0" w:line="240" w:lineRule="auto"/>
        <w:rPr>
          <w:rFonts w:ascii="Arial" w:hAnsi="Arial" w:cs="Arial"/>
          <w:lang w:val="en-ZA"/>
        </w:rPr>
      </w:pPr>
      <w:r w:rsidRPr="00E86DC0">
        <w:rPr>
          <w:rFonts w:ascii="Arial" w:hAnsi="Arial" w:cs="Arial"/>
          <w:lang w:val="en-ZA"/>
        </w:rPr>
        <w:t>Rollout of a GSMR Network (Fibre Optic) to reduce the dependency on copper cables</w:t>
      </w:r>
    </w:p>
    <w:p w:rsidR="00530D86" w:rsidRPr="00E86DC0" w:rsidRDefault="00530D86" w:rsidP="00530D86">
      <w:pPr>
        <w:pStyle w:val="ListParagraph"/>
        <w:numPr>
          <w:ilvl w:val="0"/>
          <w:numId w:val="18"/>
        </w:numPr>
        <w:spacing w:after="0" w:line="240" w:lineRule="auto"/>
        <w:rPr>
          <w:rFonts w:ascii="Arial" w:hAnsi="Arial" w:cs="Arial"/>
          <w:lang w:val="en-ZA"/>
        </w:rPr>
      </w:pPr>
      <w:r w:rsidRPr="00E86DC0">
        <w:rPr>
          <w:rFonts w:ascii="Arial" w:hAnsi="Arial" w:cs="Arial"/>
          <w:lang w:val="en-ZA"/>
        </w:rPr>
        <w:t>Colour light signal lamps changed to light emitting diodes (LED)</w:t>
      </w:r>
    </w:p>
    <w:p w:rsidR="00530D86" w:rsidRPr="00E86DC0" w:rsidRDefault="00530D86" w:rsidP="00530D86">
      <w:pPr>
        <w:pStyle w:val="ListParagraph"/>
        <w:numPr>
          <w:ilvl w:val="0"/>
          <w:numId w:val="18"/>
        </w:numPr>
        <w:spacing w:after="0" w:line="240" w:lineRule="auto"/>
        <w:rPr>
          <w:rFonts w:ascii="Arial" w:hAnsi="Arial" w:cs="Arial"/>
          <w:lang w:val="en-ZA"/>
        </w:rPr>
      </w:pPr>
      <w:r w:rsidRPr="00E86DC0">
        <w:rPr>
          <w:rFonts w:ascii="Arial" w:hAnsi="Arial" w:cs="Arial"/>
          <w:lang w:val="en-ZA"/>
        </w:rPr>
        <w:t xml:space="preserve">Fencing project – started with the building of walls and fences between stations to keep criminals </w:t>
      </w:r>
      <w:proofErr w:type="gramStart"/>
      <w:r w:rsidRPr="00E86DC0">
        <w:rPr>
          <w:rFonts w:ascii="Arial" w:hAnsi="Arial" w:cs="Arial"/>
          <w:lang w:val="en-ZA"/>
        </w:rPr>
        <w:t>out/prevent</w:t>
      </w:r>
      <w:proofErr w:type="gramEnd"/>
      <w:r w:rsidRPr="00E86DC0">
        <w:rPr>
          <w:rFonts w:ascii="Arial" w:hAnsi="Arial" w:cs="Arial"/>
          <w:lang w:val="en-ZA"/>
        </w:rPr>
        <w:t xml:space="preserve"> theft</w:t>
      </w:r>
      <w:r w:rsidR="00E36E5A">
        <w:rPr>
          <w:rFonts w:ascii="Arial" w:hAnsi="Arial" w:cs="Arial"/>
          <w:lang w:val="en-ZA"/>
        </w:rPr>
        <w:t>.</w:t>
      </w:r>
    </w:p>
    <w:sectPr w:rsidR="00530D86" w:rsidRPr="00E86DC0"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48" w:rsidRDefault="00857B48" w:rsidP="00DB1508">
      <w:pPr>
        <w:spacing w:after="0" w:line="240" w:lineRule="auto"/>
      </w:pPr>
      <w:r>
        <w:separator/>
      </w:r>
    </w:p>
  </w:endnote>
  <w:endnote w:type="continuationSeparator" w:id="0">
    <w:p w:rsidR="00857B48" w:rsidRDefault="00857B4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48" w:rsidRDefault="00857B48" w:rsidP="00DB1508">
      <w:pPr>
        <w:spacing w:after="0" w:line="240" w:lineRule="auto"/>
      </w:pPr>
      <w:r>
        <w:separator/>
      </w:r>
    </w:p>
  </w:footnote>
  <w:footnote w:type="continuationSeparator" w:id="0">
    <w:p w:rsidR="00857B48" w:rsidRDefault="00857B4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24179"/>
    <w:multiLevelType w:val="hybridMultilevel"/>
    <w:tmpl w:val="E5D4B5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3815C5"/>
    <w:multiLevelType w:val="hybridMultilevel"/>
    <w:tmpl w:val="77B847CA"/>
    <w:lvl w:ilvl="0" w:tplc="729C50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2E6DA7"/>
    <w:multiLevelType w:val="hybridMultilevel"/>
    <w:tmpl w:val="E26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9F155C5"/>
    <w:multiLevelType w:val="hybridMultilevel"/>
    <w:tmpl w:val="72CA27C4"/>
    <w:lvl w:ilvl="0" w:tplc="729C50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26F09BF"/>
    <w:multiLevelType w:val="hybridMultilevel"/>
    <w:tmpl w:val="39D8929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2"/>
  </w:num>
  <w:num w:numId="5">
    <w:abstractNumId w:val="13"/>
  </w:num>
  <w:num w:numId="6">
    <w:abstractNumId w:val="1"/>
  </w:num>
  <w:num w:numId="7">
    <w:abstractNumId w:val="6"/>
  </w:num>
  <w:num w:numId="8">
    <w:abstractNumId w:val="4"/>
  </w:num>
  <w:num w:numId="9">
    <w:abstractNumId w:val="15"/>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7"/>
  </w:num>
  <w:num w:numId="17">
    <w:abstractNumId w:val="3"/>
  </w:num>
  <w:num w:numId="18">
    <w:abstractNumId w:val="16"/>
  </w:num>
  <w:num w:numId="19">
    <w:abstractNumId w:val="12"/>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7233"/>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27D0"/>
    <w:rsid w:val="000C3487"/>
    <w:rsid w:val="000E04E0"/>
    <w:rsid w:val="000E0CFE"/>
    <w:rsid w:val="000E1816"/>
    <w:rsid w:val="000E1907"/>
    <w:rsid w:val="000F14B7"/>
    <w:rsid w:val="000F15CB"/>
    <w:rsid w:val="000F29A6"/>
    <w:rsid w:val="000F76BD"/>
    <w:rsid w:val="00105DA5"/>
    <w:rsid w:val="001306CF"/>
    <w:rsid w:val="00130AB5"/>
    <w:rsid w:val="00131EBD"/>
    <w:rsid w:val="0013407E"/>
    <w:rsid w:val="001479DC"/>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763A1"/>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450B0"/>
    <w:rsid w:val="003510C2"/>
    <w:rsid w:val="003541C5"/>
    <w:rsid w:val="003554D8"/>
    <w:rsid w:val="00373A84"/>
    <w:rsid w:val="0038264F"/>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E3BF2"/>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A6C73"/>
    <w:rsid w:val="004D17A6"/>
    <w:rsid w:val="004D18C0"/>
    <w:rsid w:val="004E03F1"/>
    <w:rsid w:val="004E13FB"/>
    <w:rsid w:val="004E2BF2"/>
    <w:rsid w:val="004E536A"/>
    <w:rsid w:val="004E67DE"/>
    <w:rsid w:val="004E75EB"/>
    <w:rsid w:val="00521C71"/>
    <w:rsid w:val="005225EF"/>
    <w:rsid w:val="00525BB9"/>
    <w:rsid w:val="00530D86"/>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84DB7"/>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20B8C"/>
    <w:rsid w:val="00637B39"/>
    <w:rsid w:val="00641A5B"/>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273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63D91"/>
    <w:rsid w:val="00783D94"/>
    <w:rsid w:val="00784077"/>
    <w:rsid w:val="00787784"/>
    <w:rsid w:val="007907EC"/>
    <w:rsid w:val="00796885"/>
    <w:rsid w:val="007A22E6"/>
    <w:rsid w:val="007A5C12"/>
    <w:rsid w:val="007A6B70"/>
    <w:rsid w:val="007C7CC7"/>
    <w:rsid w:val="007D1074"/>
    <w:rsid w:val="007D3628"/>
    <w:rsid w:val="007E7A5B"/>
    <w:rsid w:val="007F0FBD"/>
    <w:rsid w:val="007F24B0"/>
    <w:rsid w:val="007F5F7B"/>
    <w:rsid w:val="00802076"/>
    <w:rsid w:val="00802DCE"/>
    <w:rsid w:val="00803673"/>
    <w:rsid w:val="00803A82"/>
    <w:rsid w:val="008046C7"/>
    <w:rsid w:val="00810B14"/>
    <w:rsid w:val="0081425D"/>
    <w:rsid w:val="0082214B"/>
    <w:rsid w:val="0082222E"/>
    <w:rsid w:val="00833625"/>
    <w:rsid w:val="00835573"/>
    <w:rsid w:val="0083742C"/>
    <w:rsid w:val="0083772C"/>
    <w:rsid w:val="008424B4"/>
    <w:rsid w:val="00843914"/>
    <w:rsid w:val="00844201"/>
    <w:rsid w:val="00845BE5"/>
    <w:rsid w:val="00850363"/>
    <w:rsid w:val="00850CC7"/>
    <w:rsid w:val="008513C3"/>
    <w:rsid w:val="00856F99"/>
    <w:rsid w:val="00857B48"/>
    <w:rsid w:val="0086133C"/>
    <w:rsid w:val="0087269E"/>
    <w:rsid w:val="008A14FA"/>
    <w:rsid w:val="008A3260"/>
    <w:rsid w:val="008A52D5"/>
    <w:rsid w:val="008B2E50"/>
    <w:rsid w:val="008B4716"/>
    <w:rsid w:val="008B5FB9"/>
    <w:rsid w:val="008C0374"/>
    <w:rsid w:val="008C2F92"/>
    <w:rsid w:val="008E13A6"/>
    <w:rsid w:val="008E7BE9"/>
    <w:rsid w:val="008F0979"/>
    <w:rsid w:val="0090673F"/>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2511"/>
    <w:rsid w:val="00B05CA7"/>
    <w:rsid w:val="00B07D55"/>
    <w:rsid w:val="00B10B3F"/>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56D36"/>
    <w:rsid w:val="00C6207A"/>
    <w:rsid w:val="00C62268"/>
    <w:rsid w:val="00C64770"/>
    <w:rsid w:val="00C731ED"/>
    <w:rsid w:val="00C86AA7"/>
    <w:rsid w:val="00C92817"/>
    <w:rsid w:val="00CA3593"/>
    <w:rsid w:val="00CB640B"/>
    <w:rsid w:val="00CC164A"/>
    <w:rsid w:val="00CE1573"/>
    <w:rsid w:val="00CE54D8"/>
    <w:rsid w:val="00CF5BC7"/>
    <w:rsid w:val="00D12E4F"/>
    <w:rsid w:val="00D15AEB"/>
    <w:rsid w:val="00D222DF"/>
    <w:rsid w:val="00D444E5"/>
    <w:rsid w:val="00D74AD1"/>
    <w:rsid w:val="00D82AB0"/>
    <w:rsid w:val="00D83F3A"/>
    <w:rsid w:val="00D84DC8"/>
    <w:rsid w:val="00D91442"/>
    <w:rsid w:val="00D92CFD"/>
    <w:rsid w:val="00D92F30"/>
    <w:rsid w:val="00DA0998"/>
    <w:rsid w:val="00DA1E37"/>
    <w:rsid w:val="00DB1508"/>
    <w:rsid w:val="00DD3A8F"/>
    <w:rsid w:val="00DD4D78"/>
    <w:rsid w:val="00DE5D58"/>
    <w:rsid w:val="00DF6F27"/>
    <w:rsid w:val="00DF77A2"/>
    <w:rsid w:val="00E00BA3"/>
    <w:rsid w:val="00E1610F"/>
    <w:rsid w:val="00E16B9F"/>
    <w:rsid w:val="00E24CB8"/>
    <w:rsid w:val="00E26225"/>
    <w:rsid w:val="00E31BF8"/>
    <w:rsid w:val="00E33B96"/>
    <w:rsid w:val="00E36E5A"/>
    <w:rsid w:val="00E37C58"/>
    <w:rsid w:val="00E42375"/>
    <w:rsid w:val="00E4370C"/>
    <w:rsid w:val="00E458BE"/>
    <w:rsid w:val="00E53BF6"/>
    <w:rsid w:val="00E57A4E"/>
    <w:rsid w:val="00E6154F"/>
    <w:rsid w:val="00E676A3"/>
    <w:rsid w:val="00E74736"/>
    <w:rsid w:val="00E80B27"/>
    <w:rsid w:val="00E81167"/>
    <w:rsid w:val="00E8305A"/>
    <w:rsid w:val="00E83B34"/>
    <w:rsid w:val="00E86DC0"/>
    <w:rsid w:val="00E91A0D"/>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81B"/>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9932105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805899005">
      <w:bodyDiv w:val="1"/>
      <w:marLeft w:val="0"/>
      <w:marRight w:val="0"/>
      <w:marTop w:val="0"/>
      <w:marBottom w:val="0"/>
      <w:divBdr>
        <w:top w:val="none" w:sz="0" w:space="0" w:color="auto"/>
        <w:left w:val="none" w:sz="0" w:space="0" w:color="auto"/>
        <w:bottom w:val="none" w:sz="0" w:space="0" w:color="auto"/>
        <w:right w:val="none" w:sz="0" w:space="0" w:color="auto"/>
      </w:divBdr>
    </w:div>
    <w:div w:id="1077706646">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64493687">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419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42D7-93DC-42A9-8614-D29FCAB5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2017-05-22T10:43:00Z</cp:lastPrinted>
  <dcterms:created xsi:type="dcterms:W3CDTF">2017-06-27T07:30:00Z</dcterms:created>
  <dcterms:modified xsi:type="dcterms:W3CDTF">2017-06-27T07:30:00Z</dcterms:modified>
</cp:coreProperties>
</file>