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573AFC">
        <w:rPr>
          <w:b/>
          <w:bCs/>
          <w:sz w:val="24"/>
          <w:u w:val="single"/>
        </w:rPr>
        <w:t>6</w:t>
      </w:r>
      <w:r w:rsidR="00F97852">
        <w:rPr>
          <w:b/>
          <w:bCs/>
          <w:sz w:val="24"/>
          <w:u w:val="single"/>
        </w:rPr>
        <w:t>95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83FCD">
        <w:rPr>
          <w:b/>
          <w:bCs/>
          <w:sz w:val="24"/>
          <w:u w:val="single"/>
        </w:rPr>
        <w:t>24</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183FCD">
        <w:rPr>
          <w:b/>
          <w:bCs/>
          <w:sz w:val="24"/>
          <w:u w:val="single"/>
        </w:rPr>
        <w:t>8</w:t>
      </w:r>
      <w:r w:rsidRPr="00294557">
        <w:rPr>
          <w:b/>
          <w:bCs/>
          <w:sz w:val="24"/>
          <w:u w:val="single"/>
        </w:rPr>
        <w:t>)</w:t>
      </w:r>
    </w:p>
    <w:p w:rsidR="00F97852" w:rsidRPr="00F97852" w:rsidRDefault="00F97852" w:rsidP="00F97852">
      <w:pPr>
        <w:spacing w:before="100" w:beforeAutospacing="1" w:after="100" w:afterAutospacing="1"/>
        <w:jc w:val="both"/>
        <w:outlineLvl w:val="0"/>
        <w:rPr>
          <w:sz w:val="24"/>
          <w:u w:val="single"/>
        </w:rPr>
      </w:pPr>
      <w:r w:rsidRPr="00F97852">
        <w:rPr>
          <w:b/>
          <w:sz w:val="24"/>
          <w:u w:val="single"/>
        </w:rPr>
        <w:t>Ms H Ismail (DA) to ask the Minister of</w:t>
      </w:r>
      <w:r w:rsidRPr="00F97852">
        <w:rPr>
          <w:rFonts w:eastAsia="Calibri"/>
          <w:b/>
          <w:sz w:val="24"/>
          <w:u w:val="single"/>
        </w:rPr>
        <w:t>Health</w:t>
      </w:r>
      <w:r w:rsidR="00DD3DAA" w:rsidRPr="00F97852">
        <w:rPr>
          <w:rFonts w:eastAsia="Calibri"/>
          <w:b/>
          <w:sz w:val="24"/>
          <w:u w:val="single"/>
        </w:rPr>
        <w:fldChar w:fldCharType="begin"/>
      </w:r>
      <w:r w:rsidRPr="00F97852">
        <w:rPr>
          <w:sz w:val="24"/>
          <w:u w:val="single"/>
        </w:rPr>
        <w:instrText xml:space="preserve"> XE "</w:instrText>
      </w:r>
      <w:r w:rsidRPr="00F97852">
        <w:rPr>
          <w:b/>
          <w:sz w:val="24"/>
          <w:u w:val="single"/>
        </w:rPr>
        <w:instrText>Health</w:instrText>
      </w:r>
      <w:r w:rsidRPr="00F97852">
        <w:rPr>
          <w:sz w:val="24"/>
          <w:u w:val="single"/>
        </w:rPr>
        <w:instrText xml:space="preserve">" </w:instrText>
      </w:r>
      <w:r w:rsidR="00DD3DAA" w:rsidRPr="00F97852">
        <w:rPr>
          <w:rFonts w:eastAsia="Calibri"/>
          <w:b/>
          <w:sz w:val="24"/>
          <w:u w:val="single"/>
        </w:rPr>
        <w:fldChar w:fldCharType="end"/>
      </w:r>
      <w:r w:rsidRPr="00F97852">
        <w:rPr>
          <w:b/>
          <w:sz w:val="24"/>
          <w:u w:val="single"/>
        </w:rPr>
        <w:t xml:space="preserve">: </w:t>
      </w:r>
    </w:p>
    <w:p w:rsidR="00167AAF" w:rsidRPr="00F97852" w:rsidRDefault="00F97852" w:rsidP="00F97852">
      <w:pPr>
        <w:pStyle w:val="BodyTextIndent2"/>
        <w:tabs>
          <w:tab w:val="left" w:pos="720"/>
        </w:tabs>
        <w:spacing w:before="100" w:beforeAutospacing="1" w:after="100" w:afterAutospacing="1"/>
        <w:ind w:left="0"/>
        <w:rPr>
          <w:sz w:val="24"/>
          <w:szCs w:val="24"/>
        </w:rPr>
      </w:pPr>
      <w:r w:rsidRPr="00F97852">
        <w:rPr>
          <w:sz w:val="24"/>
          <w:szCs w:val="24"/>
        </w:rPr>
        <w:t>What (a) is the full breakdown of child deaths at public hospitals since the State of Disaster was declared by the President, Mr M C Ramaphosa, and (b) were the r</w:t>
      </w:r>
      <w:r>
        <w:rPr>
          <w:sz w:val="24"/>
          <w:szCs w:val="24"/>
        </w:rPr>
        <w:t>easons for death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00E18">
        <w:rPr>
          <w:color w:val="000000"/>
        </w:rPr>
        <w:t>20</w:t>
      </w:r>
      <w:r w:rsidR="00F97852">
        <w:rPr>
          <w:color w:val="000000"/>
        </w:rPr>
        <w:t>85</w:t>
      </w:r>
      <w:r w:rsidR="009D2E42">
        <w:rPr>
          <w:color w:val="000000"/>
        </w:rPr>
        <w:t>E</w:t>
      </w:r>
    </w:p>
    <w:p w:rsidR="00927732" w:rsidRDefault="00E238C2" w:rsidP="002F43C3">
      <w:pPr>
        <w:rPr>
          <w:b/>
          <w:bCs/>
          <w:sz w:val="24"/>
          <w:u w:val="single"/>
          <w:lang w:val="en-US"/>
        </w:rPr>
      </w:pPr>
      <w:r w:rsidRPr="00BB0548">
        <w:rPr>
          <w:b/>
          <w:bCs/>
          <w:sz w:val="24"/>
          <w:u w:val="single"/>
          <w:lang w:val="en-US"/>
        </w:rPr>
        <w:t>REPLY:</w:t>
      </w:r>
    </w:p>
    <w:p w:rsidR="00EA6466" w:rsidRPr="00EA6466" w:rsidRDefault="00EA6466" w:rsidP="00EA6466">
      <w:pPr>
        <w:jc w:val="both"/>
        <w:rPr>
          <w:b/>
          <w:noProof/>
          <w:sz w:val="24"/>
        </w:rPr>
      </w:pPr>
    </w:p>
    <w:p w:rsidR="00EA6466" w:rsidRPr="00EA6466" w:rsidRDefault="00EA6466" w:rsidP="00EA6466">
      <w:pPr>
        <w:pStyle w:val="ListParagraph"/>
        <w:numPr>
          <w:ilvl w:val="0"/>
          <w:numId w:val="18"/>
        </w:numPr>
        <w:spacing w:line="259" w:lineRule="auto"/>
        <w:ind w:hanging="720"/>
        <w:jc w:val="both"/>
        <w:rPr>
          <w:noProof/>
          <w:sz w:val="24"/>
        </w:rPr>
      </w:pPr>
      <w:r w:rsidRPr="00EA6466">
        <w:rPr>
          <w:noProof/>
          <w:sz w:val="24"/>
        </w:rPr>
        <w:t>The number of deaths of children under five years of age in public sector hospitals for the period 1</w:t>
      </w:r>
      <w:r w:rsidRPr="00EA6466">
        <w:rPr>
          <w:noProof/>
          <w:sz w:val="24"/>
          <w:vertAlign w:val="superscript"/>
        </w:rPr>
        <w:t>st</w:t>
      </w:r>
      <w:r w:rsidRPr="00EA6466">
        <w:rPr>
          <w:noProof/>
          <w:sz w:val="24"/>
        </w:rPr>
        <w:t xml:space="preserve"> April to 30</w:t>
      </w:r>
      <w:r w:rsidRPr="00EA6466">
        <w:rPr>
          <w:noProof/>
          <w:sz w:val="24"/>
          <w:vertAlign w:val="superscript"/>
        </w:rPr>
        <w:t>th</w:t>
      </w:r>
      <w:r w:rsidRPr="00EA6466">
        <w:rPr>
          <w:noProof/>
          <w:sz w:val="24"/>
        </w:rPr>
        <w:t xml:space="preserve"> June 2020 is shown in the table below. For comparison the number of deaths for the same period during 2018 and 2019 are also shown in the table. The number of child deaths was lower during the period April to June 2020, than during the corresponding period in each of the preceding two years. It should be noted that the majority of deaths occurred in the neonatal period (from birth to 28 days) with fewer deaths occuring in children aged between one month and five years.</w:t>
      </w:r>
    </w:p>
    <w:p w:rsidR="00EA6466" w:rsidRPr="00EA6466" w:rsidRDefault="00EA6466" w:rsidP="00EA6466">
      <w:pPr>
        <w:pStyle w:val="ListParagraph"/>
        <w:jc w:val="both"/>
        <w:rPr>
          <w:noProof/>
          <w:sz w:val="24"/>
        </w:rPr>
      </w:pPr>
    </w:p>
    <w:tbl>
      <w:tblPr>
        <w:tblW w:w="9396"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1530"/>
        <w:gridCol w:w="2160"/>
        <w:gridCol w:w="2736"/>
      </w:tblGrid>
      <w:tr w:rsidR="00EA6466" w:rsidRPr="00EA6466" w:rsidTr="00EA6466">
        <w:trPr>
          <w:trHeight w:val="255"/>
        </w:trPr>
        <w:tc>
          <w:tcPr>
            <w:tcW w:w="2970" w:type="dxa"/>
            <w:shd w:val="clear" w:color="auto" w:fill="auto"/>
            <w:noWrap/>
            <w:vAlign w:val="bottom"/>
          </w:tcPr>
          <w:p w:rsidR="00EA6466" w:rsidRPr="00EA6466" w:rsidRDefault="00EA6466" w:rsidP="00894855">
            <w:pPr>
              <w:rPr>
                <w:b/>
                <w:sz w:val="24"/>
              </w:rPr>
            </w:pPr>
          </w:p>
        </w:tc>
        <w:tc>
          <w:tcPr>
            <w:tcW w:w="6426" w:type="dxa"/>
            <w:gridSpan w:val="3"/>
            <w:shd w:val="clear" w:color="auto" w:fill="auto"/>
            <w:noWrap/>
            <w:vAlign w:val="bottom"/>
          </w:tcPr>
          <w:p w:rsidR="00EA6466" w:rsidRPr="00EA6466" w:rsidRDefault="00EA6466" w:rsidP="00894855">
            <w:pPr>
              <w:jc w:val="center"/>
              <w:rPr>
                <w:b/>
                <w:sz w:val="24"/>
              </w:rPr>
            </w:pPr>
            <w:r w:rsidRPr="00EA6466">
              <w:rPr>
                <w:b/>
                <w:sz w:val="24"/>
              </w:rPr>
              <w:t>Deaths</w:t>
            </w:r>
          </w:p>
        </w:tc>
      </w:tr>
      <w:tr w:rsidR="00EA6466" w:rsidRPr="00EA6466" w:rsidTr="00EA6466">
        <w:trPr>
          <w:trHeight w:val="255"/>
        </w:trPr>
        <w:tc>
          <w:tcPr>
            <w:tcW w:w="2970" w:type="dxa"/>
            <w:shd w:val="clear" w:color="auto" w:fill="auto"/>
            <w:noWrap/>
            <w:vAlign w:val="bottom"/>
          </w:tcPr>
          <w:p w:rsidR="00EA6466" w:rsidRPr="00EA6466" w:rsidRDefault="00EA6466" w:rsidP="00894855">
            <w:pPr>
              <w:rPr>
                <w:b/>
                <w:sz w:val="24"/>
              </w:rPr>
            </w:pPr>
          </w:p>
        </w:tc>
        <w:tc>
          <w:tcPr>
            <w:tcW w:w="1530" w:type="dxa"/>
            <w:shd w:val="clear" w:color="auto" w:fill="auto"/>
            <w:noWrap/>
            <w:vAlign w:val="center"/>
          </w:tcPr>
          <w:p w:rsidR="00EA6466" w:rsidRPr="00EA6466" w:rsidRDefault="00EA6466" w:rsidP="00894855">
            <w:pPr>
              <w:jc w:val="center"/>
              <w:rPr>
                <w:b/>
                <w:sz w:val="24"/>
              </w:rPr>
            </w:pPr>
            <w:r w:rsidRPr="00EA6466">
              <w:rPr>
                <w:b/>
                <w:sz w:val="24"/>
              </w:rPr>
              <w:t>0 – 28 days</w:t>
            </w:r>
          </w:p>
        </w:tc>
        <w:tc>
          <w:tcPr>
            <w:tcW w:w="2160" w:type="dxa"/>
            <w:shd w:val="clear" w:color="auto" w:fill="auto"/>
            <w:noWrap/>
            <w:vAlign w:val="center"/>
          </w:tcPr>
          <w:p w:rsidR="00EA6466" w:rsidRPr="00EA6466" w:rsidRDefault="00EA6466" w:rsidP="00894855">
            <w:pPr>
              <w:jc w:val="center"/>
              <w:rPr>
                <w:b/>
                <w:sz w:val="24"/>
              </w:rPr>
            </w:pPr>
            <w:r w:rsidRPr="00EA6466">
              <w:rPr>
                <w:b/>
                <w:sz w:val="24"/>
              </w:rPr>
              <w:t>1 month – 5 years</w:t>
            </w:r>
          </w:p>
        </w:tc>
        <w:tc>
          <w:tcPr>
            <w:tcW w:w="2736" w:type="dxa"/>
            <w:noWrap/>
            <w:vAlign w:val="center"/>
          </w:tcPr>
          <w:p w:rsidR="00EA6466" w:rsidRPr="00EA6466" w:rsidRDefault="00EA6466" w:rsidP="00894855">
            <w:pPr>
              <w:jc w:val="center"/>
              <w:rPr>
                <w:b/>
                <w:sz w:val="24"/>
              </w:rPr>
            </w:pPr>
            <w:r w:rsidRPr="00EA6466">
              <w:rPr>
                <w:b/>
                <w:sz w:val="24"/>
              </w:rPr>
              <w:t>Total U5</w:t>
            </w:r>
          </w:p>
        </w:tc>
      </w:tr>
      <w:tr w:rsidR="00EA6466" w:rsidRPr="00EA6466" w:rsidTr="00EA6466">
        <w:trPr>
          <w:trHeight w:val="255"/>
        </w:trPr>
        <w:tc>
          <w:tcPr>
            <w:tcW w:w="2970" w:type="dxa"/>
            <w:shd w:val="clear" w:color="auto" w:fill="auto"/>
            <w:noWrap/>
            <w:vAlign w:val="bottom"/>
            <w:hideMark/>
          </w:tcPr>
          <w:p w:rsidR="00EA6466" w:rsidRPr="00EA6466" w:rsidRDefault="00EA6466" w:rsidP="00894855">
            <w:pPr>
              <w:rPr>
                <w:sz w:val="24"/>
              </w:rPr>
            </w:pPr>
            <w:r w:rsidRPr="00EA6466">
              <w:rPr>
                <w:sz w:val="24"/>
              </w:rPr>
              <w:t>1</w:t>
            </w:r>
            <w:r w:rsidRPr="00EA6466">
              <w:rPr>
                <w:sz w:val="24"/>
                <w:vertAlign w:val="superscript"/>
              </w:rPr>
              <w:t>st</w:t>
            </w:r>
            <w:r w:rsidRPr="00EA6466">
              <w:rPr>
                <w:sz w:val="24"/>
              </w:rPr>
              <w:t xml:space="preserve"> April – 30</w:t>
            </w:r>
            <w:r w:rsidRPr="00EA6466">
              <w:rPr>
                <w:sz w:val="24"/>
                <w:vertAlign w:val="superscript"/>
              </w:rPr>
              <w:t>th</w:t>
            </w:r>
            <w:r w:rsidRPr="00EA6466">
              <w:rPr>
                <w:sz w:val="24"/>
              </w:rPr>
              <w:t xml:space="preserve"> June 2020</w:t>
            </w:r>
          </w:p>
        </w:tc>
        <w:tc>
          <w:tcPr>
            <w:tcW w:w="1530" w:type="dxa"/>
            <w:shd w:val="clear" w:color="auto" w:fill="auto"/>
            <w:noWrap/>
            <w:vAlign w:val="bottom"/>
            <w:hideMark/>
          </w:tcPr>
          <w:p w:rsidR="00EA6466" w:rsidRPr="00EA6466" w:rsidRDefault="00EA6466" w:rsidP="00894855">
            <w:pPr>
              <w:jc w:val="center"/>
              <w:rPr>
                <w:sz w:val="24"/>
              </w:rPr>
            </w:pPr>
            <w:r w:rsidRPr="00EA6466">
              <w:rPr>
                <w:sz w:val="24"/>
              </w:rPr>
              <w:t>3,087</w:t>
            </w:r>
          </w:p>
        </w:tc>
        <w:tc>
          <w:tcPr>
            <w:tcW w:w="2160" w:type="dxa"/>
            <w:shd w:val="clear" w:color="auto" w:fill="auto"/>
            <w:noWrap/>
            <w:vAlign w:val="bottom"/>
            <w:hideMark/>
          </w:tcPr>
          <w:p w:rsidR="00EA6466" w:rsidRPr="00EA6466" w:rsidRDefault="00EA6466" w:rsidP="00894855">
            <w:pPr>
              <w:jc w:val="center"/>
              <w:rPr>
                <w:sz w:val="24"/>
              </w:rPr>
            </w:pPr>
            <w:r w:rsidRPr="00EA6466">
              <w:rPr>
                <w:sz w:val="24"/>
              </w:rPr>
              <w:t>855</w:t>
            </w:r>
          </w:p>
        </w:tc>
        <w:tc>
          <w:tcPr>
            <w:tcW w:w="2736" w:type="dxa"/>
            <w:shd w:val="clear" w:color="auto" w:fill="auto"/>
            <w:noWrap/>
            <w:vAlign w:val="bottom"/>
            <w:hideMark/>
          </w:tcPr>
          <w:p w:rsidR="00EA6466" w:rsidRPr="00EA6466" w:rsidRDefault="00EA6466" w:rsidP="00894855">
            <w:pPr>
              <w:jc w:val="center"/>
              <w:rPr>
                <w:sz w:val="24"/>
              </w:rPr>
            </w:pPr>
            <w:r w:rsidRPr="00EA6466">
              <w:rPr>
                <w:sz w:val="24"/>
              </w:rPr>
              <w:t>3,942</w:t>
            </w:r>
          </w:p>
        </w:tc>
      </w:tr>
      <w:tr w:rsidR="00EA6466" w:rsidRPr="00EA6466" w:rsidTr="00EA6466">
        <w:trPr>
          <w:trHeight w:val="255"/>
        </w:trPr>
        <w:tc>
          <w:tcPr>
            <w:tcW w:w="2970" w:type="dxa"/>
            <w:shd w:val="clear" w:color="auto" w:fill="auto"/>
            <w:noWrap/>
            <w:vAlign w:val="bottom"/>
          </w:tcPr>
          <w:p w:rsidR="00EA6466" w:rsidRPr="00EA6466" w:rsidRDefault="00EA6466" w:rsidP="00894855">
            <w:pPr>
              <w:rPr>
                <w:sz w:val="24"/>
              </w:rPr>
            </w:pPr>
            <w:r w:rsidRPr="00EA6466">
              <w:rPr>
                <w:sz w:val="24"/>
              </w:rPr>
              <w:t>1</w:t>
            </w:r>
            <w:r w:rsidRPr="00EA6466">
              <w:rPr>
                <w:sz w:val="24"/>
                <w:vertAlign w:val="superscript"/>
              </w:rPr>
              <w:t>st</w:t>
            </w:r>
            <w:r w:rsidRPr="00EA6466">
              <w:rPr>
                <w:sz w:val="24"/>
              </w:rPr>
              <w:t xml:space="preserve"> April – 30</w:t>
            </w:r>
            <w:r w:rsidRPr="00EA6466">
              <w:rPr>
                <w:sz w:val="24"/>
                <w:vertAlign w:val="superscript"/>
              </w:rPr>
              <w:t>th</w:t>
            </w:r>
            <w:r w:rsidRPr="00EA6466">
              <w:rPr>
                <w:sz w:val="24"/>
              </w:rPr>
              <w:t xml:space="preserve"> June 2019</w:t>
            </w:r>
          </w:p>
        </w:tc>
        <w:tc>
          <w:tcPr>
            <w:tcW w:w="1530" w:type="dxa"/>
            <w:shd w:val="clear" w:color="auto" w:fill="auto"/>
            <w:noWrap/>
            <w:vAlign w:val="bottom"/>
            <w:hideMark/>
          </w:tcPr>
          <w:p w:rsidR="00EA6466" w:rsidRPr="00EA6466" w:rsidRDefault="00EA6466" w:rsidP="00894855">
            <w:pPr>
              <w:jc w:val="center"/>
              <w:rPr>
                <w:sz w:val="24"/>
              </w:rPr>
            </w:pPr>
            <w:r w:rsidRPr="00EA6466">
              <w:rPr>
                <w:sz w:val="24"/>
              </w:rPr>
              <w:t>2,948</w:t>
            </w:r>
          </w:p>
        </w:tc>
        <w:tc>
          <w:tcPr>
            <w:tcW w:w="2160" w:type="dxa"/>
            <w:shd w:val="clear" w:color="auto" w:fill="auto"/>
            <w:noWrap/>
            <w:vAlign w:val="bottom"/>
            <w:hideMark/>
          </w:tcPr>
          <w:p w:rsidR="00EA6466" w:rsidRPr="00EA6466" w:rsidRDefault="00EA6466" w:rsidP="00894855">
            <w:pPr>
              <w:jc w:val="center"/>
              <w:rPr>
                <w:sz w:val="24"/>
              </w:rPr>
            </w:pPr>
            <w:r w:rsidRPr="00EA6466">
              <w:rPr>
                <w:sz w:val="24"/>
              </w:rPr>
              <w:t>1,321</w:t>
            </w:r>
          </w:p>
        </w:tc>
        <w:tc>
          <w:tcPr>
            <w:tcW w:w="2736" w:type="dxa"/>
            <w:shd w:val="clear" w:color="auto" w:fill="auto"/>
            <w:noWrap/>
            <w:vAlign w:val="bottom"/>
            <w:hideMark/>
          </w:tcPr>
          <w:p w:rsidR="00EA6466" w:rsidRPr="00EA6466" w:rsidRDefault="00EA6466" w:rsidP="00894855">
            <w:pPr>
              <w:jc w:val="center"/>
              <w:rPr>
                <w:sz w:val="24"/>
              </w:rPr>
            </w:pPr>
            <w:r w:rsidRPr="00EA6466">
              <w:rPr>
                <w:sz w:val="24"/>
              </w:rPr>
              <w:t>4,269</w:t>
            </w:r>
          </w:p>
        </w:tc>
      </w:tr>
      <w:tr w:rsidR="00EA6466" w:rsidRPr="00EA6466" w:rsidTr="00EA6466">
        <w:trPr>
          <w:trHeight w:val="255"/>
        </w:trPr>
        <w:tc>
          <w:tcPr>
            <w:tcW w:w="2970" w:type="dxa"/>
            <w:shd w:val="clear" w:color="auto" w:fill="auto"/>
            <w:noWrap/>
            <w:vAlign w:val="bottom"/>
          </w:tcPr>
          <w:p w:rsidR="00EA6466" w:rsidRPr="00EA6466" w:rsidRDefault="00EA6466" w:rsidP="00894855">
            <w:pPr>
              <w:rPr>
                <w:sz w:val="24"/>
              </w:rPr>
            </w:pPr>
            <w:r w:rsidRPr="00EA6466">
              <w:rPr>
                <w:sz w:val="24"/>
              </w:rPr>
              <w:t>1</w:t>
            </w:r>
            <w:r w:rsidRPr="00EA6466">
              <w:rPr>
                <w:sz w:val="24"/>
                <w:vertAlign w:val="superscript"/>
              </w:rPr>
              <w:t>st</w:t>
            </w:r>
            <w:r w:rsidRPr="00EA6466">
              <w:rPr>
                <w:sz w:val="24"/>
              </w:rPr>
              <w:t xml:space="preserve"> April – 30</w:t>
            </w:r>
            <w:r w:rsidRPr="00EA6466">
              <w:rPr>
                <w:sz w:val="24"/>
                <w:vertAlign w:val="superscript"/>
              </w:rPr>
              <w:t>th</w:t>
            </w:r>
            <w:r w:rsidRPr="00EA6466">
              <w:rPr>
                <w:sz w:val="24"/>
              </w:rPr>
              <w:t xml:space="preserve"> June 2018</w:t>
            </w:r>
          </w:p>
        </w:tc>
        <w:tc>
          <w:tcPr>
            <w:tcW w:w="1530" w:type="dxa"/>
            <w:shd w:val="clear" w:color="auto" w:fill="auto"/>
            <w:noWrap/>
            <w:vAlign w:val="bottom"/>
            <w:hideMark/>
          </w:tcPr>
          <w:p w:rsidR="00EA6466" w:rsidRPr="00EA6466" w:rsidRDefault="00EA6466" w:rsidP="00894855">
            <w:pPr>
              <w:jc w:val="center"/>
              <w:rPr>
                <w:sz w:val="24"/>
              </w:rPr>
            </w:pPr>
            <w:r w:rsidRPr="00EA6466">
              <w:rPr>
                <w:sz w:val="24"/>
              </w:rPr>
              <w:t>2,901</w:t>
            </w:r>
          </w:p>
        </w:tc>
        <w:tc>
          <w:tcPr>
            <w:tcW w:w="2160" w:type="dxa"/>
            <w:shd w:val="clear" w:color="auto" w:fill="auto"/>
            <w:noWrap/>
            <w:vAlign w:val="bottom"/>
            <w:hideMark/>
          </w:tcPr>
          <w:p w:rsidR="00EA6466" w:rsidRPr="00EA6466" w:rsidRDefault="00EA6466" w:rsidP="00894855">
            <w:pPr>
              <w:jc w:val="center"/>
              <w:rPr>
                <w:sz w:val="24"/>
              </w:rPr>
            </w:pPr>
            <w:r w:rsidRPr="00EA6466">
              <w:rPr>
                <w:sz w:val="24"/>
              </w:rPr>
              <w:t>1,407</w:t>
            </w:r>
          </w:p>
        </w:tc>
        <w:tc>
          <w:tcPr>
            <w:tcW w:w="2736" w:type="dxa"/>
            <w:shd w:val="clear" w:color="auto" w:fill="auto"/>
            <w:noWrap/>
            <w:vAlign w:val="bottom"/>
            <w:hideMark/>
          </w:tcPr>
          <w:p w:rsidR="00EA6466" w:rsidRPr="00EA6466" w:rsidRDefault="00EA6466" w:rsidP="00894855">
            <w:pPr>
              <w:jc w:val="center"/>
              <w:rPr>
                <w:sz w:val="24"/>
              </w:rPr>
            </w:pPr>
            <w:r w:rsidRPr="00EA6466">
              <w:rPr>
                <w:sz w:val="24"/>
              </w:rPr>
              <w:t>4,308</w:t>
            </w:r>
          </w:p>
        </w:tc>
      </w:tr>
    </w:tbl>
    <w:p w:rsidR="00EA6466" w:rsidRPr="00EA6466" w:rsidRDefault="00EA6466" w:rsidP="00EA6466">
      <w:pPr>
        <w:jc w:val="both"/>
        <w:rPr>
          <w:b/>
          <w:noProof/>
          <w:sz w:val="24"/>
        </w:rPr>
      </w:pPr>
    </w:p>
    <w:p w:rsidR="00EA6466" w:rsidRPr="00EA6466" w:rsidRDefault="00EA6466" w:rsidP="00EA6466">
      <w:pPr>
        <w:ind w:left="720"/>
        <w:jc w:val="both"/>
        <w:rPr>
          <w:noProof/>
          <w:sz w:val="24"/>
        </w:rPr>
      </w:pPr>
      <w:r w:rsidRPr="00EA6466">
        <w:rPr>
          <w:noProof/>
          <w:sz w:val="24"/>
        </w:rPr>
        <w:t>The number of under-five deaths which occurred in each public sector hospital from 1</w:t>
      </w:r>
      <w:r w:rsidRPr="00EA6466">
        <w:rPr>
          <w:noProof/>
          <w:sz w:val="24"/>
          <w:vertAlign w:val="superscript"/>
        </w:rPr>
        <w:t>st</w:t>
      </w:r>
      <w:r w:rsidRPr="00EA6466">
        <w:rPr>
          <w:noProof/>
          <w:sz w:val="24"/>
        </w:rPr>
        <w:t xml:space="preserve"> April – 30</w:t>
      </w:r>
      <w:r w:rsidRPr="00EA6466">
        <w:rPr>
          <w:noProof/>
          <w:sz w:val="24"/>
          <w:vertAlign w:val="superscript"/>
        </w:rPr>
        <w:t>th</w:t>
      </w:r>
      <w:r w:rsidRPr="00EA6466">
        <w:rPr>
          <w:noProof/>
          <w:sz w:val="24"/>
        </w:rPr>
        <w:t xml:space="preserve"> June 2020 is shown in </w:t>
      </w:r>
      <w:r w:rsidRPr="00EA6466">
        <w:rPr>
          <w:b/>
          <w:noProof/>
          <w:sz w:val="24"/>
        </w:rPr>
        <w:t>Annexure A</w:t>
      </w:r>
      <w:r w:rsidRPr="00EA6466">
        <w:rPr>
          <w:noProof/>
          <w:sz w:val="24"/>
        </w:rPr>
        <w:t>.</w:t>
      </w:r>
    </w:p>
    <w:p w:rsidR="00EA6466" w:rsidRPr="00EA6466" w:rsidRDefault="00EA6466" w:rsidP="00EA6466">
      <w:pPr>
        <w:jc w:val="both"/>
        <w:rPr>
          <w:b/>
          <w:noProof/>
          <w:sz w:val="24"/>
        </w:rPr>
      </w:pPr>
    </w:p>
    <w:p w:rsidR="006A1F78" w:rsidRPr="00EA6466" w:rsidRDefault="00EA6466" w:rsidP="00EA6466">
      <w:pPr>
        <w:pStyle w:val="ListParagraph"/>
        <w:numPr>
          <w:ilvl w:val="0"/>
          <w:numId w:val="18"/>
        </w:numPr>
        <w:spacing w:line="259" w:lineRule="auto"/>
        <w:ind w:hanging="720"/>
        <w:jc w:val="both"/>
        <w:rPr>
          <w:noProof/>
          <w:sz w:val="24"/>
        </w:rPr>
      </w:pPr>
      <w:r w:rsidRPr="00EA6466">
        <w:rPr>
          <w:noProof/>
          <w:sz w:val="24"/>
        </w:rPr>
        <w:t>The majority of deaths in the newborn period are due to prematurity, infection and birth asphyxia. The leading causes of death in children aged between one month and five years are diarrhoea, pneumonia and septicaemia with HIV infection and malnutrition as important underlying conditions. As deaths due to diarrhoea and pneumonia decline, the proportion of deaths due to congenital disorders and non-natural deaths (as a result of accidents/injuries) is rising. Detailed information on cause of death as recorded on the death certificate is collated by Statistics South Africa, but this information is not immediately available.</w:t>
      </w:r>
    </w:p>
    <w:p w:rsidR="006A1F78" w:rsidRPr="006A1F78" w:rsidRDefault="006A1F78" w:rsidP="006A1F78">
      <w:pPr>
        <w:jc w:val="both"/>
        <w:rPr>
          <w:b/>
          <w:noProof/>
          <w:sz w:val="24"/>
        </w:rPr>
      </w:pPr>
    </w:p>
    <w:p w:rsidR="006A1F78" w:rsidRDefault="006A1F78">
      <w:pPr>
        <w:rPr>
          <w:b/>
          <w:noProof/>
          <w:sz w:val="24"/>
        </w:rPr>
      </w:pPr>
      <w:r>
        <w:rPr>
          <w:b/>
          <w:noProof/>
          <w:sz w:val="24"/>
        </w:rPr>
        <w:br w:type="page"/>
      </w:r>
    </w:p>
    <w:p w:rsidR="006A1F78" w:rsidRPr="006A1F78" w:rsidRDefault="006A1F78" w:rsidP="006A1F78">
      <w:pPr>
        <w:jc w:val="right"/>
        <w:rPr>
          <w:b/>
          <w:noProof/>
          <w:sz w:val="24"/>
        </w:rPr>
      </w:pPr>
      <w:r w:rsidRPr="006A1F78">
        <w:rPr>
          <w:b/>
          <w:noProof/>
          <w:sz w:val="24"/>
        </w:rPr>
        <w:lastRenderedPageBreak/>
        <w:t>Annexure A:</w:t>
      </w:r>
    </w:p>
    <w:p w:rsidR="006A1F78" w:rsidRPr="006A1F78" w:rsidRDefault="006A1F78" w:rsidP="006A1F78">
      <w:pPr>
        <w:jc w:val="both"/>
        <w:rPr>
          <w:b/>
          <w:noProof/>
          <w:sz w:val="24"/>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1327"/>
        <w:gridCol w:w="3150"/>
        <w:gridCol w:w="1013"/>
        <w:gridCol w:w="1489"/>
        <w:gridCol w:w="1134"/>
      </w:tblGrid>
      <w:tr w:rsidR="006A1F78" w:rsidRPr="006A1F78" w:rsidTr="006A1F78">
        <w:trPr>
          <w:trHeight w:val="255"/>
          <w:tblHeader/>
        </w:trPr>
        <w:tc>
          <w:tcPr>
            <w:tcW w:w="1975" w:type="dxa"/>
            <w:vMerge w:val="restart"/>
          </w:tcPr>
          <w:p w:rsidR="006A1F78" w:rsidRPr="006A1F78" w:rsidRDefault="006A1F78" w:rsidP="00623B0C">
            <w:pPr>
              <w:rPr>
                <w:b/>
                <w:sz w:val="24"/>
              </w:rPr>
            </w:pPr>
            <w:r w:rsidRPr="006A1F78">
              <w:rPr>
                <w:b/>
                <w:sz w:val="24"/>
              </w:rPr>
              <w:t>Province</w:t>
            </w:r>
          </w:p>
        </w:tc>
        <w:tc>
          <w:tcPr>
            <w:tcW w:w="1327" w:type="dxa"/>
            <w:vMerge w:val="restart"/>
            <w:shd w:val="clear" w:color="auto" w:fill="auto"/>
            <w:noWrap/>
          </w:tcPr>
          <w:p w:rsidR="006A1F78" w:rsidRPr="006A1F78" w:rsidRDefault="006A1F78" w:rsidP="00623B0C">
            <w:pPr>
              <w:rPr>
                <w:b/>
                <w:sz w:val="24"/>
              </w:rPr>
            </w:pPr>
            <w:r w:rsidRPr="006A1F78">
              <w:rPr>
                <w:b/>
                <w:sz w:val="24"/>
              </w:rPr>
              <w:t>Level</w:t>
            </w:r>
          </w:p>
        </w:tc>
        <w:tc>
          <w:tcPr>
            <w:tcW w:w="3150" w:type="dxa"/>
            <w:vMerge w:val="restart"/>
            <w:shd w:val="clear" w:color="auto" w:fill="auto"/>
            <w:noWrap/>
          </w:tcPr>
          <w:p w:rsidR="006A1F78" w:rsidRPr="006A1F78" w:rsidRDefault="006A1F78" w:rsidP="00623B0C">
            <w:pPr>
              <w:rPr>
                <w:b/>
                <w:sz w:val="24"/>
              </w:rPr>
            </w:pPr>
            <w:r w:rsidRPr="006A1F78">
              <w:rPr>
                <w:b/>
                <w:sz w:val="24"/>
              </w:rPr>
              <w:t>Hospital</w:t>
            </w:r>
          </w:p>
        </w:tc>
        <w:tc>
          <w:tcPr>
            <w:tcW w:w="3636" w:type="dxa"/>
            <w:gridSpan w:val="3"/>
            <w:shd w:val="clear" w:color="auto" w:fill="auto"/>
            <w:noWrap/>
            <w:vAlign w:val="center"/>
          </w:tcPr>
          <w:p w:rsidR="006A1F78" w:rsidRPr="006A1F78" w:rsidRDefault="006A1F78" w:rsidP="00623B0C">
            <w:pPr>
              <w:jc w:val="center"/>
              <w:rPr>
                <w:b/>
                <w:sz w:val="24"/>
              </w:rPr>
            </w:pPr>
            <w:r w:rsidRPr="006A1F78">
              <w:rPr>
                <w:b/>
                <w:sz w:val="24"/>
              </w:rPr>
              <w:t>Deaths</w:t>
            </w:r>
          </w:p>
        </w:tc>
      </w:tr>
      <w:tr w:rsidR="006A1F78" w:rsidRPr="006A1F78" w:rsidTr="006A1F78">
        <w:trPr>
          <w:trHeight w:val="255"/>
          <w:tblHeader/>
        </w:trPr>
        <w:tc>
          <w:tcPr>
            <w:tcW w:w="1975" w:type="dxa"/>
            <w:vMerge/>
          </w:tcPr>
          <w:p w:rsidR="006A1F78" w:rsidRPr="006A1F78" w:rsidRDefault="006A1F78" w:rsidP="00623B0C">
            <w:pPr>
              <w:rPr>
                <w:b/>
                <w:sz w:val="24"/>
              </w:rPr>
            </w:pPr>
          </w:p>
        </w:tc>
        <w:tc>
          <w:tcPr>
            <w:tcW w:w="1327" w:type="dxa"/>
            <w:vMerge/>
            <w:shd w:val="clear" w:color="auto" w:fill="auto"/>
            <w:noWrap/>
          </w:tcPr>
          <w:p w:rsidR="006A1F78" w:rsidRPr="006A1F78" w:rsidRDefault="006A1F78" w:rsidP="00623B0C">
            <w:pPr>
              <w:rPr>
                <w:b/>
                <w:sz w:val="24"/>
              </w:rPr>
            </w:pPr>
          </w:p>
        </w:tc>
        <w:tc>
          <w:tcPr>
            <w:tcW w:w="3150" w:type="dxa"/>
            <w:vMerge/>
            <w:shd w:val="clear" w:color="auto" w:fill="auto"/>
            <w:noWrap/>
            <w:vAlign w:val="bottom"/>
          </w:tcPr>
          <w:p w:rsidR="006A1F78" w:rsidRPr="006A1F78" w:rsidRDefault="006A1F78" w:rsidP="00623B0C">
            <w:pPr>
              <w:rPr>
                <w:b/>
                <w:sz w:val="24"/>
              </w:rPr>
            </w:pPr>
          </w:p>
        </w:tc>
        <w:tc>
          <w:tcPr>
            <w:tcW w:w="1013" w:type="dxa"/>
            <w:shd w:val="clear" w:color="auto" w:fill="auto"/>
            <w:noWrap/>
            <w:vAlign w:val="center"/>
          </w:tcPr>
          <w:p w:rsidR="006A1F78" w:rsidRPr="006A1F78" w:rsidRDefault="006A1F78" w:rsidP="00623B0C">
            <w:pPr>
              <w:jc w:val="center"/>
              <w:rPr>
                <w:b/>
                <w:sz w:val="24"/>
              </w:rPr>
            </w:pPr>
            <w:r w:rsidRPr="006A1F78">
              <w:rPr>
                <w:b/>
                <w:sz w:val="24"/>
              </w:rPr>
              <w:t>0 – 28 days</w:t>
            </w:r>
          </w:p>
        </w:tc>
        <w:tc>
          <w:tcPr>
            <w:tcW w:w="1489" w:type="dxa"/>
            <w:shd w:val="clear" w:color="auto" w:fill="auto"/>
            <w:noWrap/>
            <w:vAlign w:val="center"/>
          </w:tcPr>
          <w:p w:rsidR="006A1F78" w:rsidRPr="006A1F78" w:rsidRDefault="006A1F78" w:rsidP="00623B0C">
            <w:pPr>
              <w:jc w:val="center"/>
              <w:rPr>
                <w:b/>
                <w:sz w:val="24"/>
              </w:rPr>
            </w:pPr>
            <w:r w:rsidRPr="006A1F78">
              <w:rPr>
                <w:b/>
                <w:sz w:val="24"/>
              </w:rPr>
              <w:t>1 month – 5 years</w:t>
            </w:r>
          </w:p>
        </w:tc>
        <w:tc>
          <w:tcPr>
            <w:tcW w:w="1134" w:type="dxa"/>
            <w:vAlign w:val="center"/>
          </w:tcPr>
          <w:p w:rsidR="006A1F78" w:rsidRPr="006A1F78" w:rsidRDefault="006A1F78" w:rsidP="00623B0C">
            <w:pPr>
              <w:jc w:val="center"/>
              <w:rPr>
                <w:b/>
                <w:sz w:val="24"/>
              </w:rPr>
            </w:pPr>
            <w:r w:rsidRPr="006A1F78">
              <w:rPr>
                <w:b/>
                <w:sz w:val="24"/>
              </w:rPr>
              <w:t>Total</w:t>
            </w:r>
          </w:p>
          <w:p w:rsidR="006A1F78" w:rsidRPr="006A1F78" w:rsidRDefault="006A1F78" w:rsidP="00623B0C">
            <w:pPr>
              <w:jc w:val="center"/>
              <w:rPr>
                <w:b/>
                <w:sz w:val="24"/>
              </w:rPr>
            </w:pPr>
            <w:r w:rsidRPr="006A1F78">
              <w:rPr>
                <w:b/>
                <w:sz w:val="24"/>
              </w:rPr>
              <w:t>U5</w:t>
            </w:r>
          </w:p>
        </w:tc>
      </w:tr>
      <w:tr w:rsidR="006A1F78" w:rsidRPr="006A1F78" w:rsidTr="006A1F78">
        <w:trPr>
          <w:trHeight w:val="255"/>
        </w:trPr>
        <w:tc>
          <w:tcPr>
            <w:tcW w:w="1975" w:type="dxa"/>
            <w:vMerge w:val="restart"/>
          </w:tcPr>
          <w:p w:rsidR="006A1F78" w:rsidRPr="006A1F78" w:rsidRDefault="006A1F78" w:rsidP="00623B0C">
            <w:pPr>
              <w:rPr>
                <w:sz w:val="24"/>
              </w:rPr>
            </w:pPr>
            <w:r w:rsidRPr="006A1F78">
              <w:rPr>
                <w:sz w:val="24"/>
              </w:rPr>
              <w:t>Eastern Cape</w:t>
            </w:r>
          </w:p>
        </w:tc>
        <w:tc>
          <w:tcPr>
            <w:tcW w:w="1327" w:type="dxa"/>
            <w:vMerge w:val="restart"/>
            <w:shd w:val="clear" w:color="auto" w:fill="auto"/>
            <w:noWrap/>
            <w:hideMark/>
          </w:tcPr>
          <w:p w:rsidR="006A1F78" w:rsidRPr="006A1F78" w:rsidRDefault="006A1F78" w:rsidP="00623B0C">
            <w:pPr>
              <w:rPr>
                <w:sz w:val="24"/>
              </w:rPr>
            </w:pPr>
            <w:r w:rsidRPr="006A1F78">
              <w:rPr>
                <w:sz w:val="24"/>
              </w:rPr>
              <w:t xml:space="preserve">District </w:t>
            </w:r>
          </w:p>
        </w:tc>
        <w:tc>
          <w:tcPr>
            <w:tcW w:w="3150" w:type="dxa"/>
            <w:shd w:val="clear" w:color="auto" w:fill="auto"/>
            <w:noWrap/>
            <w:vAlign w:val="center"/>
            <w:hideMark/>
          </w:tcPr>
          <w:p w:rsidR="006A1F78" w:rsidRPr="006A1F78" w:rsidRDefault="006A1F78" w:rsidP="00623B0C">
            <w:pPr>
              <w:rPr>
                <w:sz w:val="24"/>
              </w:rPr>
            </w:pPr>
            <w:r w:rsidRPr="006A1F78">
              <w:rPr>
                <w:sz w:val="24"/>
              </w:rPr>
              <w:t>Aliwal North Hos</w:t>
            </w:r>
            <w:bookmarkStart w:id="0" w:name="_GoBack"/>
            <w:bookmarkEnd w:id="0"/>
            <w:r w:rsidRPr="006A1F78">
              <w:rPr>
                <w:sz w:val="24"/>
              </w:rPr>
              <w:t>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All Saints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vAlign w:val="center"/>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AndriesVosloo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Bambisana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Bedford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Bhisho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Burgersdorp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Butterworth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6</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Canzibe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Cathcart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Cradock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Dordrht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Dr MalizoMpehle Memorial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Empilisweni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vAlign w:val="center"/>
          </w:tcPr>
          <w:p w:rsidR="006A1F78" w:rsidRPr="006A1F78" w:rsidRDefault="006A1F78" w:rsidP="00623B0C">
            <w:pPr>
              <w:jc w:val="center"/>
              <w:rPr>
                <w:sz w:val="24"/>
              </w:rPr>
            </w:pPr>
            <w:r w:rsidRPr="006A1F78">
              <w:rPr>
                <w:sz w:val="24"/>
              </w:rPr>
              <w:t>6</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Glen Grey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Grey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Holy Cross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vAlign w:val="center"/>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Humansdorp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Indwe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Isilimela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Lady Grey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Maclear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vAlign w:val="center"/>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Madwaleni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MadzikanekaZulu Memorial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Midland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vAlign w:val="center"/>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Mjanyana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Molteno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Mount Ayliff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7</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8</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Nessie Knight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Nompumelelo (Peddie)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Port Alfred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Sipetu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vAlign w:val="center"/>
          </w:tcPr>
          <w:p w:rsidR="006A1F78" w:rsidRPr="006A1F78" w:rsidRDefault="006A1F78" w:rsidP="00623B0C">
            <w:pPr>
              <w:jc w:val="center"/>
              <w:rPr>
                <w:sz w:val="24"/>
              </w:rPr>
            </w:pPr>
            <w:r w:rsidRPr="006A1F78">
              <w:rPr>
                <w:sz w:val="24"/>
              </w:rPr>
              <w:t>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St Barnabas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St Patrick's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134" w:type="dxa"/>
            <w:vAlign w:val="center"/>
          </w:tcPr>
          <w:p w:rsidR="006A1F78" w:rsidRPr="006A1F78" w:rsidRDefault="006A1F78" w:rsidP="00623B0C">
            <w:pPr>
              <w:jc w:val="center"/>
              <w:rPr>
                <w:sz w:val="24"/>
              </w:rPr>
            </w:pPr>
            <w:r w:rsidRPr="006A1F78">
              <w:rPr>
                <w:sz w:val="24"/>
              </w:rPr>
              <w:t>16</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Stutterheim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Tafalofefe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Tayler Bequest Hospital (Elundini)</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Tayler Bequest Hospital (Matatiele)</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vAlign w:val="center"/>
          </w:tcPr>
          <w:p w:rsidR="006A1F78" w:rsidRPr="006A1F78" w:rsidRDefault="006A1F78" w:rsidP="00623B0C">
            <w:pPr>
              <w:jc w:val="center"/>
              <w:rPr>
                <w:sz w:val="24"/>
              </w:rPr>
            </w:pPr>
            <w:r w:rsidRPr="006A1F78">
              <w:rPr>
                <w:sz w:val="24"/>
              </w:rPr>
              <w:t>6</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Uitenhage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7</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8</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Victoria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Wilhelm Stahl (Middelburg)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vAlign w:val="center"/>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Zitulele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vAlign w:val="center"/>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val="restart"/>
            <w:shd w:val="clear" w:color="auto" w:fill="auto"/>
            <w:noWrap/>
            <w:hideMark/>
          </w:tcPr>
          <w:p w:rsidR="006A1F78" w:rsidRPr="006A1F78" w:rsidRDefault="006A1F78" w:rsidP="00623B0C">
            <w:pPr>
              <w:rPr>
                <w:sz w:val="24"/>
              </w:rPr>
            </w:pPr>
            <w:r w:rsidRPr="006A1F78">
              <w:rPr>
                <w:sz w:val="24"/>
              </w:rPr>
              <w:t xml:space="preserve">Regional </w:t>
            </w:r>
          </w:p>
        </w:tc>
        <w:tc>
          <w:tcPr>
            <w:tcW w:w="3150" w:type="dxa"/>
            <w:shd w:val="clear" w:color="auto" w:fill="auto"/>
            <w:noWrap/>
            <w:vAlign w:val="center"/>
            <w:hideMark/>
          </w:tcPr>
          <w:p w:rsidR="006A1F78" w:rsidRPr="006A1F78" w:rsidRDefault="006A1F78" w:rsidP="00623B0C">
            <w:pPr>
              <w:rPr>
                <w:sz w:val="24"/>
              </w:rPr>
            </w:pPr>
            <w:r w:rsidRPr="006A1F78">
              <w:rPr>
                <w:sz w:val="24"/>
              </w:rPr>
              <w:t>Cecilia Makiwane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vAlign w:val="center"/>
          </w:tcPr>
          <w:p w:rsidR="006A1F78" w:rsidRPr="006A1F78" w:rsidRDefault="006A1F78" w:rsidP="00623B0C">
            <w:pPr>
              <w:jc w:val="center"/>
              <w:rPr>
                <w:sz w:val="24"/>
              </w:rPr>
            </w:pPr>
            <w:r w:rsidRPr="006A1F78">
              <w:rPr>
                <w:sz w:val="24"/>
              </w:rPr>
              <w:t>17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Dora Nginza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7</w:t>
            </w:r>
          </w:p>
        </w:tc>
        <w:tc>
          <w:tcPr>
            <w:tcW w:w="1134" w:type="dxa"/>
            <w:vAlign w:val="center"/>
          </w:tcPr>
          <w:p w:rsidR="006A1F78" w:rsidRPr="006A1F78" w:rsidRDefault="006A1F78" w:rsidP="00623B0C">
            <w:pPr>
              <w:jc w:val="center"/>
              <w:rPr>
                <w:sz w:val="24"/>
              </w:rPr>
            </w:pPr>
            <w:r w:rsidRPr="006A1F78">
              <w:rPr>
                <w:sz w:val="24"/>
              </w:rPr>
              <w:t>33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Frontier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8</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8</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Mthatha General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15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St Elizabeth's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vAlign w:val="center"/>
          </w:tcPr>
          <w:p w:rsidR="006A1F78" w:rsidRPr="006A1F78" w:rsidRDefault="006A1F78" w:rsidP="00623B0C">
            <w:pPr>
              <w:jc w:val="center"/>
              <w:rPr>
                <w:sz w:val="24"/>
              </w:rPr>
            </w:pPr>
            <w:r w:rsidRPr="006A1F78">
              <w:rPr>
                <w:sz w:val="24"/>
              </w:rPr>
              <w:t>12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shd w:val="clear" w:color="auto" w:fill="auto"/>
            <w:noWrap/>
            <w:hideMark/>
          </w:tcPr>
          <w:p w:rsidR="006A1F78" w:rsidRPr="006A1F78" w:rsidRDefault="006A1F78" w:rsidP="00623B0C">
            <w:pPr>
              <w:rPr>
                <w:sz w:val="24"/>
              </w:rPr>
            </w:pPr>
            <w:r w:rsidRPr="006A1F78">
              <w:rPr>
                <w:sz w:val="24"/>
              </w:rPr>
              <w:t xml:space="preserve">Provincial Tertiary </w:t>
            </w:r>
          </w:p>
        </w:tc>
        <w:tc>
          <w:tcPr>
            <w:tcW w:w="3150" w:type="dxa"/>
            <w:shd w:val="clear" w:color="auto" w:fill="auto"/>
            <w:noWrap/>
            <w:vAlign w:val="center"/>
            <w:hideMark/>
          </w:tcPr>
          <w:p w:rsidR="006A1F78" w:rsidRPr="006A1F78" w:rsidRDefault="006A1F78" w:rsidP="00623B0C">
            <w:pPr>
              <w:rPr>
                <w:sz w:val="24"/>
              </w:rPr>
            </w:pPr>
            <w:r w:rsidRPr="006A1F78">
              <w:rPr>
                <w:sz w:val="24"/>
              </w:rPr>
              <w:t>Frere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9</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134" w:type="dxa"/>
            <w:vAlign w:val="center"/>
          </w:tcPr>
          <w:p w:rsidR="006A1F78" w:rsidRPr="006A1F78" w:rsidRDefault="006A1F78" w:rsidP="00623B0C">
            <w:pPr>
              <w:jc w:val="center"/>
              <w:rPr>
                <w:sz w:val="24"/>
              </w:rPr>
            </w:pPr>
            <w:r w:rsidRPr="006A1F78">
              <w:rPr>
                <w:sz w:val="24"/>
              </w:rPr>
              <w:t>15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shd w:val="clear" w:color="auto" w:fill="auto"/>
            <w:noWrap/>
            <w:hideMark/>
          </w:tcPr>
          <w:p w:rsidR="006A1F78" w:rsidRPr="006A1F78" w:rsidRDefault="006A1F78" w:rsidP="00623B0C">
            <w:pPr>
              <w:rPr>
                <w:sz w:val="24"/>
              </w:rPr>
            </w:pPr>
            <w:r w:rsidRPr="006A1F78">
              <w:rPr>
                <w:sz w:val="24"/>
              </w:rPr>
              <w:t xml:space="preserve">National Central </w:t>
            </w:r>
          </w:p>
        </w:tc>
        <w:tc>
          <w:tcPr>
            <w:tcW w:w="3150" w:type="dxa"/>
            <w:shd w:val="clear" w:color="auto" w:fill="auto"/>
            <w:noWrap/>
            <w:vAlign w:val="center"/>
            <w:hideMark/>
          </w:tcPr>
          <w:p w:rsidR="006A1F78" w:rsidRPr="006A1F78" w:rsidRDefault="006A1F78" w:rsidP="00623B0C">
            <w:pPr>
              <w:rPr>
                <w:sz w:val="24"/>
              </w:rPr>
            </w:pPr>
            <w:r w:rsidRPr="006A1F78">
              <w:rPr>
                <w:sz w:val="24"/>
              </w:rPr>
              <w:t>Nelson Mandela Academic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19</w:t>
            </w:r>
          </w:p>
        </w:tc>
        <w:tc>
          <w:tcPr>
            <w:tcW w:w="1134" w:type="dxa"/>
            <w:vAlign w:val="center"/>
          </w:tcPr>
          <w:p w:rsidR="006A1F78" w:rsidRPr="006A1F78" w:rsidRDefault="006A1F78" w:rsidP="00623B0C">
            <w:pPr>
              <w:jc w:val="center"/>
              <w:rPr>
                <w:sz w:val="24"/>
              </w:rPr>
            </w:pPr>
            <w:r w:rsidRPr="006A1F78">
              <w:rPr>
                <w:sz w:val="24"/>
              </w:rPr>
              <w:t>51</w:t>
            </w:r>
          </w:p>
        </w:tc>
      </w:tr>
      <w:tr w:rsidR="006A1F78" w:rsidRPr="006A1F78" w:rsidTr="006A1F78">
        <w:trPr>
          <w:trHeight w:val="255"/>
        </w:trPr>
        <w:tc>
          <w:tcPr>
            <w:tcW w:w="1975" w:type="dxa"/>
            <w:vMerge/>
          </w:tcPr>
          <w:p w:rsidR="006A1F78" w:rsidRPr="006A1F78" w:rsidRDefault="006A1F78" w:rsidP="00623B0C">
            <w:pPr>
              <w:rPr>
                <w:b/>
                <w:sz w:val="24"/>
              </w:rPr>
            </w:pPr>
          </w:p>
        </w:tc>
        <w:tc>
          <w:tcPr>
            <w:tcW w:w="4477" w:type="dxa"/>
            <w:gridSpan w:val="2"/>
            <w:shd w:val="clear" w:color="auto" w:fill="auto"/>
            <w:noWrap/>
            <w:vAlign w:val="center"/>
            <w:hideMark/>
          </w:tcPr>
          <w:p w:rsidR="006A1F78" w:rsidRPr="006A1F78" w:rsidRDefault="006A1F78" w:rsidP="00623B0C">
            <w:pPr>
              <w:rPr>
                <w:sz w:val="24"/>
              </w:rPr>
            </w:pPr>
            <w:r w:rsidRPr="006A1F78">
              <w:rPr>
                <w:b/>
                <w:sz w:val="24"/>
              </w:rPr>
              <w:t>TOTAL</w:t>
            </w:r>
          </w:p>
        </w:tc>
        <w:tc>
          <w:tcPr>
            <w:tcW w:w="1013" w:type="dxa"/>
            <w:shd w:val="clear" w:color="auto" w:fill="auto"/>
            <w:noWrap/>
            <w:vAlign w:val="center"/>
            <w:hideMark/>
          </w:tcPr>
          <w:p w:rsidR="006A1F78" w:rsidRPr="006A1F78" w:rsidRDefault="006A1F78" w:rsidP="00623B0C">
            <w:pPr>
              <w:jc w:val="center"/>
              <w:rPr>
                <w:b/>
                <w:sz w:val="24"/>
              </w:rPr>
            </w:pPr>
            <w:r w:rsidRPr="006A1F78">
              <w:rPr>
                <w:b/>
                <w:sz w:val="24"/>
              </w:rPr>
              <w:t>206</w:t>
            </w:r>
          </w:p>
        </w:tc>
        <w:tc>
          <w:tcPr>
            <w:tcW w:w="1489" w:type="dxa"/>
            <w:shd w:val="clear" w:color="auto" w:fill="auto"/>
            <w:noWrap/>
            <w:vAlign w:val="center"/>
            <w:hideMark/>
          </w:tcPr>
          <w:p w:rsidR="006A1F78" w:rsidRPr="006A1F78" w:rsidRDefault="006A1F78" w:rsidP="00623B0C">
            <w:pPr>
              <w:jc w:val="center"/>
              <w:rPr>
                <w:b/>
                <w:sz w:val="24"/>
              </w:rPr>
            </w:pPr>
            <w:r w:rsidRPr="006A1F78">
              <w:rPr>
                <w:b/>
                <w:sz w:val="24"/>
              </w:rPr>
              <w:t>74</w:t>
            </w:r>
          </w:p>
        </w:tc>
        <w:tc>
          <w:tcPr>
            <w:tcW w:w="1134" w:type="dxa"/>
            <w:vAlign w:val="center"/>
          </w:tcPr>
          <w:p w:rsidR="006A1F78" w:rsidRPr="006A1F78" w:rsidRDefault="006A1F78" w:rsidP="00623B0C">
            <w:pPr>
              <w:jc w:val="center"/>
              <w:rPr>
                <w:b/>
                <w:sz w:val="24"/>
              </w:rPr>
            </w:pPr>
            <w:r w:rsidRPr="006A1F78">
              <w:rPr>
                <w:b/>
                <w:sz w:val="24"/>
              </w:rPr>
              <w:t>280</w:t>
            </w:r>
          </w:p>
        </w:tc>
      </w:tr>
      <w:tr w:rsidR="006A1F78" w:rsidRPr="006A1F78" w:rsidTr="006A1F78">
        <w:trPr>
          <w:trHeight w:val="255"/>
        </w:trPr>
        <w:tc>
          <w:tcPr>
            <w:tcW w:w="1975" w:type="dxa"/>
            <w:vMerge w:val="restart"/>
          </w:tcPr>
          <w:p w:rsidR="006A1F78" w:rsidRPr="006A1F78" w:rsidRDefault="006A1F78" w:rsidP="00623B0C">
            <w:pPr>
              <w:rPr>
                <w:sz w:val="24"/>
              </w:rPr>
            </w:pPr>
            <w:r w:rsidRPr="006A1F78">
              <w:rPr>
                <w:sz w:val="24"/>
              </w:rPr>
              <w:t>Free State</w:t>
            </w:r>
          </w:p>
        </w:tc>
        <w:tc>
          <w:tcPr>
            <w:tcW w:w="1327" w:type="dxa"/>
            <w:vMerge w:val="restart"/>
            <w:shd w:val="clear" w:color="auto" w:fill="auto"/>
            <w:noWrap/>
            <w:hideMark/>
          </w:tcPr>
          <w:p w:rsidR="006A1F78" w:rsidRPr="006A1F78" w:rsidRDefault="006A1F78" w:rsidP="00623B0C">
            <w:pPr>
              <w:rPr>
                <w:sz w:val="24"/>
              </w:rPr>
            </w:pPr>
            <w:r w:rsidRPr="006A1F78">
              <w:rPr>
                <w:sz w:val="24"/>
              </w:rPr>
              <w:t>District</w:t>
            </w:r>
          </w:p>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Botshabelo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Dr JS Moroka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Elizabeth Ross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FeziNgumbentombi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Katleho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Mohau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Nala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Thusanong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Tokollo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Winburg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val="restart"/>
            <w:shd w:val="clear" w:color="auto" w:fill="auto"/>
            <w:noWrap/>
            <w:hideMark/>
          </w:tcPr>
          <w:p w:rsidR="006A1F78" w:rsidRPr="006A1F78" w:rsidRDefault="006A1F78" w:rsidP="00623B0C">
            <w:pPr>
              <w:rPr>
                <w:sz w:val="24"/>
              </w:rPr>
            </w:pPr>
            <w:r w:rsidRPr="006A1F78">
              <w:rPr>
                <w:sz w:val="24"/>
              </w:rPr>
              <w:t>Regional</w:t>
            </w:r>
          </w:p>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Boitumelo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9</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Bongani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Dihlabeng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16</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MofumahadiManapoMopeli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19</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shd w:val="clear" w:color="auto" w:fill="auto"/>
            <w:noWrap/>
            <w:hideMark/>
          </w:tcPr>
          <w:p w:rsidR="006A1F78" w:rsidRPr="006A1F78" w:rsidRDefault="006A1F78" w:rsidP="00623B0C">
            <w:pPr>
              <w:rPr>
                <w:sz w:val="24"/>
              </w:rPr>
            </w:pPr>
            <w:r w:rsidRPr="006A1F78">
              <w:rPr>
                <w:sz w:val="24"/>
              </w:rPr>
              <w:t>Provincial Tertiary</w:t>
            </w:r>
          </w:p>
        </w:tc>
        <w:tc>
          <w:tcPr>
            <w:tcW w:w="3150" w:type="dxa"/>
            <w:shd w:val="clear" w:color="auto" w:fill="auto"/>
            <w:noWrap/>
            <w:vAlign w:val="center"/>
            <w:hideMark/>
          </w:tcPr>
          <w:p w:rsidR="006A1F78" w:rsidRPr="006A1F78" w:rsidRDefault="006A1F78" w:rsidP="00623B0C">
            <w:pPr>
              <w:rPr>
                <w:sz w:val="24"/>
              </w:rPr>
            </w:pPr>
            <w:r w:rsidRPr="006A1F78">
              <w:rPr>
                <w:sz w:val="24"/>
              </w:rPr>
              <w:t>Pelonomi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w:t>
            </w:r>
          </w:p>
        </w:tc>
      </w:tr>
      <w:tr w:rsidR="006A1F78" w:rsidRPr="006A1F78" w:rsidTr="006A1F78">
        <w:trPr>
          <w:trHeight w:val="70"/>
        </w:trPr>
        <w:tc>
          <w:tcPr>
            <w:tcW w:w="1975" w:type="dxa"/>
            <w:vMerge/>
          </w:tcPr>
          <w:p w:rsidR="006A1F78" w:rsidRPr="006A1F78" w:rsidRDefault="006A1F78" w:rsidP="00623B0C">
            <w:pPr>
              <w:rPr>
                <w:sz w:val="24"/>
              </w:rPr>
            </w:pPr>
          </w:p>
        </w:tc>
        <w:tc>
          <w:tcPr>
            <w:tcW w:w="1327" w:type="dxa"/>
            <w:shd w:val="clear" w:color="auto" w:fill="auto"/>
            <w:noWrap/>
            <w:hideMark/>
          </w:tcPr>
          <w:p w:rsidR="006A1F78" w:rsidRPr="006A1F78" w:rsidRDefault="006A1F78" w:rsidP="00623B0C">
            <w:pPr>
              <w:rPr>
                <w:sz w:val="24"/>
              </w:rPr>
            </w:pPr>
            <w:r w:rsidRPr="006A1F78">
              <w:rPr>
                <w:sz w:val="24"/>
              </w:rPr>
              <w:t>National Centrals</w:t>
            </w:r>
          </w:p>
        </w:tc>
        <w:tc>
          <w:tcPr>
            <w:tcW w:w="3150" w:type="dxa"/>
            <w:shd w:val="clear" w:color="auto" w:fill="auto"/>
            <w:noWrap/>
            <w:vAlign w:val="center"/>
            <w:hideMark/>
          </w:tcPr>
          <w:p w:rsidR="006A1F78" w:rsidRPr="006A1F78" w:rsidRDefault="006A1F78" w:rsidP="00623B0C">
            <w:pPr>
              <w:rPr>
                <w:sz w:val="24"/>
              </w:rPr>
            </w:pPr>
            <w:r w:rsidRPr="006A1F78">
              <w:rPr>
                <w:sz w:val="24"/>
              </w:rPr>
              <w:t>Universitas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20</w:t>
            </w:r>
          </w:p>
        </w:tc>
      </w:tr>
      <w:tr w:rsidR="006A1F78" w:rsidRPr="006A1F78" w:rsidTr="006A1F78">
        <w:trPr>
          <w:trHeight w:val="255"/>
        </w:trPr>
        <w:tc>
          <w:tcPr>
            <w:tcW w:w="1975" w:type="dxa"/>
            <w:vMerge/>
          </w:tcPr>
          <w:p w:rsidR="006A1F78" w:rsidRPr="006A1F78" w:rsidRDefault="006A1F78" w:rsidP="00623B0C">
            <w:pPr>
              <w:rPr>
                <w:b/>
                <w:sz w:val="24"/>
              </w:rPr>
            </w:pPr>
          </w:p>
        </w:tc>
        <w:tc>
          <w:tcPr>
            <w:tcW w:w="4477" w:type="dxa"/>
            <w:gridSpan w:val="2"/>
            <w:shd w:val="clear" w:color="auto" w:fill="auto"/>
            <w:noWrap/>
            <w:vAlign w:val="center"/>
            <w:hideMark/>
          </w:tcPr>
          <w:p w:rsidR="006A1F78" w:rsidRPr="006A1F78" w:rsidRDefault="006A1F78" w:rsidP="00623B0C">
            <w:pPr>
              <w:rPr>
                <w:b/>
                <w:sz w:val="24"/>
              </w:rPr>
            </w:pPr>
            <w:r w:rsidRPr="006A1F78">
              <w:rPr>
                <w:b/>
                <w:sz w:val="24"/>
              </w:rPr>
              <w:t>TOTAL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111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24</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135</w:t>
            </w:r>
          </w:p>
        </w:tc>
      </w:tr>
      <w:tr w:rsidR="006A1F78" w:rsidRPr="006A1F78" w:rsidTr="006A1F78">
        <w:trPr>
          <w:trHeight w:val="255"/>
        </w:trPr>
        <w:tc>
          <w:tcPr>
            <w:tcW w:w="1975" w:type="dxa"/>
            <w:vMerge w:val="restart"/>
          </w:tcPr>
          <w:p w:rsidR="006A1F78" w:rsidRPr="006A1F78" w:rsidRDefault="006A1F78" w:rsidP="00623B0C">
            <w:pPr>
              <w:rPr>
                <w:sz w:val="24"/>
              </w:rPr>
            </w:pPr>
            <w:r w:rsidRPr="006A1F78">
              <w:rPr>
                <w:sz w:val="24"/>
              </w:rPr>
              <w:t>Gauteng</w:t>
            </w:r>
          </w:p>
        </w:tc>
        <w:tc>
          <w:tcPr>
            <w:tcW w:w="1327" w:type="dxa"/>
            <w:vMerge w:val="restart"/>
            <w:shd w:val="clear" w:color="auto" w:fill="auto"/>
            <w:noWrap/>
            <w:hideMark/>
          </w:tcPr>
          <w:p w:rsidR="006A1F78" w:rsidRPr="006A1F78" w:rsidRDefault="006A1F78" w:rsidP="00623B0C">
            <w:pPr>
              <w:rPr>
                <w:sz w:val="24"/>
              </w:rPr>
            </w:pPr>
            <w:r w:rsidRPr="006A1F78">
              <w:rPr>
                <w:sz w:val="24"/>
              </w:rPr>
              <w:t>District</w:t>
            </w:r>
          </w:p>
        </w:tc>
        <w:tc>
          <w:tcPr>
            <w:tcW w:w="3150" w:type="dxa"/>
            <w:shd w:val="clear" w:color="auto" w:fill="auto"/>
            <w:noWrap/>
            <w:vAlign w:val="center"/>
            <w:hideMark/>
          </w:tcPr>
          <w:p w:rsidR="006A1F78" w:rsidRPr="006A1F78" w:rsidRDefault="006A1F78" w:rsidP="00623B0C">
            <w:pPr>
              <w:rPr>
                <w:sz w:val="24"/>
              </w:rPr>
            </w:pPr>
            <w:r w:rsidRPr="006A1F78">
              <w:rPr>
                <w:sz w:val="24"/>
              </w:rPr>
              <w:t>Bertha Gxowa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BhekiMlangeni District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Carletonville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Dr Yusuf Dadoo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Heidelberg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Jubilee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18</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Kopanong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6</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Odi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7</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9</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Pretoria West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South Rand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val="restart"/>
            <w:shd w:val="clear" w:color="auto" w:fill="auto"/>
            <w:noWrap/>
            <w:hideMark/>
          </w:tcPr>
          <w:p w:rsidR="006A1F78" w:rsidRPr="006A1F78" w:rsidRDefault="006A1F78" w:rsidP="00623B0C">
            <w:pPr>
              <w:rPr>
                <w:sz w:val="24"/>
              </w:rPr>
            </w:pPr>
            <w:r w:rsidRPr="006A1F78">
              <w:rPr>
                <w:sz w:val="24"/>
              </w:rPr>
              <w:t>Regional</w:t>
            </w:r>
          </w:p>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Edenvale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Far East Rand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19</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Leratong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17</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Mamelodi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39</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Pholosong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RahimaMoosa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7</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Sebokeng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17</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18</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Tambo Memorial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8</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ThelleMogoerane Regional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val="restart"/>
            <w:shd w:val="clear" w:color="auto" w:fill="auto"/>
            <w:noWrap/>
            <w:hideMark/>
          </w:tcPr>
          <w:p w:rsidR="006A1F78" w:rsidRPr="006A1F78" w:rsidRDefault="006A1F78" w:rsidP="00623B0C">
            <w:pPr>
              <w:rPr>
                <w:sz w:val="24"/>
              </w:rPr>
            </w:pPr>
            <w:r w:rsidRPr="006A1F78">
              <w:rPr>
                <w:sz w:val="24"/>
              </w:rPr>
              <w:t>Provincial Tertiary</w:t>
            </w:r>
          </w:p>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Kalafong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Tembisa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52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8</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60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val="restart"/>
            <w:shd w:val="clear" w:color="auto" w:fill="auto"/>
            <w:noWrap/>
            <w:hideMark/>
          </w:tcPr>
          <w:p w:rsidR="006A1F78" w:rsidRPr="006A1F78" w:rsidRDefault="006A1F78" w:rsidP="00623B0C">
            <w:pPr>
              <w:rPr>
                <w:sz w:val="24"/>
              </w:rPr>
            </w:pPr>
            <w:r w:rsidRPr="006A1F78">
              <w:rPr>
                <w:sz w:val="24"/>
              </w:rPr>
              <w:t>National Central</w:t>
            </w:r>
          </w:p>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Charlotte Maxeke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14</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Chris Hani Baragwanath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90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101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Dr George Mukhari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76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81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Steve Biko Academic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18</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shd w:val="clear" w:color="auto" w:fill="auto"/>
            <w:noWrap/>
          </w:tcPr>
          <w:p w:rsidR="006A1F78" w:rsidRPr="006A1F78" w:rsidRDefault="006A1F78" w:rsidP="00623B0C">
            <w:pPr>
              <w:rPr>
                <w:b/>
                <w:sz w:val="24"/>
              </w:rPr>
            </w:pPr>
            <w:r w:rsidRPr="006A1F78">
              <w:rPr>
                <w:b/>
                <w:sz w:val="24"/>
              </w:rPr>
              <w:t>TOTAL</w:t>
            </w:r>
          </w:p>
        </w:tc>
        <w:tc>
          <w:tcPr>
            <w:tcW w:w="3150" w:type="dxa"/>
            <w:shd w:val="clear" w:color="auto" w:fill="auto"/>
            <w:noWrap/>
            <w:vAlign w:val="center"/>
          </w:tcPr>
          <w:p w:rsidR="006A1F78" w:rsidRPr="006A1F78" w:rsidRDefault="006A1F78" w:rsidP="00623B0C">
            <w:pPr>
              <w:rPr>
                <w:sz w:val="24"/>
              </w:rPr>
            </w:pPr>
          </w:p>
        </w:tc>
        <w:tc>
          <w:tcPr>
            <w:tcW w:w="1013" w:type="dxa"/>
            <w:tcBorders>
              <w:top w:val="nil"/>
              <w:left w:val="nil"/>
              <w:bottom w:val="nil"/>
              <w:right w:val="nil"/>
            </w:tcBorders>
            <w:shd w:val="clear" w:color="auto" w:fill="auto"/>
            <w:noWrap/>
            <w:vAlign w:val="center"/>
          </w:tcPr>
          <w:p w:rsidR="006A1F78" w:rsidRPr="006A1F78" w:rsidRDefault="006A1F78" w:rsidP="00623B0C">
            <w:pPr>
              <w:jc w:val="center"/>
              <w:rPr>
                <w:b/>
                <w:sz w:val="24"/>
              </w:rPr>
            </w:pPr>
            <w:r w:rsidRPr="006A1F78">
              <w:rPr>
                <w:b/>
                <w:sz w:val="24"/>
              </w:rPr>
              <w:t>530</w:t>
            </w:r>
          </w:p>
        </w:tc>
        <w:tc>
          <w:tcPr>
            <w:tcW w:w="1489" w:type="dxa"/>
            <w:tcBorders>
              <w:top w:val="nil"/>
              <w:left w:val="nil"/>
              <w:bottom w:val="nil"/>
              <w:right w:val="nil"/>
            </w:tcBorders>
            <w:shd w:val="clear" w:color="auto" w:fill="auto"/>
            <w:noWrap/>
            <w:vAlign w:val="center"/>
          </w:tcPr>
          <w:p w:rsidR="006A1F78" w:rsidRPr="006A1F78" w:rsidRDefault="006A1F78" w:rsidP="00623B0C">
            <w:pPr>
              <w:jc w:val="center"/>
              <w:rPr>
                <w:b/>
                <w:sz w:val="24"/>
              </w:rPr>
            </w:pPr>
            <w:r w:rsidRPr="006A1F78">
              <w:rPr>
                <w:b/>
                <w:sz w:val="24"/>
              </w:rPr>
              <w:t>96</w:t>
            </w:r>
          </w:p>
        </w:tc>
        <w:tc>
          <w:tcPr>
            <w:tcW w:w="1134" w:type="dxa"/>
            <w:tcBorders>
              <w:top w:val="nil"/>
              <w:left w:val="nil"/>
              <w:bottom w:val="nil"/>
              <w:right w:val="nil"/>
            </w:tcBorders>
            <w:shd w:val="clear" w:color="auto" w:fill="auto"/>
            <w:noWrap/>
            <w:vAlign w:val="center"/>
          </w:tcPr>
          <w:p w:rsidR="006A1F78" w:rsidRPr="006A1F78" w:rsidRDefault="006A1F78" w:rsidP="00623B0C">
            <w:pPr>
              <w:jc w:val="center"/>
              <w:rPr>
                <w:b/>
                <w:sz w:val="24"/>
              </w:rPr>
            </w:pPr>
            <w:r w:rsidRPr="006A1F78">
              <w:rPr>
                <w:b/>
                <w:sz w:val="24"/>
              </w:rPr>
              <w:t>626</w:t>
            </w:r>
          </w:p>
        </w:tc>
      </w:tr>
      <w:tr w:rsidR="006A1F78" w:rsidRPr="006A1F78" w:rsidTr="006A1F78">
        <w:trPr>
          <w:trHeight w:val="255"/>
        </w:trPr>
        <w:tc>
          <w:tcPr>
            <w:tcW w:w="1975" w:type="dxa"/>
            <w:vMerge w:val="restart"/>
          </w:tcPr>
          <w:p w:rsidR="006A1F78" w:rsidRPr="006A1F78" w:rsidRDefault="006A1F78" w:rsidP="00623B0C">
            <w:pPr>
              <w:rPr>
                <w:sz w:val="24"/>
              </w:rPr>
            </w:pPr>
            <w:r w:rsidRPr="006A1F78">
              <w:rPr>
                <w:sz w:val="24"/>
              </w:rPr>
              <w:t>KwaZulu-Natal</w:t>
            </w:r>
          </w:p>
        </w:tc>
        <w:tc>
          <w:tcPr>
            <w:tcW w:w="1327" w:type="dxa"/>
            <w:vMerge w:val="restart"/>
            <w:shd w:val="clear" w:color="auto" w:fill="auto"/>
            <w:noWrap/>
            <w:hideMark/>
          </w:tcPr>
          <w:p w:rsidR="006A1F78" w:rsidRPr="006A1F78" w:rsidRDefault="006A1F78" w:rsidP="00623B0C">
            <w:pPr>
              <w:rPr>
                <w:sz w:val="24"/>
              </w:rPr>
            </w:pPr>
            <w:r w:rsidRPr="006A1F78">
              <w:rPr>
                <w:sz w:val="24"/>
              </w:rPr>
              <w:t>District</w:t>
            </w:r>
          </w:p>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Appelsbosch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Benedictine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Bethesda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Catherine Booth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Ceza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Charles Johnson Memorial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Christ the King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Church of Scotland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9</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Dundee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East Griqualand and Usher Memorial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6</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Ekhombe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Emmaus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Eshowe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Estcourt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GJ Crooke's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Greytown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Hlabisa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9</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9</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Itshelejuba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9</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KwaMagwaza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Manguzi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Montebello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Mosvold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Mseleni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Murchison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Nkandla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Nkonjeni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8</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Northdale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8</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Osindisweni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Rietvlei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7</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St Andrew's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St Apollinaris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St Mary's Hospital (Mariannhill)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9</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9</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Umphumulo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Vryheid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8</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18</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Wentworth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val="restart"/>
            <w:shd w:val="clear" w:color="auto" w:fill="auto"/>
            <w:noWrap/>
            <w:hideMark/>
          </w:tcPr>
          <w:p w:rsidR="006A1F78" w:rsidRPr="006A1F78" w:rsidRDefault="006A1F78" w:rsidP="00623B0C">
            <w:pPr>
              <w:rPr>
                <w:sz w:val="24"/>
              </w:rPr>
            </w:pPr>
            <w:r w:rsidRPr="006A1F78">
              <w:rPr>
                <w:sz w:val="24"/>
              </w:rPr>
              <w:t>Regional</w:t>
            </w:r>
          </w:p>
        </w:tc>
        <w:tc>
          <w:tcPr>
            <w:tcW w:w="3150" w:type="dxa"/>
            <w:shd w:val="clear" w:color="auto" w:fill="auto"/>
            <w:noWrap/>
            <w:vAlign w:val="center"/>
            <w:hideMark/>
          </w:tcPr>
          <w:p w:rsidR="006A1F78" w:rsidRPr="006A1F78" w:rsidRDefault="006A1F78" w:rsidP="00623B0C">
            <w:pPr>
              <w:rPr>
                <w:sz w:val="24"/>
              </w:rPr>
            </w:pPr>
            <w:r w:rsidRPr="006A1F78">
              <w:rPr>
                <w:sz w:val="24"/>
              </w:rPr>
              <w:t>Addington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9</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Edendale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28</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General Justice GizengaMpanza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7</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King Dinuzulu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6</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Ladysmith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18</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Madadeni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Mahatma Gandhi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Newcastle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7</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Port Shepstone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Prince Mshiyeni Memorial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Queen Nandi Regional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RK Khan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18</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val="restart"/>
            <w:shd w:val="clear" w:color="auto" w:fill="auto"/>
            <w:noWrap/>
            <w:hideMark/>
          </w:tcPr>
          <w:p w:rsidR="006A1F78" w:rsidRPr="006A1F78" w:rsidRDefault="006A1F78" w:rsidP="00623B0C">
            <w:pPr>
              <w:rPr>
                <w:sz w:val="24"/>
              </w:rPr>
            </w:pPr>
            <w:r w:rsidRPr="006A1F78">
              <w:rPr>
                <w:sz w:val="24"/>
              </w:rPr>
              <w:t>Provincial Tertiary</w:t>
            </w:r>
          </w:p>
        </w:tc>
        <w:tc>
          <w:tcPr>
            <w:tcW w:w="3150" w:type="dxa"/>
            <w:shd w:val="clear" w:color="auto" w:fill="auto"/>
            <w:noWrap/>
            <w:vAlign w:val="center"/>
            <w:hideMark/>
          </w:tcPr>
          <w:p w:rsidR="006A1F78" w:rsidRPr="006A1F78" w:rsidRDefault="006A1F78" w:rsidP="00623B0C">
            <w:pPr>
              <w:rPr>
                <w:sz w:val="24"/>
              </w:rPr>
            </w:pPr>
            <w:r w:rsidRPr="006A1F78">
              <w:rPr>
                <w:sz w:val="24"/>
              </w:rPr>
              <w:t>Grey's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8</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King Edward VIII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shd w:val="clear" w:color="auto" w:fill="auto"/>
            <w:noWrap/>
            <w:hideMark/>
          </w:tcPr>
          <w:p w:rsidR="006A1F78" w:rsidRPr="006A1F78" w:rsidRDefault="006A1F78" w:rsidP="00623B0C">
            <w:pPr>
              <w:rPr>
                <w:sz w:val="24"/>
              </w:rPr>
            </w:pPr>
            <w:r w:rsidRPr="006A1F78">
              <w:rPr>
                <w:sz w:val="24"/>
              </w:rPr>
              <w:t>National Central</w:t>
            </w:r>
          </w:p>
        </w:tc>
        <w:tc>
          <w:tcPr>
            <w:tcW w:w="3150" w:type="dxa"/>
            <w:shd w:val="clear" w:color="auto" w:fill="auto"/>
            <w:noWrap/>
            <w:vAlign w:val="center"/>
            <w:hideMark/>
          </w:tcPr>
          <w:p w:rsidR="006A1F78" w:rsidRPr="006A1F78" w:rsidRDefault="006A1F78" w:rsidP="00623B0C">
            <w:pPr>
              <w:rPr>
                <w:sz w:val="24"/>
              </w:rPr>
            </w:pPr>
            <w:r w:rsidRPr="006A1F78">
              <w:rPr>
                <w:sz w:val="24"/>
              </w:rPr>
              <w:t>Inkosi Albert Luthuli Central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9</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shd w:val="clear" w:color="auto" w:fill="auto"/>
            <w:noWrap/>
          </w:tcPr>
          <w:p w:rsidR="006A1F78" w:rsidRPr="006A1F78" w:rsidRDefault="006A1F78" w:rsidP="00623B0C">
            <w:pPr>
              <w:rPr>
                <w:b/>
                <w:sz w:val="24"/>
              </w:rPr>
            </w:pPr>
            <w:r w:rsidRPr="006A1F78">
              <w:rPr>
                <w:b/>
                <w:sz w:val="24"/>
              </w:rPr>
              <w:t>TOTAL</w:t>
            </w:r>
          </w:p>
        </w:tc>
        <w:tc>
          <w:tcPr>
            <w:tcW w:w="3150" w:type="dxa"/>
            <w:shd w:val="clear" w:color="auto" w:fill="auto"/>
            <w:noWrap/>
            <w:vAlign w:val="center"/>
          </w:tcPr>
          <w:p w:rsidR="006A1F78" w:rsidRPr="006A1F78" w:rsidRDefault="006A1F78" w:rsidP="00623B0C">
            <w:pPr>
              <w:rPr>
                <w:b/>
                <w:sz w:val="24"/>
              </w:rPr>
            </w:pPr>
          </w:p>
        </w:tc>
        <w:tc>
          <w:tcPr>
            <w:tcW w:w="1013" w:type="dxa"/>
            <w:tcBorders>
              <w:top w:val="nil"/>
              <w:left w:val="nil"/>
              <w:bottom w:val="nil"/>
              <w:right w:val="nil"/>
            </w:tcBorders>
            <w:shd w:val="clear" w:color="auto" w:fill="auto"/>
            <w:noWrap/>
            <w:vAlign w:val="center"/>
          </w:tcPr>
          <w:p w:rsidR="006A1F78" w:rsidRPr="006A1F78" w:rsidRDefault="006A1F78" w:rsidP="00623B0C">
            <w:pPr>
              <w:jc w:val="center"/>
              <w:rPr>
                <w:b/>
                <w:sz w:val="24"/>
              </w:rPr>
            </w:pPr>
            <w:r w:rsidRPr="006A1F78">
              <w:rPr>
                <w:b/>
                <w:sz w:val="24"/>
              </w:rPr>
              <w:t>448</w:t>
            </w:r>
          </w:p>
        </w:tc>
        <w:tc>
          <w:tcPr>
            <w:tcW w:w="1489" w:type="dxa"/>
            <w:tcBorders>
              <w:top w:val="nil"/>
              <w:left w:val="nil"/>
              <w:bottom w:val="nil"/>
              <w:right w:val="nil"/>
            </w:tcBorders>
            <w:shd w:val="clear" w:color="auto" w:fill="auto"/>
            <w:noWrap/>
            <w:vAlign w:val="center"/>
          </w:tcPr>
          <w:p w:rsidR="006A1F78" w:rsidRPr="006A1F78" w:rsidRDefault="006A1F78" w:rsidP="00623B0C">
            <w:pPr>
              <w:jc w:val="center"/>
              <w:rPr>
                <w:b/>
                <w:sz w:val="24"/>
              </w:rPr>
            </w:pPr>
            <w:r w:rsidRPr="006A1F78">
              <w:rPr>
                <w:b/>
                <w:sz w:val="24"/>
              </w:rPr>
              <w:t>123</w:t>
            </w:r>
          </w:p>
        </w:tc>
        <w:tc>
          <w:tcPr>
            <w:tcW w:w="1134" w:type="dxa"/>
            <w:tcBorders>
              <w:top w:val="nil"/>
              <w:left w:val="nil"/>
              <w:bottom w:val="nil"/>
              <w:right w:val="nil"/>
            </w:tcBorders>
            <w:shd w:val="clear" w:color="auto" w:fill="auto"/>
            <w:noWrap/>
            <w:vAlign w:val="center"/>
          </w:tcPr>
          <w:p w:rsidR="006A1F78" w:rsidRPr="006A1F78" w:rsidRDefault="006A1F78" w:rsidP="00623B0C">
            <w:pPr>
              <w:jc w:val="center"/>
              <w:rPr>
                <w:b/>
                <w:sz w:val="24"/>
              </w:rPr>
            </w:pPr>
            <w:r w:rsidRPr="006A1F78">
              <w:rPr>
                <w:b/>
                <w:sz w:val="24"/>
              </w:rPr>
              <w:t>571</w:t>
            </w:r>
          </w:p>
        </w:tc>
      </w:tr>
      <w:tr w:rsidR="006A1F78" w:rsidRPr="006A1F78" w:rsidTr="006A1F78">
        <w:trPr>
          <w:trHeight w:val="255"/>
        </w:trPr>
        <w:tc>
          <w:tcPr>
            <w:tcW w:w="1975" w:type="dxa"/>
            <w:vMerge w:val="restart"/>
          </w:tcPr>
          <w:p w:rsidR="006A1F78" w:rsidRPr="006A1F78" w:rsidRDefault="006A1F78" w:rsidP="00623B0C">
            <w:pPr>
              <w:rPr>
                <w:sz w:val="24"/>
              </w:rPr>
            </w:pPr>
            <w:r w:rsidRPr="006A1F78">
              <w:rPr>
                <w:sz w:val="24"/>
              </w:rPr>
              <w:t>Limpopo</w:t>
            </w:r>
          </w:p>
        </w:tc>
        <w:tc>
          <w:tcPr>
            <w:tcW w:w="1327" w:type="dxa"/>
            <w:vMerge w:val="restart"/>
            <w:shd w:val="clear" w:color="auto" w:fill="auto"/>
            <w:noWrap/>
            <w:hideMark/>
          </w:tcPr>
          <w:p w:rsidR="006A1F78" w:rsidRPr="006A1F78" w:rsidRDefault="006A1F78" w:rsidP="00623B0C">
            <w:pPr>
              <w:rPr>
                <w:sz w:val="24"/>
              </w:rPr>
            </w:pPr>
            <w:r w:rsidRPr="006A1F78">
              <w:rPr>
                <w:sz w:val="24"/>
              </w:rPr>
              <w:t>District Hospital</w:t>
            </w:r>
          </w:p>
        </w:tc>
        <w:tc>
          <w:tcPr>
            <w:tcW w:w="3150" w:type="dxa"/>
            <w:shd w:val="clear" w:color="auto" w:fill="auto"/>
            <w:noWrap/>
            <w:vAlign w:val="center"/>
            <w:hideMark/>
          </w:tcPr>
          <w:p w:rsidR="006A1F78" w:rsidRPr="006A1F78" w:rsidRDefault="006A1F78" w:rsidP="00623B0C">
            <w:pPr>
              <w:rPr>
                <w:sz w:val="24"/>
              </w:rPr>
            </w:pPr>
            <w:r w:rsidRPr="006A1F78">
              <w:rPr>
                <w:sz w:val="24"/>
              </w:rPr>
              <w:t>Botlokwa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Dilokong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8</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Donald Fraser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Dr CN Phatudi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Elim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Ellisras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FH Odendaal (Nylstroom)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George Masebe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Groblersdal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9</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9</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Helene Franz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7</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Jane Furse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Kgapane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16</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Lebowakgomo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Louis Trichardt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Malamulele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Maphutha L Malatjie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9</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Matlala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Mklenburg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Messina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Nkhensani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6</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Sekororo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6</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Seshego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16</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Siloam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Van Velden Memorial (Tzaneen)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9</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9</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Voortrekker Memorial (Potgietersrus)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Warmbaths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WF Knobel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Witpoort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Zebediela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val="restart"/>
            <w:shd w:val="clear" w:color="auto" w:fill="auto"/>
            <w:noWrap/>
            <w:hideMark/>
          </w:tcPr>
          <w:p w:rsidR="006A1F78" w:rsidRPr="006A1F78" w:rsidRDefault="006A1F78" w:rsidP="00623B0C">
            <w:pPr>
              <w:rPr>
                <w:sz w:val="24"/>
              </w:rPr>
            </w:pPr>
            <w:r w:rsidRPr="006A1F78">
              <w:rPr>
                <w:sz w:val="24"/>
              </w:rPr>
              <w:t>Regional</w:t>
            </w:r>
          </w:p>
        </w:tc>
        <w:tc>
          <w:tcPr>
            <w:tcW w:w="3150" w:type="dxa"/>
            <w:shd w:val="clear" w:color="auto" w:fill="auto"/>
            <w:noWrap/>
            <w:vAlign w:val="center"/>
            <w:hideMark/>
          </w:tcPr>
          <w:p w:rsidR="006A1F78" w:rsidRPr="006A1F78" w:rsidRDefault="006A1F78" w:rsidP="00623B0C">
            <w:pPr>
              <w:rPr>
                <w:sz w:val="24"/>
              </w:rPr>
            </w:pPr>
            <w:r w:rsidRPr="006A1F78">
              <w:rPr>
                <w:sz w:val="24"/>
              </w:rPr>
              <w:t>Letaba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Mokopane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18</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19</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Philadelphia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St Rita's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Tshilidzini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18</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7</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val="restart"/>
            <w:shd w:val="clear" w:color="auto" w:fill="auto"/>
            <w:noWrap/>
            <w:hideMark/>
          </w:tcPr>
          <w:p w:rsidR="006A1F78" w:rsidRPr="006A1F78" w:rsidRDefault="006A1F78" w:rsidP="00623B0C">
            <w:pPr>
              <w:rPr>
                <w:sz w:val="24"/>
              </w:rPr>
            </w:pPr>
            <w:r w:rsidRPr="006A1F78">
              <w:rPr>
                <w:sz w:val="24"/>
              </w:rPr>
              <w:t>Provincial Tertiary</w:t>
            </w:r>
          </w:p>
        </w:tc>
        <w:tc>
          <w:tcPr>
            <w:tcW w:w="3150" w:type="dxa"/>
            <w:shd w:val="clear" w:color="auto" w:fill="auto"/>
            <w:noWrap/>
            <w:vAlign w:val="center"/>
            <w:hideMark/>
          </w:tcPr>
          <w:p w:rsidR="006A1F78" w:rsidRPr="006A1F78" w:rsidRDefault="006A1F78" w:rsidP="00623B0C">
            <w:pPr>
              <w:rPr>
                <w:sz w:val="24"/>
              </w:rPr>
            </w:pPr>
            <w:r w:rsidRPr="006A1F78">
              <w:rPr>
                <w:sz w:val="24"/>
              </w:rPr>
              <w:t>Mankweng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9</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75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Pietersburg Hospital</w:t>
            </w:r>
          </w:p>
        </w:tc>
        <w:tc>
          <w:tcPr>
            <w:tcW w:w="1013" w:type="dxa"/>
            <w:tcBorders>
              <w:bottom w:val="single" w:sz="4" w:space="0" w:color="auto"/>
            </w:tcBorders>
            <w:shd w:val="clear" w:color="auto" w:fill="auto"/>
            <w:noWrap/>
            <w:vAlign w:val="center"/>
            <w:hideMark/>
          </w:tcPr>
          <w:p w:rsidR="006A1F78" w:rsidRPr="006A1F78" w:rsidRDefault="006A1F78" w:rsidP="00623B0C">
            <w:pPr>
              <w:jc w:val="center"/>
              <w:rPr>
                <w:sz w:val="24"/>
              </w:rPr>
            </w:pPr>
            <w:r w:rsidRPr="006A1F78">
              <w:rPr>
                <w:sz w:val="24"/>
              </w:rPr>
              <w:t>7</w:t>
            </w:r>
          </w:p>
        </w:tc>
        <w:tc>
          <w:tcPr>
            <w:tcW w:w="1489" w:type="dxa"/>
            <w:tcBorders>
              <w:bottom w:val="single" w:sz="4" w:space="0" w:color="auto"/>
            </w:tcBorders>
            <w:shd w:val="clear" w:color="auto" w:fill="auto"/>
            <w:noWrap/>
            <w:vAlign w:val="center"/>
            <w:hideMark/>
          </w:tcPr>
          <w:p w:rsidR="006A1F78" w:rsidRPr="006A1F78" w:rsidRDefault="006A1F78" w:rsidP="00623B0C">
            <w:pPr>
              <w:jc w:val="center"/>
              <w:rPr>
                <w:sz w:val="24"/>
              </w:rPr>
            </w:pPr>
            <w:r w:rsidRPr="006A1F78">
              <w:rPr>
                <w:sz w:val="24"/>
              </w:rPr>
              <w:t>13</w:t>
            </w:r>
          </w:p>
        </w:tc>
        <w:tc>
          <w:tcPr>
            <w:tcW w:w="1134" w:type="dxa"/>
            <w:tcBorders>
              <w:bottom w:val="single" w:sz="4" w:space="0" w:color="auto"/>
            </w:tcBorders>
            <w:shd w:val="clear" w:color="auto" w:fill="auto"/>
            <w:noWrap/>
            <w:vAlign w:val="center"/>
            <w:hideMark/>
          </w:tcPr>
          <w:p w:rsidR="006A1F78" w:rsidRPr="006A1F78" w:rsidRDefault="006A1F78" w:rsidP="00623B0C">
            <w:pPr>
              <w:jc w:val="center"/>
              <w:rPr>
                <w:sz w:val="24"/>
              </w:rPr>
            </w:pPr>
            <w:r w:rsidRPr="006A1F78">
              <w:rPr>
                <w:sz w:val="24"/>
              </w:rPr>
              <w:t>20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shd w:val="clear" w:color="auto" w:fill="auto"/>
            <w:noWrap/>
          </w:tcPr>
          <w:p w:rsidR="006A1F78" w:rsidRPr="006A1F78" w:rsidRDefault="006A1F78" w:rsidP="00623B0C">
            <w:pPr>
              <w:rPr>
                <w:b/>
                <w:sz w:val="24"/>
              </w:rPr>
            </w:pPr>
            <w:r w:rsidRPr="006A1F78">
              <w:rPr>
                <w:b/>
                <w:sz w:val="24"/>
              </w:rPr>
              <w:t>TOTAL</w:t>
            </w:r>
          </w:p>
        </w:tc>
        <w:tc>
          <w:tcPr>
            <w:tcW w:w="3150" w:type="dxa"/>
            <w:shd w:val="clear" w:color="auto" w:fill="auto"/>
            <w:noWrap/>
            <w:vAlign w:val="center"/>
          </w:tcPr>
          <w:p w:rsidR="006A1F78" w:rsidRPr="006A1F78" w:rsidRDefault="006A1F78" w:rsidP="00623B0C">
            <w:pPr>
              <w:rPr>
                <w:sz w:val="24"/>
              </w:rPr>
            </w:pP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6A1F78" w:rsidRPr="006A1F78" w:rsidRDefault="006A1F78" w:rsidP="00623B0C">
            <w:pPr>
              <w:jc w:val="center"/>
              <w:rPr>
                <w:b/>
                <w:sz w:val="24"/>
              </w:rPr>
            </w:pPr>
            <w:r w:rsidRPr="006A1F78">
              <w:rPr>
                <w:b/>
                <w:sz w:val="24"/>
              </w:rPr>
              <w:t>274</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F78" w:rsidRPr="006A1F78" w:rsidRDefault="006A1F78" w:rsidP="00623B0C">
            <w:pPr>
              <w:jc w:val="center"/>
              <w:rPr>
                <w:b/>
                <w:sz w:val="24"/>
              </w:rPr>
            </w:pPr>
            <w:r w:rsidRPr="006A1F78">
              <w:rPr>
                <w:b/>
                <w:sz w:val="24"/>
              </w:rPr>
              <w:t>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F78" w:rsidRPr="006A1F78" w:rsidRDefault="006A1F78" w:rsidP="00623B0C">
            <w:pPr>
              <w:jc w:val="center"/>
              <w:rPr>
                <w:b/>
                <w:sz w:val="24"/>
              </w:rPr>
            </w:pPr>
            <w:r w:rsidRPr="006A1F78">
              <w:rPr>
                <w:b/>
                <w:sz w:val="24"/>
              </w:rPr>
              <w:t>365</w:t>
            </w:r>
          </w:p>
        </w:tc>
      </w:tr>
      <w:tr w:rsidR="006A1F78" w:rsidRPr="006A1F78" w:rsidTr="006A1F78">
        <w:trPr>
          <w:trHeight w:val="255"/>
        </w:trPr>
        <w:tc>
          <w:tcPr>
            <w:tcW w:w="1975" w:type="dxa"/>
            <w:vMerge w:val="restart"/>
          </w:tcPr>
          <w:p w:rsidR="006A1F78" w:rsidRPr="006A1F78" w:rsidRDefault="006A1F78" w:rsidP="00623B0C">
            <w:pPr>
              <w:rPr>
                <w:sz w:val="24"/>
              </w:rPr>
            </w:pPr>
            <w:r w:rsidRPr="006A1F78">
              <w:rPr>
                <w:sz w:val="24"/>
              </w:rPr>
              <w:t>Mpumalanga</w:t>
            </w:r>
          </w:p>
        </w:tc>
        <w:tc>
          <w:tcPr>
            <w:tcW w:w="1327" w:type="dxa"/>
            <w:vMerge w:val="restart"/>
            <w:shd w:val="clear" w:color="auto" w:fill="auto"/>
            <w:noWrap/>
            <w:hideMark/>
          </w:tcPr>
          <w:p w:rsidR="006A1F78" w:rsidRPr="006A1F78" w:rsidRDefault="006A1F78" w:rsidP="00623B0C">
            <w:pPr>
              <w:rPr>
                <w:sz w:val="24"/>
              </w:rPr>
            </w:pPr>
            <w:r w:rsidRPr="006A1F78">
              <w:rPr>
                <w:sz w:val="24"/>
              </w:rPr>
              <w:t>District Hospital</w:t>
            </w:r>
          </w:p>
        </w:tc>
        <w:tc>
          <w:tcPr>
            <w:tcW w:w="3150" w:type="dxa"/>
            <w:shd w:val="clear" w:color="auto" w:fill="auto"/>
            <w:noWrap/>
            <w:vAlign w:val="center"/>
            <w:hideMark/>
          </w:tcPr>
          <w:p w:rsidR="006A1F78" w:rsidRPr="006A1F78" w:rsidRDefault="006A1F78" w:rsidP="00623B0C">
            <w:pPr>
              <w:rPr>
                <w:sz w:val="24"/>
              </w:rPr>
            </w:pPr>
            <w:r w:rsidRPr="006A1F78">
              <w:rPr>
                <w:sz w:val="24"/>
              </w:rPr>
              <w:t>Barberton Hospital</w:t>
            </w:r>
          </w:p>
        </w:tc>
        <w:tc>
          <w:tcPr>
            <w:tcW w:w="1013" w:type="dxa"/>
            <w:tcBorders>
              <w:top w:val="single" w:sz="4" w:space="0" w:color="auto"/>
            </w:tcBorders>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tcBorders>
              <w:top w:val="single" w:sz="4" w:space="0" w:color="auto"/>
            </w:tcBorders>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tcBorders>
              <w:top w:val="single" w:sz="4" w:space="0" w:color="auto"/>
            </w:tcBorders>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Bernice Samuels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Bethal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Carolina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Elsie Ballot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Embhuleni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18</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18</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Evander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HA Grove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KwaMhlanga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8</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Lydenburg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Matibidi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Matikwana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7</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Middelburg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Mmametlhake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6</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Piet Retief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7</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Sabie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Shongwe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9</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Standerton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Tintswalo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16</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Tonga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8</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val="restart"/>
            <w:shd w:val="clear" w:color="auto" w:fill="auto"/>
            <w:noWrap/>
            <w:hideMark/>
          </w:tcPr>
          <w:p w:rsidR="006A1F78" w:rsidRPr="006A1F78" w:rsidRDefault="006A1F78" w:rsidP="00623B0C">
            <w:pPr>
              <w:rPr>
                <w:sz w:val="24"/>
              </w:rPr>
            </w:pPr>
            <w:r w:rsidRPr="006A1F78">
              <w:rPr>
                <w:sz w:val="24"/>
              </w:rPr>
              <w:t>Regional</w:t>
            </w:r>
          </w:p>
        </w:tc>
        <w:tc>
          <w:tcPr>
            <w:tcW w:w="3150" w:type="dxa"/>
            <w:shd w:val="clear" w:color="auto" w:fill="auto"/>
            <w:noWrap/>
            <w:vAlign w:val="center"/>
            <w:hideMark/>
          </w:tcPr>
          <w:p w:rsidR="006A1F78" w:rsidRPr="006A1F78" w:rsidRDefault="006A1F78" w:rsidP="00623B0C">
            <w:pPr>
              <w:rPr>
                <w:sz w:val="24"/>
              </w:rPr>
            </w:pPr>
            <w:r w:rsidRPr="006A1F78">
              <w:rPr>
                <w:sz w:val="24"/>
              </w:rPr>
              <w:t>Ermelo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Mapulaneng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16</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Themba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val="restart"/>
            <w:shd w:val="clear" w:color="auto" w:fill="auto"/>
            <w:noWrap/>
            <w:hideMark/>
          </w:tcPr>
          <w:p w:rsidR="006A1F78" w:rsidRPr="006A1F78" w:rsidRDefault="006A1F78" w:rsidP="00623B0C">
            <w:pPr>
              <w:rPr>
                <w:sz w:val="24"/>
              </w:rPr>
            </w:pPr>
            <w:r w:rsidRPr="006A1F78">
              <w:rPr>
                <w:sz w:val="24"/>
              </w:rPr>
              <w:t>Provincial Tertiary</w:t>
            </w:r>
          </w:p>
        </w:tc>
        <w:tc>
          <w:tcPr>
            <w:tcW w:w="3150" w:type="dxa"/>
            <w:shd w:val="clear" w:color="auto" w:fill="auto"/>
            <w:noWrap/>
            <w:vAlign w:val="center"/>
            <w:hideMark/>
          </w:tcPr>
          <w:p w:rsidR="006A1F78" w:rsidRPr="006A1F78" w:rsidRDefault="006A1F78" w:rsidP="00623B0C">
            <w:pPr>
              <w:rPr>
                <w:sz w:val="24"/>
              </w:rPr>
            </w:pPr>
            <w:r w:rsidRPr="006A1F78">
              <w:rPr>
                <w:sz w:val="24"/>
              </w:rPr>
              <w:t>Rob Ferreira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7</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18</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Witbank Hospital</w:t>
            </w:r>
          </w:p>
        </w:tc>
        <w:tc>
          <w:tcPr>
            <w:tcW w:w="1013" w:type="dxa"/>
            <w:tcBorders>
              <w:bottom w:val="single" w:sz="4" w:space="0" w:color="auto"/>
            </w:tcBorders>
            <w:shd w:val="clear" w:color="auto" w:fill="auto"/>
            <w:noWrap/>
            <w:vAlign w:val="center"/>
            <w:hideMark/>
          </w:tcPr>
          <w:p w:rsidR="006A1F78" w:rsidRPr="006A1F78" w:rsidRDefault="006A1F78" w:rsidP="00623B0C">
            <w:pPr>
              <w:jc w:val="center"/>
              <w:rPr>
                <w:sz w:val="24"/>
              </w:rPr>
            </w:pPr>
            <w:r w:rsidRPr="006A1F78">
              <w:rPr>
                <w:sz w:val="24"/>
              </w:rPr>
              <w:t>34</w:t>
            </w:r>
          </w:p>
        </w:tc>
        <w:tc>
          <w:tcPr>
            <w:tcW w:w="1489" w:type="dxa"/>
            <w:tcBorders>
              <w:bottom w:val="single" w:sz="4" w:space="0" w:color="auto"/>
            </w:tcBorders>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tcBorders>
              <w:bottom w:val="single" w:sz="4" w:space="0" w:color="auto"/>
            </w:tcBorders>
            <w:shd w:val="clear" w:color="auto" w:fill="auto"/>
            <w:noWrap/>
            <w:vAlign w:val="center"/>
            <w:hideMark/>
          </w:tcPr>
          <w:p w:rsidR="006A1F78" w:rsidRPr="006A1F78" w:rsidRDefault="006A1F78" w:rsidP="00623B0C">
            <w:pPr>
              <w:jc w:val="center"/>
              <w:rPr>
                <w:sz w:val="24"/>
              </w:rPr>
            </w:pPr>
            <w:r w:rsidRPr="006A1F78">
              <w:rPr>
                <w:sz w:val="24"/>
              </w:rPr>
              <w:t>37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shd w:val="clear" w:color="auto" w:fill="auto"/>
            <w:noWrap/>
          </w:tcPr>
          <w:p w:rsidR="006A1F78" w:rsidRPr="006A1F78" w:rsidRDefault="006A1F78" w:rsidP="00623B0C">
            <w:pPr>
              <w:rPr>
                <w:b/>
                <w:sz w:val="24"/>
              </w:rPr>
            </w:pPr>
            <w:r w:rsidRPr="006A1F78">
              <w:rPr>
                <w:b/>
                <w:sz w:val="24"/>
              </w:rPr>
              <w:t>TOTAL</w:t>
            </w:r>
          </w:p>
        </w:tc>
        <w:tc>
          <w:tcPr>
            <w:tcW w:w="3150" w:type="dxa"/>
            <w:shd w:val="clear" w:color="auto" w:fill="auto"/>
            <w:noWrap/>
            <w:vAlign w:val="center"/>
          </w:tcPr>
          <w:p w:rsidR="006A1F78" w:rsidRPr="006A1F78" w:rsidRDefault="006A1F78" w:rsidP="00623B0C">
            <w:pPr>
              <w:rPr>
                <w:sz w:val="24"/>
              </w:rPr>
            </w:pP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6A1F78" w:rsidRPr="006A1F78" w:rsidRDefault="006A1F78" w:rsidP="00623B0C">
            <w:pPr>
              <w:jc w:val="center"/>
              <w:rPr>
                <w:b/>
                <w:sz w:val="24"/>
              </w:rPr>
            </w:pPr>
            <w:r w:rsidRPr="006A1F78">
              <w:rPr>
                <w:b/>
                <w:sz w:val="24"/>
              </w:rPr>
              <w:t>194</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F78" w:rsidRPr="006A1F78" w:rsidRDefault="006A1F78" w:rsidP="00623B0C">
            <w:pPr>
              <w:jc w:val="center"/>
              <w:rPr>
                <w:b/>
                <w:sz w:val="24"/>
              </w:rPr>
            </w:pPr>
            <w:r w:rsidRPr="006A1F78">
              <w:rPr>
                <w:b/>
                <w:sz w:val="24"/>
              </w:rPr>
              <w:t>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F78" w:rsidRPr="006A1F78" w:rsidRDefault="006A1F78" w:rsidP="00623B0C">
            <w:pPr>
              <w:jc w:val="center"/>
              <w:rPr>
                <w:b/>
                <w:sz w:val="24"/>
              </w:rPr>
            </w:pPr>
            <w:r w:rsidRPr="006A1F78">
              <w:rPr>
                <w:b/>
                <w:sz w:val="24"/>
              </w:rPr>
              <w:t>235</w:t>
            </w:r>
          </w:p>
        </w:tc>
      </w:tr>
      <w:tr w:rsidR="006A1F78" w:rsidRPr="006A1F78" w:rsidTr="006A1F78">
        <w:trPr>
          <w:trHeight w:val="255"/>
        </w:trPr>
        <w:tc>
          <w:tcPr>
            <w:tcW w:w="1975" w:type="dxa"/>
            <w:vMerge w:val="restart"/>
          </w:tcPr>
          <w:p w:rsidR="006A1F78" w:rsidRPr="006A1F78" w:rsidRDefault="006A1F78" w:rsidP="00623B0C">
            <w:pPr>
              <w:rPr>
                <w:sz w:val="24"/>
              </w:rPr>
            </w:pPr>
            <w:r w:rsidRPr="006A1F78">
              <w:rPr>
                <w:sz w:val="24"/>
              </w:rPr>
              <w:t>North West</w:t>
            </w:r>
          </w:p>
        </w:tc>
        <w:tc>
          <w:tcPr>
            <w:tcW w:w="1327" w:type="dxa"/>
            <w:vMerge w:val="restart"/>
            <w:shd w:val="clear" w:color="auto" w:fill="auto"/>
            <w:noWrap/>
            <w:hideMark/>
          </w:tcPr>
          <w:p w:rsidR="006A1F78" w:rsidRPr="006A1F78" w:rsidRDefault="006A1F78" w:rsidP="00623B0C">
            <w:pPr>
              <w:rPr>
                <w:sz w:val="24"/>
              </w:rPr>
            </w:pPr>
            <w:r w:rsidRPr="006A1F78">
              <w:rPr>
                <w:sz w:val="24"/>
              </w:rPr>
              <w:t>District Hospital</w:t>
            </w:r>
          </w:p>
        </w:tc>
        <w:tc>
          <w:tcPr>
            <w:tcW w:w="3150" w:type="dxa"/>
            <w:shd w:val="clear" w:color="auto" w:fill="auto"/>
            <w:noWrap/>
            <w:vAlign w:val="center"/>
            <w:hideMark/>
          </w:tcPr>
          <w:p w:rsidR="006A1F78" w:rsidRPr="006A1F78" w:rsidRDefault="006A1F78" w:rsidP="00623B0C">
            <w:pPr>
              <w:rPr>
                <w:sz w:val="24"/>
              </w:rPr>
            </w:pPr>
            <w:r w:rsidRPr="006A1F78">
              <w:rPr>
                <w:sz w:val="24"/>
              </w:rPr>
              <w:t>Brits Hospital</w:t>
            </w:r>
          </w:p>
        </w:tc>
        <w:tc>
          <w:tcPr>
            <w:tcW w:w="1013" w:type="dxa"/>
            <w:tcBorders>
              <w:top w:val="single" w:sz="4" w:space="0" w:color="auto"/>
            </w:tcBorders>
            <w:shd w:val="clear" w:color="auto" w:fill="auto"/>
            <w:noWrap/>
            <w:vAlign w:val="center"/>
            <w:hideMark/>
          </w:tcPr>
          <w:p w:rsidR="006A1F78" w:rsidRPr="006A1F78" w:rsidRDefault="006A1F78" w:rsidP="00623B0C">
            <w:pPr>
              <w:jc w:val="center"/>
              <w:rPr>
                <w:sz w:val="24"/>
              </w:rPr>
            </w:pPr>
            <w:r w:rsidRPr="006A1F78">
              <w:rPr>
                <w:sz w:val="24"/>
              </w:rPr>
              <w:t>13</w:t>
            </w:r>
          </w:p>
        </w:tc>
        <w:tc>
          <w:tcPr>
            <w:tcW w:w="1489" w:type="dxa"/>
            <w:tcBorders>
              <w:top w:val="single" w:sz="4" w:space="0" w:color="auto"/>
            </w:tcBorders>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tcBorders>
              <w:top w:val="single" w:sz="4" w:space="0" w:color="auto"/>
            </w:tcBorders>
            <w:shd w:val="clear" w:color="auto" w:fill="auto"/>
            <w:noWrap/>
            <w:vAlign w:val="center"/>
            <w:hideMark/>
          </w:tcPr>
          <w:p w:rsidR="006A1F78" w:rsidRPr="006A1F78" w:rsidRDefault="006A1F78" w:rsidP="00623B0C">
            <w:pPr>
              <w:jc w:val="center"/>
              <w:rPr>
                <w:sz w:val="24"/>
              </w:rPr>
            </w:pPr>
            <w:r w:rsidRPr="006A1F78">
              <w:rPr>
                <w:sz w:val="24"/>
              </w:rPr>
              <w:t>14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Christiana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Ganyesa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Gelukspan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7</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General de la Rey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Koster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Lehurutshe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Moses Kotane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NicBodenstein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Schweizer-Reneke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Taung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8</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9</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Thusong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val="restart"/>
            <w:shd w:val="clear" w:color="auto" w:fill="auto"/>
            <w:noWrap/>
            <w:hideMark/>
          </w:tcPr>
          <w:p w:rsidR="006A1F78" w:rsidRPr="006A1F78" w:rsidRDefault="006A1F78" w:rsidP="00623B0C">
            <w:pPr>
              <w:rPr>
                <w:sz w:val="24"/>
              </w:rPr>
            </w:pPr>
            <w:r w:rsidRPr="006A1F78">
              <w:rPr>
                <w:sz w:val="24"/>
              </w:rPr>
              <w:t>Regional</w:t>
            </w:r>
          </w:p>
        </w:tc>
        <w:tc>
          <w:tcPr>
            <w:tcW w:w="3150" w:type="dxa"/>
            <w:shd w:val="clear" w:color="auto" w:fill="auto"/>
            <w:noWrap/>
            <w:vAlign w:val="center"/>
            <w:hideMark/>
          </w:tcPr>
          <w:p w:rsidR="006A1F78" w:rsidRPr="006A1F78" w:rsidRDefault="006A1F78" w:rsidP="00623B0C">
            <w:pPr>
              <w:rPr>
                <w:sz w:val="24"/>
              </w:rPr>
            </w:pPr>
            <w:r w:rsidRPr="006A1F78">
              <w:rPr>
                <w:sz w:val="24"/>
              </w:rPr>
              <w:t>Joe Morolong Memorial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9</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Mahikeng Provincial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7</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Potchefstroom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val="restart"/>
            <w:shd w:val="clear" w:color="auto" w:fill="auto"/>
            <w:noWrap/>
            <w:hideMark/>
          </w:tcPr>
          <w:p w:rsidR="006A1F78" w:rsidRPr="006A1F78" w:rsidRDefault="006A1F78" w:rsidP="00623B0C">
            <w:pPr>
              <w:rPr>
                <w:sz w:val="24"/>
              </w:rPr>
            </w:pPr>
            <w:r w:rsidRPr="006A1F78">
              <w:rPr>
                <w:sz w:val="24"/>
              </w:rPr>
              <w:t>Provincial Tertiary</w:t>
            </w:r>
          </w:p>
        </w:tc>
        <w:tc>
          <w:tcPr>
            <w:tcW w:w="3150" w:type="dxa"/>
            <w:shd w:val="clear" w:color="auto" w:fill="auto"/>
            <w:noWrap/>
            <w:vAlign w:val="center"/>
            <w:hideMark/>
          </w:tcPr>
          <w:p w:rsidR="006A1F78" w:rsidRPr="006A1F78" w:rsidRDefault="006A1F78" w:rsidP="00623B0C">
            <w:pPr>
              <w:rPr>
                <w:sz w:val="24"/>
              </w:rPr>
            </w:pPr>
            <w:r w:rsidRPr="006A1F78">
              <w:rPr>
                <w:sz w:val="24"/>
              </w:rPr>
              <w:t>Job ShimankanaTabane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Klerksdorp-Tshepong Tertiary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40</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shd w:val="clear" w:color="auto" w:fill="auto"/>
            <w:noWrap/>
            <w:hideMark/>
          </w:tcPr>
          <w:p w:rsidR="006A1F78" w:rsidRPr="006A1F78" w:rsidRDefault="006A1F78" w:rsidP="00623B0C">
            <w:pPr>
              <w:rPr>
                <w:b/>
                <w:sz w:val="24"/>
              </w:rPr>
            </w:pPr>
            <w:r w:rsidRPr="006A1F78">
              <w:rPr>
                <w:b/>
                <w:sz w:val="24"/>
              </w:rPr>
              <w:t>TOTAL</w:t>
            </w:r>
          </w:p>
        </w:tc>
        <w:tc>
          <w:tcPr>
            <w:tcW w:w="3150" w:type="dxa"/>
            <w:shd w:val="clear" w:color="auto" w:fill="auto"/>
            <w:noWrap/>
            <w:vAlign w:val="center"/>
            <w:hideMark/>
          </w:tcPr>
          <w:p w:rsidR="006A1F78" w:rsidRPr="006A1F78" w:rsidRDefault="006A1F78" w:rsidP="00623B0C">
            <w:pPr>
              <w:rPr>
                <w:sz w:val="24"/>
              </w:rPr>
            </w:pPr>
          </w:p>
        </w:tc>
        <w:tc>
          <w:tcPr>
            <w:tcW w:w="1013" w:type="dxa"/>
            <w:shd w:val="clear" w:color="auto" w:fill="auto"/>
            <w:noWrap/>
            <w:vAlign w:val="center"/>
            <w:hideMark/>
          </w:tcPr>
          <w:p w:rsidR="006A1F78" w:rsidRPr="006A1F78" w:rsidRDefault="006A1F78" w:rsidP="00623B0C">
            <w:pPr>
              <w:jc w:val="center"/>
              <w:rPr>
                <w:b/>
                <w:sz w:val="24"/>
              </w:rPr>
            </w:pPr>
            <w:r w:rsidRPr="006A1F78">
              <w:rPr>
                <w:b/>
                <w:sz w:val="24"/>
              </w:rPr>
              <w:t>129</w:t>
            </w:r>
          </w:p>
        </w:tc>
        <w:tc>
          <w:tcPr>
            <w:tcW w:w="1489" w:type="dxa"/>
            <w:shd w:val="clear" w:color="auto" w:fill="auto"/>
            <w:noWrap/>
            <w:vAlign w:val="center"/>
            <w:hideMark/>
          </w:tcPr>
          <w:p w:rsidR="006A1F78" w:rsidRPr="006A1F78" w:rsidRDefault="006A1F78" w:rsidP="00623B0C">
            <w:pPr>
              <w:jc w:val="center"/>
              <w:rPr>
                <w:b/>
                <w:sz w:val="24"/>
              </w:rPr>
            </w:pPr>
            <w:r w:rsidRPr="006A1F78">
              <w:rPr>
                <w:b/>
                <w:sz w:val="24"/>
              </w:rPr>
              <w:t>35</w:t>
            </w:r>
          </w:p>
        </w:tc>
        <w:tc>
          <w:tcPr>
            <w:tcW w:w="1134" w:type="dxa"/>
            <w:shd w:val="clear" w:color="auto" w:fill="auto"/>
            <w:noWrap/>
            <w:vAlign w:val="center"/>
            <w:hideMark/>
          </w:tcPr>
          <w:p w:rsidR="006A1F78" w:rsidRPr="006A1F78" w:rsidRDefault="006A1F78" w:rsidP="00623B0C">
            <w:pPr>
              <w:jc w:val="center"/>
              <w:rPr>
                <w:b/>
                <w:sz w:val="24"/>
              </w:rPr>
            </w:pPr>
            <w:r w:rsidRPr="006A1F78">
              <w:rPr>
                <w:b/>
                <w:sz w:val="24"/>
              </w:rPr>
              <w:t>164</w:t>
            </w:r>
          </w:p>
        </w:tc>
      </w:tr>
      <w:tr w:rsidR="006A1F78" w:rsidRPr="006A1F78" w:rsidTr="006A1F78">
        <w:trPr>
          <w:trHeight w:val="255"/>
        </w:trPr>
        <w:tc>
          <w:tcPr>
            <w:tcW w:w="1975" w:type="dxa"/>
            <w:vMerge w:val="restart"/>
          </w:tcPr>
          <w:p w:rsidR="006A1F78" w:rsidRPr="006A1F78" w:rsidRDefault="006A1F78" w:rsidP="00623B0C">
            <w:pPr>
              <w:rPr>
                <w:sz w:val="24"/>
              </w:rPr>
            </w:pPr>
            <w:r w:rsidRPr="006A1F78">
              <w:rPr>
                <w:sz w:val="24"/>
              </w:rPr>
              <w:t>Northern Cape</w:t>
            </w:r>
          </w:p>
        </w:tc>
        <w:tc>
          <w:tcPr>
            <w:tcW w:w="1327" w:type="dxa"/>
            <w:vMerge w:val="restart"/>
            <w:shd w:val="clear" w:color="auto" w:fill="auto"/>
            <w:noWrap/>
            <w:hideMark/>
          </w:tcPr>
          <w:p w:rsidR="006A1F78" w:rsidRPr="006A1F78" w:rsidRDefault="006A1F78" w:rsidP="00623B0C">
            <w:pPr>
              <w:rPr>
                <w:sz w:val="24"/>
              </w:rPr>
            </w:pPr>
            <w:r w:rsidRPr="006A1F78">
              <w:rPr>
                <w:sz w:val="24"/>
              </w:rPr>
              <w:t>District Hospital</w:t>
            </w:r>
          </w:p>
        </w:tc>
        <w:tc>
          <w:tcPr>
            <w:tcW w:w="3150" w:type="dxa"/>
            <w:shd w:val="clear" w:color="auto" w:fill="auto"/>
            <w:noWrap/>
            <w:vAlign w:val="center"/>
            <w:hideMark/>
          </w:tcPr>
          <w:p w:rsidR="006A1F78" w:rsidRPr="006A1F78" w:rsidRDefault="006A1F78" w:rsidP="00623B0C">
            <w:pPr>
              <w:rPr>
                <w:sz w:val="24"/>
              </w:rPr>
            </w:pPr>
            <w:r w:rsidRPr="006A1F78">
              <w:rPr>
                <w:sz w:val="24"/>
              </w:rPr>
              <w:t>De Aar (Central Karoo)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Hartswater (Connie Vorster)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Kakamas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Kuruman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8</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Postmasburg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Springbok (Dr Van Niekerk)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Tshwaragano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shd w:val="clear" w:color="auto" w:fill="auto"/>
            <w:noWrap/>
            <w:hideMark/>
          </w:tcPr>
          <w:p w:rsidR="006A1F78" w:rsidRPr="006A1F78" w:rsidRDefault="006A1F78" w:rsidP="00623B0C">
            <w:pPr>
              <w:rPr>
                <w:sz w:val="24"/>
              </w:rPr>
            </w:pPr>
            <w:r w:rsidRPr="006A1F78">
              <w:rPr>
                <w:sz w:val="24"/>
              </w:rPr>
              <w:t>Regional</w:t>
            </w:r>
          </w:p>
        </w:tc>
        <w:tc>
          <w:tcPr>
            <w:tcW w:w="3150" w:type="dxa"/>
            <w:shd w:val="clear" w:color="auto" w:fill="auto"/>
            <w:noWrap/>
            <w:vAlign w:val="center"/>
            <w:hideMark/>
          </w:tcPr>
          <w:p w:rsidR="006A1F78" w:rsidRPr="006A1F78" w:rsidRDefault="006A1F78" w:rsidP="00623B0C">
            <w:pPr>
              <w:rPr>
                <w:sz w:val="24"/>
              </w:rPr>
            </w:pPr>
            <w:r w:rsidRPr="006A1F78">
              <w:rPr>
                <w:sz w:val="24"/>
              </w:rPr>
              <w:t>Dr Harry Surtie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shd w:val="clear" w:color="auto" w:fill="auto"/>
            <w:noWrap/>
            <w:hideMark/>
          </w:tcPr>
          <w:p w:rsidR="006A1F78" w:rsidRPr="006A1F78" w:rsidRDefault="006A1F78" w:rsidP="00623B0C">
            <w:pPr>
              <w:rPr>
                <w:sz w:val="24"/>
              </w:rPr>
            </w:pPr>
            <w:r w:rsidRPr="006A1F78">
              <w:rPr>
                <w:sz w:val="24"/>
              </w:rPr>
              <w:t>Provincial Tertiary</w:t>
            </w:r>
          </w:p>
        </w:tc>
        <w:tc>
          <w:tcPr>
            <w:tcW w:w="3150" w:type="dxa"/>
            <w:shd w:val="clear" w:color="auto" w:fill="auto"/>
            <w:noWrap/>
            <w:vAlign w:val="center"/>
            <w:hideMark/>
          </w:tcPr>
          <w:p w:rsidR="006A1F78" w:rsidRPr="006A1F78" w:rsidRDefault="006A1F78" w:rsidP="00623B0C">
            <w:pPr>
              <w:rPr>
                <w:sz w:val="24"/>
              </w:rPr>
            </w:pPr>
            <w:r w:rsidRPr="006A1F78">
              <w:rPr>
                <w:sz w:val="24"/>
              </w:rPr>
              <w:t>Robert MangalisoSobukwe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shd w:val="clear" w:color="auto" w:fill="auto"/>
            <w:noWrap/>
            <w:hideMark/>
          </w:tcPr>
          <w:p w:rsidR="006A1F78" w:rsidRPr="006A1F78" w:rsidRDefault="006A1F78" w:rsidP="00623B0C">
            <w:pPr>
              <w:rPr>
                <w:b/>
                <w:sz w:val="24"/>
              </w:rPr>
            </w:pPr>
            <w:r w:rsidRPr="006A1F78">
              <w:rPr>
                <w:b/>
                <w:sz w:val="24"/>
              </w:rPr>
              <w:t>TOTAL</w:t>
            </w:r>
          </w:p>
        </w:tc>
        <w:tc>
          <w:tcPr>
            <w:tcW w:w="3150" w:type="dxa"/>
            <w:shd w:val="clear" w:color="auto" w:fill="auto"/>
            <w:vAlign w:val="center"/>
          </w:tcPr>
          <w:p w:rsidR="006A1F78" w:rsidRPr="006A1F78" w:rsidRDefault="006A1F78" w:rsidP="00623B0C">
            <w:pPr>
              <w:rPr>
                <w:sz w:val="24"/>
              </w:rPr>
            </w:pPr>
          </w:p>
        </w:tc>
        <w:tc>
          <w:tcPr>
            <w:tcW w:w="1013" w:type="dxa"/>
            <w:shd w:val="clear" w:color="auto" w:fill="auto"/>
            <w:noWrap/>
            <w:vAlign w:val="center"/>
            <w:hideMark/>
          </w:tcPr>
          <w:p w:rsidR="006A1F78" w:rsidRPr="006A1F78" w:rsidRDefault="006A1F78" w:rsidP="00623B0C">
            <w:pPr>
              <w:jc w:val="center"/>
              <w:rPr>
                <w:b/>
                <w:sz w:val="24"/>
              </w:rPr>
            </w:pPr>
            <w:r w:rsidRPr="006A1F78">
              <w:rPr>
                <w:b/>
                <w:sz w:val="24"/>
              </w:rPr>
              <w:t>39</w:t>
            </w:r>
          </w:p>
        </w:tc>
        <w:tc>
          <w:tcPr>
            <w:tcW w:w="1489" w:type="dxa"/>
            <w:shd w:val="clear" w:color="auto" w:fill="auto"/>
            <w:noWrap/>
            <w:vAlign w:val="center"/>
            <w:hideMark/>
          </w:tcPr>
          <w:p w:rsidR="006A1F78" w:rsidRPr="006A1F78" w:rsidRDefault="006A1F78" w:rsidP="00623B0C">
            <w:pPr>
              <w:jc w:val="center"/>
              <w:rPr>
                <w:b/>
                <w:sz w:val="24"/>
              </w:rPr>
            </w:pPr>
            <w:r w:rsidRPr="006A1F78">
              <w:rPr>
                <w:b/>
                <w:sz w:val="24"/>
              </w:rPr>
              <w:t>17</w:t>
            </w:r>
          </w:p>
        </w:tc>
        <w:tc>
          <w:tcPr>
            <w:tcW w:w="1134" w:type="dxa"/>
            <w:shd w:val="clear" w:color="auto" w:fill="auto"/>
            <w:noWrap/>
            <w:vAlign w:val="center"/>
            <w:hideMark/>
          </w:tcPr>
          <w:p w:rsidR="006A1F78" w:rsidRPr="006A1F78" w:rsidRDefault="006A1F78" w:rsidP="00623B0C">
            <w:pPr>
              <w:jc w:val="center"/>
              <w:rPr>
                <w:b/>
                <w:sz w:val="24"/>
              </w:rPr>
            </w:pPr>
            <w:r w:rsidRPr="006A1F78">
              <w:rPr>
                <w:b/>
                <w:sz w:val="24"/>
              </w:rPr>
              <w:t>56</w:t>
            </w:r>
          </w:p>
        </w:tc>
      </w:tr>
      <w:tr w:rsidR="006A1F78" w:rsidRPr="006A1F78" w:rsidTr="006A1F78">
        <w:trPr>
          <w:trHeight w:val="255"/>
        </w:trPr>
        <w:tc>
          <w:tcPr>
            <w:tcW w:w="1975" w:type="dxa"/>
            <w:vMerge w:val="restart"/>
          </w:tcPr>
          <w:p w:rsidR="006A1F78" w:rsidRPr="006A1F78" w:rsidRDefault="006A1F78" w:rsidP="00623B0C">
            <w:pPr>
              <w:rPr>
                <w:sz w:val="24"/>
              </w:rPr>
            </w:pPr>
            <w:r w:rsidRPr="006A1F78">
              <w:rPr>
                <w:sz w:val="24"/>
              </w:rPr>
              <w:t>Western Cape</w:t>
            </w:r>
          </w:p>
        </w:tc>
        <w:tc>
          <w:tcPr>
            <w:tcW w:w="1327" w:type="dxa"/>
            <w:vMerge w:val="restart"/>
            <w:shd w:val="clear" w:color="auto" w:fill="auto"/>
            <w:noWrap/>
            <w:hideMark/>
          </w:tcPr>
          <w:p w:rsidR="006A1F78" w:rsidRPr="006A1F78" w:rsidRDefault="006A1F78" w:rsidP="00623B0C">
            <w:pPr>
              <w:rPr>
                <w:sz w:val="24"/>
              </w:rPr>
            </w:pPr>
            <w:r w:rsidRPr="006A1F78">
              <w:rPr>
                <w:sz w:val="24"/>
              </w:rPr>
              <w:t>District Hospital</w:t>
            </w:r>
          </w:p>
        </w:tc>
        <w:tc>
          <w:tcPr>
            <w:tcW w:w="3150" w:type="dxa"/>
            <w:shd w:val="clear" w:color="auto" w:fill="auto"/>
            <w:noWrap/>
            <w:vAlign w:val="center"/>
            <w:hideMark/>
          </w:tcPr>
          <w:p w:rsidR="006A1F78" w:rsidRPr="006A1F78" w:rsidRDefault="006A1F78" w:rsidP="00623B0C">
            <w:pPr>
              <w:rPr>
                <w:sz w:val="24"/>
              </w:rPr>
            </w:pPr>
            <w:r w:rsidRPr="006A1F78">
              <w:rPr>
                <w:sz w:val="24"/>
              </w:rPr>
              <w:t>Beaufort West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Caledon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Ceres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Citrusdal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Eerste River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Helderberg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Hermanus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Karl Bremer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Mitchells Plain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Oudtshoorn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Prince Albert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RadieKotze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Riversdale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Robertson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Stellenbosch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Vredenburg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Vredendal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3</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val="restart"/>
            <w:shd w:val="clear" w:color="auto" w:fill="auto"/>
            <w:noWrap/>
            <w:hideMark/>
          </w:tcPr>
          <w:p w:rsidR="006A1F78" w:rsidRPr="006A1F78" w:rsidRDefault="006A1F78" w:rsidP="00623B0C">
            <w:pPr>
              <w:rPr>
                <w:sz w:val="24"/>
              </w:rPr>
            </w:pPr>
            <w:r w:rsidRPr="006A1F78">
              <w:rPr>
                <w:sz w:val="24"/>
              </w:rPr>
              <w:t>Regional</w:t>
            </w:r>
          </w:p>
        </w:tc>
        <w:tc>
          <w:tcPr>
            <w:tcW w:w="3150" w:type="dxa"/>
            <w:shd w:val="clear" w:color="auto" w:fill="auto"/>
            <w:noWrap/>
            <w:vAlign w:val="center"/>
            <w:hideMark/>
          </w:tcPr>
          <w:p w:rsidR="006A1F78" w:rsidRPr="006A1F78" w:rsidRDefault="006A1F78" w:rsidP="00623B0C">
            <w:pPr>
              <w:rPr>
                <w:sz w:val="24"/>
              </w:rPr>
            </w:pPr>
            <w:r w:rsidRPr="006A1F78">
              <w:rPr>
                <w:sz w:val="24"/>
              </w:rPr>
              <w:t>George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4</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5</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Mowbray Maternity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17</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New Somerset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6</w:t>
            </w:r>
          </w:p>
        </w:tc>
      </w:tr>
      <w:tr w:rsidR="006A1F78" w:rsidRPr="006A1F78" w:rsidTr="006A1F78">
        <w:trPr>
          <w:trHeight w:val="70"/>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Paarl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8</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Worcester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16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5</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21</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shd w:val="clear" w:color="auto" w:fill="auto"/>
            <w:noWrap/>
            <w:hideMark/>
          </w:tcPr>
          <w:p w:rsidR="006A1F78" w:rsidRPr="006A1F78" w:rsidRDefault="006A1F78" w:rsidP="00623B0C">
            <w:pPr>
              <w:rPr>
                <w:sz w:val="24"/>
              </w:rPr>
            </w:pPr>
            <w:r w:rsidRPr="006A1F78">
              <w:rPr>
                <w:sz w:val="24"/>
              </w:rPr>
              <w:t>Provincial Tertiary</w:t>
            </w:r>
          </w:p>
        </w:tc>
        <w:tc>
          <w:tcPr>
            <w:tcW w:w="3150" w:type="dxa"/>
            <w:shd w:val="clear" w:color="auto" w:fill="auto"/>
            <w:noWrap/>
            <w:vAlign w:val="center"/>
            <w:hideMark/>
          </w:tcPr>
          <w:p w:rsidR="006A1F78" w:rsidRPr="006A1F78" w:rsidRDefault="006A1F78" w:rsidP="00623B0C">
            <w:pPr>
              <w:rPr>
                <w:sz w:val="24"/>
              </w:rPr>
            </w:pPr>
            <w:r w:rsidRPr="006A1F78">
              <w:rPr>
                <w:sz w:val="24"/>
              </w:rPr>
              <w:t>Red Cross War Memorial Children's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6</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17</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val="restart"/>
            <w:shd w:val="clear" w:color="auto" w:fill="auto"/>
            <w:noWrap/>
            <w:hideMark/>
          </w:tcPr>
          <w:p w:rsidR="006A1F78" w:rsidRPr="006A1F78" w:rsidRDefault="006A1F78" w:rsidP="00623B0C">
            <w:pPr>
              <w:rPr>
                <w:sz w:val="24"/>
              </w:rPr>
            </w:pPr>
            <w:r w:rsidRPr="006A1F78">
              <w:rPr>
                <w:sz w:val="24"/>
              </w:rPr>
              <w:t>National Central</w:t>
            </w:r>
          </w:p>
        </w:tc>
        <w:tc>
          <w:tcPr>
            <w:tcW w:w="3150" w:type="dxa"/>
            <w:shd w:val="clear" w:color="auto" w:fill="auto"/>
            <w:noWrap/>
            <w:vAlign w:val="center"/>
            <w:hideMark/>
          </w:tcPr>
          <w:p w:rsidR="006A1F78" w:rsidRPr="006A1F78" w:rsidRDefault="006A1F78" w:rsidP="00623B0C">
            <w:pPr>
              <w:rPr>
                <w:sz w:val="24"/>
              </w:rPr>
            </w:pPr>
            <w:r w:rsidRPr="006A1F78">
              <w:rPr>
                <w:sz w:val="24"/>
              </w:rPr>
              <w:t>Groote Schuur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23</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1</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24</w:t>
            </w:r>
          </w:p>
        </w:tc>
      </w:tr>
      <w:tr w:rsidR="006A1F78" w:rsidRPr="006A1F78" w:rsidTr="006A1F78">
        <w:trPr>
          <w:trHeight w:val="255"/>
        </w:trPr>
        <w:tc>
          <w:tcPr>
            <w:tcW w:w="1975" w:type="dxa"/>
            <w:vMerge/>
          </w:tcPr>
          <w:p w:rsidR="006A1F78" w:rsidRPr="006A1F78" w:rsidRDefault="006A1F78" w:rsidP="00623B0C">
            <w:pPr>
              <w:rPr>
                <w:sz w:val="24"/>
              </w:rPr>
            </w:pPr>
          </w:p>
        </w:tc>
        <w:tc>
          <w:tcPr>
            <w:tcW w:w="1327" w:type="dxa"/>
            <w:vMerge/>
            <w:shd w:val="clear" w:color="auto" w:fill="auto"/>
            <w:noWrap/>
            <w:vAlign w:val="bottom"/>
            <w:hideMark/>
          </w:tcPr>
          <w:p w:rsidR="006A1F78" w:rsidRPr="006A1F78" w:rsidRDefault="006A1F78" w:rsidP="00623B0C">
            <w:pPr>
              <w:rPr>
                <w:sz w:val="24"/>
              </w:rPr>
            </w:pPr>
          </w:p>
        </w:tc>
        <w:tc>
          <w:tcPr>
            <w:tcW w:w="3150" w:type="dxa"/>
            <w:shd w:val="clear" w:color="auto" w:fill="auto"/>
            <w:noWrap/>
            <w:vAlign w:val="center"/>
            <w:hideMark/>
          </w:tcPr>
          <w:p w:rsidR="006A1F78" w:rsidRPr="006A1F78" w:rsidRDefault="006A1F78" w:rsidP="00623B0C">
            <w:pPr>
              <w:rPr>
                <w:sz w:val="24"/>
              </w:rPr>
            </w:pPr>
            <w:r w:rsidRPr="006A1F78">
              <w:rPr>
                <w:sz w:val="24"/>
              </w:rPr>
              <w:t>Tygerberg Hospital</w:t>
            </w:r>
          </w:p>
        </w:tc>
        <w:tc>
          <w:tcPr>
            <w:tcW w:w="1013" w:type="dxa"/>
            <w:shd w:val="clear" w:color="auto" w:fill="auto"/>
            <w:noWrap/>
            <w:vAlign w:val="center"/>
            <w:hideMark/>
          </w:tcPr>
          <w:p w:rsidR="006A1F78" w:rsidRPr="006A1F78" w:rsidRDefault="006A1F78" w:rsidP="00623B0C">
            <w:pPr>
              <w:jc w:val="center"/>
              <w:rPr>
                <w:sz w:val="24"/>
              </w:rPr>
            </w:pPr>
            <w:r w:rsidRPr="006A1F78">
              <w:rPr>
                <w:sz w:val="24"/>
              </w:rPr>
              <w:t>29</w:t>
            </w:r>
          </w:p>
        </w:tc>
        <w:tc>
          <w:tcPr>
            <w:tcW w:w="1489" w:type="dxa"/>
            <w:shd w:val="clear" w:color="auto" w:fill="auto"/>
            <w:noWrap/>
            <w:vAlign w:val="center"/>
            <w:hideMark/>
          </w:tcPr>
          <w:p w:rsidR="006A1F78" w:rsidRPr="006A1F78" w:rsidRDefault="006A1F78" w:rsidP="00623B0C">
            <w:pPr>
              <w:jc w:val="center"/>
              <w:rPr>
                <w:sz w:val="24"/>
              </w:rPr>
            </w:pPr>
            <w:r w:rsidRPr="006A1F78">
              <w:rPr>
                <w:sz w:val="24"/>
              </w:rPr>
              <w:t>20</w:t>
            </w:r>
          </w:p>
        </w:tc>
        <w:tc>
          <w:tcPr>
            <w:tcW w:w="1134" w:type="dxa"/>
            <w:shd w:val="clear" w:color="auto" w:fill="auto"/>
            <w:noWrap/>
            <w:vAlign w:val="center"/>
            <w:hideMark/>
          </w:tcPr>
          <w:p w:rsidR="006A1F78" w:rsidRPr="006A1F78" w:rsidRDefault="006A1F78" w:rsidP="00623B0C">
            <w:pPr>
              <w:jc w:val="center"/>
              <w:rPr>
                <w:sz w:val="24"/>
              </w:rPr>
            </w:pPr>
            <w:r w:rsidRPr="006A1F78">
              <w:rPr>
                <w:sz w:val="24"/>
              </w:rPr>
              <w:t>49</w:t>
            </w:r>
          </w:p>
        </w:tc>
      </w:tr>
      <w:tr w:rsidR="006A1F78" w:rsidRPr="006A1F78" w:rsidTr="006A1F78">
        <w:trPr>
          <w:trHeight w:val="255"/>
        </w:trPr>
        <w:tc>
          <w:tcPr>
            <w:tcW w:w="1975" w:type="dxa"/>
            <w:vMerge/>
          </w:tcPr>
          <w:p w:rsidR="006A1F78" w:rsidRPr="006A1F78" w:rsidRDefault="006A1F78" w:rsidP="00623B0C">
            <w:pPr>
              <w:jc w:val="right"/>
              <w:rPr>
                <w:sz w:val="24"/>
              </w:rPr>
            </w:pPr>
          </w:p>
        </w:tc>
        <w:tc>
          <w:tcPr>
            <w:tcW w:w="1327" w:type="dxa"/>
            <w:shd w:val="clear" w:color="auto" w:fill="auto"/>
            <w:noWrap/>
            <w:vAlign w:val="bottom"/>
            <w:hideMark/>
          </w:tcPr>
          <w:p w:rsidR="006A1F78" w:rsidRPr="006A1F78" w:rsidRDefault="006A1F78" w:rsidP="00623B0C">
            <w:pPr>
              <w:rPr>
                <w:b/>
                <w:sz w:val="24"/>
              </w:rPr>
            </w:pPr>
            <w:r w:rsidRPr="006A1F78">
              <w:rPr>
                <w:b/>
                <w:sz w:val="24"/>
              </w:rPr>
              <w:t>TOTAL</w:t>
            </w:r>
          </w:p>
        </w:tc>
        <w:tc>
          <w:tcPr>
            <w:tcW w:w="3150" w:type="dxa"/>
            <w:shd w:val="clear" w:color="auto" w:fill="auto"/>
            <w:noWrap/>
            <w:vAlign w:val="bottom"/>
            <w:hideMark/>
          </w:tcPr>
          <w:p w:rsidR="006A1F78" w:rsidRPr="006A1F78" w:rsidRDefault="006A1F78" w:rsidP="00623B0C">
            <w:pPr>
              <w:rPr>
                <w:sz w:val="24"/>
              </w:rPr>
            </w:pPr>
          </w:p>
        </w:tc>
        <w:tc>
          <w:tcPr>
            <w:tcW w:w="1013" w:type="dxa"/>
            <w:shd w:val="clear" w:color="auto" w:fill="auto"/>
            <w:noWrap/>
            <w:vAlign w:val="center"/>
            <w:hideMark/>
          </w:tcPr>
          <w:p w:rsidR="006A1F78" w:rsidRPr="006A1F78" w:rsidRDefault="006A1F78" w:rsidP="00623B0C">
            <w:pPr>
              <w:jc w:val="center"/>
              <w:rPr>
                <w:b/>
                <w:sz w:val="24"/>
              </w:rPr>
            </w:pPr>
            <w:r w:rsidRPr="006A1F78">
              <w:rPr>
                <w:b/>
                <w:sz w:val="24"/>
              </w:rPr>
              <w:t>136</w:t>
            </w:r>
          </w:p>
        </w:tc>
        <w:tc>
          <w:tcPr>
            <w:tcW w:w="1489" w:type="dxa"/>
            <w:shd w:val="clear" w:color="auto" w:fill="auto"/>
            <w:noWrap/>
            <w:vAlign w:val="center"/>
            <w:hideMark/>
          </w:tcPr>
          <w:p w:rsidR="006A1F78" w:rsidRPr="006A1F78" w:rsidRDefault="006A1F78" w:rsidP="00623B0C">
            <w:pPr>
              <w:jc w:val="center"/>
              <w:rPr>
                <w:b/>
                <w:sz w:val="24"/>
              </w:rPr>
            </w:pPr>
            <w:r w:rsidRPr="006A1F78">
              <w:rPr>
                <w:b/>
                <w:sz w:val="24"/>
              </w:rPr>
              <w:t>45</w:t>
            </w:r>
          </w:p>
        </w:tc>
        <w:tc>
          <w:tcPr>
            <w:tcW w:w="1134" w:type="dxa"/>
            <w:shd w:val="clear" w:color="auto" w:fill="auto"/>
            <w:noWrap/>
            <w:vAlign w:val="center"/>
            <w:hideMark/>
          </w:tcPr>
          <w:p w:rsidR="006A1F78" w:rsidRPr="006A1F78" w:rsidRDefault="006A1F78" w:rsidP="00623B0C">
            <w:pPr>
              <w:jc w:val="center"/>
              <w:rPr>
                <w:b/>
                <w:sz w:val="24"/>
              </w:rPr>
            </w:pPr>
            <w:r w:rsidRPr="006A1F78">
              <w:rPr>
                <w:b/>
                <w:sz w:val="24"/>
              </w:rPr>
              <w:t>181</w:t>
            </w:r>
          </w:p>
        </w:tc>
      </w:tr>
    </w:tbl>
    <w:p w:rsidR="006A1F78" w:rsidRPr="006A1F78" w:rsidRDefault="006A1F78" w:rsidP="006A1F78">
      <w:pPr>
        <w:jc w:val="both"/>
        <w:rPr>
          <w:b/>
          <w:noProof/>
          <w:sz w:val="24"/>
        </w:rPr>
      </w:pPr>
    </w:p>
    <w:p w:rsidR="00351A61" w:rsidRPr="006A1F78" w:rsidRDefault="00351A61" w:rsidP="00A02C19">
      <w:pPr>
        <w:pStyle w:val="BodyText"/>
        <w:rPr>
          <w:sz w:val="24"/>
          <w:lang w:val="en-GB"/>
        </w:rPr>
      </w:pPr>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7DC" w:rsidRDefault="004417DC">
      <w:r>
        <w:separator/>
      </w:r>
    </w:p>
  </w:endnote>
  <w:endnote w:type="continuationSeparator" w:id="1">
    <w:p w:rsidR="004417DC" w:rsidRDefault="00441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D3DA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D3DA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C462B">
      <w:rPr>
        <w:rStyle w:val="PageNumber"/>
        <w:noProof/>
        <w:lang w:val="en-US"/>
      </w:rPr>
      <w:t>8</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7DC" w:rsidRDefault="004417DC">
      <w:r>
        <w:separator/>
      </w:r>
    </w:p>
  </w:footnote>
  <w:footnote w:type="continuationSeparator" w:id="1">
    <w:p w:rsidR="004417DC" w:rsidRDefault="00441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A2170"/>
    <w:multiLevelType w:val="hybridMultilevel"/>
    <w:tmpl w:val="90023346"/>
    <w:lvl w:ilvl="0" w:tplc="3FC4A6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D0637"/>
    <w:multiLevelType w:val="hybridMultilevel"/>
    <w:tmpl w:val="47AC2910"/>
    <w:lvl w:ilvl="0" w:tplc="2F6A6AAE">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6">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9A7B8A"/>
    <w:multiLevelType w:val="hybridMultilevel"/>
    <w:tmpl w:val="66680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D10281"/>
    <w:multiLevelType w:val="hybridMultilevel"/>
    <w:tmpl w:val="E544124A"/>
    <w:lvl w:ilvl="0" w:tplc="B72A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3">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5"/>
  </w:num>
  <w:num w:numId="3">
    <w:abstractNumId w:val="12"/>
  </w:num>
  <w:num w:numId="4">
    <w:abstractNumId w:val="2"/>
  </w:num>
  <w:num w:numId="5">
    <w:abstractNumId w:val="17"/>
  </w:num>
  <w:num w:numId="6">
    <w:abstractNumId w:val="11"/>
  </w:num>
  <w:num w:numId="7">
    <w:abstractNumId w:val="13"/>
  </w:num>
  <w:num w:numId="8">
    <w:abstractNumId w:val="0"/>
  </w:num>
  <w:num w:numId="9">
    <w:abstractNumId w:val="15"/>
  </w:num>
  <w:num w:numId="10">
    <w:abstractNumId w:val="10"/>
  </w:num>
  <w:num w:numId="11">
    <w:abstractNumId w:val="6"/>
  </w:num>
  <w:num w:numId="12">
    <w:abstractNumId w:val="14"/>
  </w:num>
  <w:num w:numId="13">
    <w:abstractNumId w:val="1"/>
  </w:num>
  <w:num w:numId="14">
    <w:abstractNumId w:val="8"/>
  </w:num>
  <w:num w:numId="15">
    <w:abstractNumId w:val="9"/>
  </w:num>
  <w:num w:numId="16">
    <w:abstractNumId w:val="7"/>
  </w:num>
  <w:num w:numId="17">
    <w:abstractNumId w:val="4"/>
  </w:num>
  <w:num w:numId="18">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02A4"/>
    <w:rsid w:val="00023BF4"/>
    <w:rsid w:val="00025DC9"/>
    <w:rsid w:val="0004183B"/>
    <w:rsid w:val="000545E2"/>
    <w:rsid w:val="00056AD2"/>
    <w:rsid w:val="00056CD8"/>
    <w:rsid w:val="0005758A"/>
    <w:rsid w:val="00057EC5"/>
    <w:rsid w:val="00067DAB"/>
    <w:rsid w:val="00072404"/>
    <w:rsid w:val="0007341B"/>
    <w:rsid w:val="000764E7"/>
    <w:rsid w:val="000766BB"/>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67AAF"/>
    <w:rsid w:val="00183FCD"/>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24A3E"/>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82B"/>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17DC"/>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66"/>
    <w:rsid w:val="005444C6"/>
    <w:rsid w:val="005446A0"/>
    <w:rsid w:val="00545D42"/>
    <w:rsid w:val="00547112"/>
    <w:rsid w:val="005500AE"/>
    <w:rsid w:val="00550CF9"/>
    <w:rsid w:val="0055331A"/>
    <w:rsid w:val="00557CEE"/>
    <w:rsid w:val="00560186"/>
    <w:rsid w:val="0056205A"/>
    <w:rsid w:val="00570065"/>
    <w:rsid w:val="00573AFC"/>
    <w:rsid w:val="00574AA4"/>
    <w:rsid w:val="00576020"/>
    <w:rsid w:val="00583ADF"/>
    <w:rsid w:val="00586AC5"/>
    <w:rsid w:val="005913CE"/>
    <w:rsid w:val="005937C8"/>
    <w:rsid w:val="005A6911"/>
    <w:rsid w:val="005B1893"/>
    <w:rsid w:val="005B5840"/>
    <w:rsid w:val="005B6FB3"/>
    <w:rsid w:val="005C171D"/>
    <w:rsid w:val="005C3AAB"/>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4719"/>
    <w:rsid w:val="00646F50"/>
    <w:rsid w:val="006553F5"/>
    <w:rsid w:val="00655AA8"/>
    <w:rsid w:val="00665ADB"/>
    <w:rsid w:val="006664AE"/>
    <w:rsid w:val="00666DDA"/>
    <w:rsid w:val="006779D4"/>
    <w:rsid w:val="00683343"/>
    <w:rsid w:val="00685485"/>
    <w:rsid w:val="00692BF0"/>
    <w:rsid w:val="00692C90"/>
    <w:rsid w:val="006930ED"/>
    <w:rsid w:val="006A1F78"/>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90D0F"/>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1ED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562E"/>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000A"/>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E1546"/>
    <w:rsid w:val="00CF0AD4"/>
    <w:rsid w:val="00CF60D1"/>
    <w:rsid w:val="00D00E18"/>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4251"/>
    <w:rsid w:val="00DC462B"/>
    <w:rsid w:val="00DC6ECC"/>
    <w:rsid w:val="00DC7AE6"/>
    <w:rsid w:val="00DD1D2C"/>
    <w:rsid w:val="00DD3DAA"/>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6D"/>
    <w:rsid w:val="00E741E3"/>
    <w:rsid w:val="00E82ED2"/>
    <w:rsid w:val="00E85240"/>
    <w:rsid w:val="00EA464E"/>
    <w:rsid w:val="00EA6466"/>
    <w:rsid w:val="00EB211A"/>
    <w:rsid w:val="00EB241F"/>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97852"/>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 w:type="numbering" w:customStyle="1" w:styleId="NoList1">
    <w:name w:val="No List1"/>
    <w:next w:val="NoList"/>
    <w:uiPriority w:val="99"/>
    <w:semiHidden/>
    <w:unhideWhenUsed/>
    <w:rsid w:val="006A1F78"/>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2020-08-24T14:05:00Z</dcterms:created>
  <dcterms:modified xsi:type="dcterms:W3CDTF">2020-08-24T14:05:00Z</dcterms:modified>
</cp:coreProperties>
</file>