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86" w:rsidRPr="00BF27A6" w:rsidRDefault="00383286" w:rsidP="00BF27A6">
      <w:pPr>
        <w:pStyle w:val="Title"/>
        <w:jc w:val="left"/>
      </w:pPr>
      <w:r w:rsidRPr="009357F9">
        <w:t xml:space="preserve">NATIONAL </w:t>
      </w:r>
      <w:r w:rsidR="003164ED" w:rsidRPr="009357F9">
        <w:t>ASSEMBLY</w:t>
      </w:r>
    </w:p>
    <w:p w:rsidR="00A965FC" w:rsidRPr="00DD23B7" w:rsidRDefault="00A965FC"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246B1">
        <w:rPr>
          <w:u w:val="none"/>
        </w:rPr>
        <w:t>1</w:t>
      </w:r>
      <w:r w:rsidR="00533F57">
        <w:rPr>
          <w:u w:val="none"/>
        </w:rPr>
        <w:t>695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A965FC">
        <w:rPr>
          <w:rFonts w:ascii="Arial" w:hAnsi="Arial" w:cs="Arial"/>
          <w:b/>
          <w:bCs/>
        </w:rPr>
        <w:t>FRIDAY 29 NOVEM</w:t>
      </w:r>
      <w:r w:rsidR="002B367F">
        <w:rPr>
          <w:rFonts w:ascii="Arial" w:hAnsi="Arial" w:cs="Arial"/>
          <w:b/>
          <w:bCs/>
        </w:rPr>
        <w:t>BER 2019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A965FC">
        <w:rPr>
          <w:u w:val="none"/>
        </w:rPr>
        <w:t>31</w:t>
      </w:r>
      <w:r w:rsidR="00302AA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302AA7" w:rsidRPr="00302AA7" w:rsidRDefault="00533F57" w:rsidP="00302AA7">
      <w:pPr>
        <w:spacing w:line="320" w:lineRule="exact"/>
        <w:jc w:val="both"/>
        <w:rPr>
          <w:rFonts w:ascii="Arial" w:hAnsi="Arial" w:cs="Arial"/>
          <w:b/>
          <w:lang w:val="en-ZA"/>
        </w:rPr>
      </w:pPr>
      <w:r>
        <w:rPr>
          <w:rFonts w:ascii="Arial" w:hAnsi="Arial" w:cs="Arial"/>
          <w:b/>
          <w:lang w:val="en-ZA"/>
        </w:rPr>
        <w:t>1695</w:t>
      </w:r>
      <w:r w:rsidR="00026124">
        <w:rPr>
          <w:rFonts w:ascii="Arial" w:hAnsi="Arial" w:cs="Arial"/>
          <w:b/>
          <w:lang w:val="en-ZA"/>
        </w:rPr>
        <w:t>.</w:t>
      </w:r>
      <w:r>
        <w:rPr>
          <w:rFonts w:ascii="Arial" w:hAnsi="Arial" w:cs="Arial"/>
          <w:b/>
          <w:lang w:val="en-ZA"/>
        </w:rPr>
        <w:tab/>
        <w:t xml:space="preserve">Ms N K Sharif </w:t>
      </w:r>
      <w:r w:rsidR="004A2D45" w:rsidRPr="004A2D45">
        <w:rPr>
          <w:rFonts w:ascii="Arial" w:hAnsi="Arial" w:cs="Arial"/>
          <w:b/>
          <w:lang w:val="en-ZA"/>
        </w:rPr>
        <w:t>(DA) to ask the Minister of Home Affairs:</w:t>
      </w:r>
      <w:r w:rsidR="00302AA7" w:rsidRPr="00302AA7">
        <w:rPr>
          <w:rFonts w:ascii="Arial" w:hAnsi="Arial" w:cs="Arial"/>
          <w:b/>
          <w:lang w:val="en-ZA"/>
        </w:rPr>
        <w:fldChar w:fldCharType="begin"/>
      </w:r>
      <w:r w:rsidR="00302AA7" w:rsidRPr="00302AA7">
        <w:rPr>
          <w:rFonts w:ascii="Arial" w:hAnsi="Arial" w:cs="Arial"/>
          <w:b/>
          <w:lang w:val="en-ZA"/>
        </w:rPr>
        <w:instrText xml:space="preserve"> XE "Home Affairs" </w:instrText>
      </w:r>
      <w:r w:rsidR="00302AA7" w:rsidRPr="00302AA7">
        <w:rPr>
          <w:rFonts w:ascii="Arial" w:hAnsi="Arial" w:cs="Arial"/>
          <w:b/>
          <w:lang w:val="en-ZA"/>
        </w:rPr>
        <w:fldChar w:fldCharType="end"/>
      </w:r>
      <w:r w:rsidR="00302AA7" w:rsidRPr="00302AA7">
        <w:rPr>
          <w:rFonts w:ascii="Arial" w:hAnsi="Arial" w:cs="Arial"/>
          <w:b/>
          <w:lang w:val="en-ZA"/>
        </w:rPr>
        <w:t xml:space="preserve"> </w:t>
      </w:r>
    </w:p>
    <w:p w:rsidR="00CB7F05" w:rsidRPr="00F10CF5" w:rsidRDefault="00CB7F05" w:rsidP="00157E48">
      <w:pPr>
        <w:spacing w:line="320" w:lineRule="exact"/>
        <w:jc w:val="both"/>
        <w:rPr>
          <w:rFonts w:ascii="Arial" w:hAnsi="Arial" w:cs="Arial"/>
          <w:b/>
          <w:lang w:val="en-ZA"/>
        </w:rPr>
      </w:pPr>
    </w:p>
    <w:p w:rsidR="00533F57" w:rsidRPr="00AD2899" w:rsidRDefault="00533F57" w:rsidP="00214437">
      <w:pPr>
        <w:spacing w:before="100" w:beforeAutospacing="1" w:after="100" w:afterAutospacing="1"/>
        <w:jc w:val="both"/>
        <w:rPr>
          <w:rFonts w:ascii="Arial" w:eastAsia="Calibri" w:hAnsi="Arial" w:cs="Arial"/>
          <w:lang w:val="en-ZA" w:eastAsia="en-GB"/>
        </w:rPr>
      </w:pPr>
      <w:r w:rsidRPr="00AD2899">
        <w:rPr>
          <w:rFonts w:ascii="Arial" w:eastAsia="Calibri" w:hAnsi="Arial" w:cs="Arial"/>
          <w:lang w:val="en-ZA" w:eastAsia="en-GB"/>
        </w:rPr>
        <w:t>What measures is his department taking to assist the transgender community by speeding up the process of changing their sex designation legally?</w:t>
      </w:r>
      <w:r w:rsidRPr="00AD2899">
        <w:rPr>
          <w:rFonts w:ascii="Arial" w:eastAsia="Calibri" w:hAnsi="Arial" w:cs="Arial"/>
          <w:lang w:val="en-ZA" w:eastAsia="en-GB"/>
        </w:rPr>
        <w:tab/>
      </w:r>
      <w:r w:rsidRPr="00AD2899">
        <w:rPr>
          <w:rFonts w:ascii="Arial" w:eastAsia="Calibri" w:hAnsi="Arial" w:cs="Arial"/>
          <w:lang w:val="en-ZA" w:eastAsia="en-GB"/>
        </w:rPr>
        <w:tab/>
      </w:r>
      <w:r w:rsidRPr="00AD2899">
        <w:rPr>
          <w:rFonts w:ascii="Arial" w:eastAsia="Calibri" w:hAnsi="Arial" w:cs="Arial"/>
          <w:i/>
          <w:lang w:val="en-US" w:eastAsia="en-GB"/>
        </w:rPr>
        <w:t>NW3090E</w:t>
      </w:r>
    </w:p>
    <w:p w:rsidR="00FF55EE" w:rsidRPr="00AD2899" w:rsidRDefault="00FF55EE" w:rsidP="00214437">
      <w:pPr>
        <w:spacing w:before="100" w:beforeAutospacing="1" w:after="100" w:afterAutospacing="1"/>
        <w:jc w:val="both"/>
        <w:rPr>
          <w:rFonts w:ascii="Arial" w:hAnsi="Arial" w:cs="Arial"/>
          <w:b/>
        </w:rPr>
      </w:pPr>
      <w:r w:rsidRPr="00AD2899">
        <w:rPr>
          <w:rFonts w:ascii="Arial" w:hAnsi="Arial" w:cs="Arial"/>
          <w:b/>
        </w:rPr>
        <w:t>REPLY:</w:t>
      </w:r>
    </w:p>
    <w:p w:rsidR="00214437" w:rsidRPr="00AD2899" w:rsidRDefault="00214437" w:rsidP="00214437">
      <w:pPr>
        <w:tabs>
          <w:tab w:val="left" w:pos="432"/>
          <w:tab w:val="left" w:pos="864"/>
        </w:tabs>
        <w:spacing w:line="320" w:lineRule="exact"/>
        <w:jc w:val="both"/>
        <w:rPr>
          <w:rFonts w:ascii="Arial" w:hAnsi="Arial" w:cs="Arial"/>
        </w:rPr>
      </w:pPr>
      <w:r w:rsidRPr="00AD2899">
        <w:rPr>
          <w:rFonts w:ascii="Arial" w:hAnsi="Arial" w:cs="Arial"/>
        </w:rPr>
        <w:t>The Department has an Act (Act no. 49 of 2003) in place which administers issues relating to transgender.  The Department further participates in committees coordinated by the Department of Justice and Constitutional Development wherein gaps and other concerns identified by transgender communities are discussed and suggestions are made on how best transgender communities can be assisted.</w:t>
      </w:r>
    </w:p>
    <w:p w:rsidR="00214437" w:rsidRPr="00AD2899" w:rsidRDefault="00214437" w:rsidP="00214437">
      <w:pPr>
        <w:tabs>
          <w:tab w:val="left" w:pos="432"/>
          <w:tab w:val="left" w:pos="864"/>
        </w:tabs>
        <w:spacing w:line="320" w:lineRule="exact"/>
        <w:jc w:val="both"/>
        <w:rPr>
          <w:rFonts w:ascii="Arial" w:hAnsi="Arial" w:cs="Arial"/>
        </w:rPr>
      </w:pPr>
    </w:p>
    <w:p w:rsidR="00214437" w:rsidRPr="00AD2899" w:rsidRDefault="00214437" w:rsidP="00214437">
      <w:pPr>
        <w:tabs>
          <w:tab w:val="left" w:pos="432"/>
          <w:tab w:val="left" w:pos="864"/>
        </w:tabs>
        <w:spacing w:line="320" w:lineRule="exact"/>
        <w:jc w:val="both"/>
        <w:rPr>
          <w:rFonts w:ascii="Arial" w:hAnsi="Arial" w:cs="Arial"/>
        </w:rPr>
      </w:pPr>
      <w:r w:rsidRPr="00AD2899">
        <w:rPr>
          <w:rFonts w:ascii="Arial" w:hAnsi="Arial" w:cs="Arial"/>
        </w:rPr>
        <w:t xml:space="preserve">Such meetings triggered a study tour for Government and Civil Society on transgender to learn how transgender community issues are managed in other countries.  The Department has also embarked on awareness wherein all managers from its front offices were taken through transgender issues.  This amongst others included the following: </w:t>
      </w:r>
    </w:p>
    <w:p w:rsidR="00214437" w:rsidRPr="00AD2899" w:rsidRDefault="00214437" w:rsidP="00214437">
      <w:pPr>
        <w:tabs>
          <w:tab w:val="left" w:pos="432"/>
          <w:tab w:val="left" w:pos="864"/>
        </w:tabs>
        <w:spacing w:line="320" w:lineRule="exact"/>
        <w:jc w:val="both"/>
        <w:rPr>
          <w:rFonts w:ascii="Arial" w:hAnsi="Arial" w:cs="Arial"/>
        </w:rPr>
      </w:pPr>
    </w:p>
    <w:p w:rsidR="00214437" w:rsidRPr="00AD2899" w:rsidRDefault="00214437" w:rsidP="00214437">
      <w:pPr>
        <w:tabs>
          <w:tab w:val="left" w:pos="432"/>
          <w:tab w:val="left" w:pos="864"/>
        </w:tabs>
        <w:spacing w:line="320" w:lineRule="exact"/>
        <w:jc w:val="both"/>
        <w:rPr>
          <w:rFonts w:ascii="Arial" w:hAnsi="Arial" w:cs="Arial"/>
        </w:rPr>
      </w:pPr>
      <w:r w:rsidRPr="00AD2899">
        <w:rPr>
          <w:rFonts w:ascii="Arial" w:hAnsi="Arial" w:cs="Arial"/>
        </w:rPr>
        <w:t>-  Contents of the Act and Regulations</w:t>
      </w:r>
    </w:p>
    <w:p w:rsidR="00214437" w:rsidRPr="00AD2899" w:rsidRDefault="00214437" w:rsidP="00214437">
      <w:pPr>
        <w:tabs>
          <w:tab w:val="left" w:pos="432"/>
          <w:tab w:val="left" w:pos="864"/>
        </w:tabs>
        <w:spacing w:line="320" w:lineRule="exact"/>
        <w:jc w:val="both"/>
        <w:rPr>
          <w:rFonts w:ascii="Arial" w:hAnsi="Arial" w:cs="Arial"/>
        </w:rPr>
      </w:pPr>
    </w:p>
    <w:p w:rsidR="00214437" w:rsidRPr="00AD2899" w:rsidRDefault="00214437" w:rsidP="00214437">
      <w:pPr>
        <w:tabs>
          <w:tab w:val="left" w:pos="432"/>
          <w:tab w:val="left" w:pos="864"/>
        </w:tabs>
        <w:spacing w:line="320" w:lineRule="exact"/>
        <w:jc w:val="both"/>
        <w:rPr>
          <w:rFonts w:ascii="Arial" w:hAnsi="Arial" w:cs="Arial"/>
        </w:rPr>
      </w:pPr>
      <w:r w:rsidRPr="00AD2899">
        <w:rPr>
          <w:rFonts w:ascii="Arial" w:hAnsi="Arial" w:cs="Arial"/>
        </w:rPr>
        <w:t xml:space="preserve">-  Process and requirements for transgender community </w:t>
      </w:r>
    </w:p>
    <w:p w:rsidR="00214437" w:rsidRPr="00AD2899" w:rsidRDefault="00214437" w:rsidP="00214437">
      <w:pPr>
        <w:tabs>
          <w:tab w:val="left" w:pos="432"/>
          <w:tab w:val="left" w:pos="864"/>
        </w:tabs>
        <w:spacing w:line="320" w:lineRule="exact"/>
        <w:jc w:val="both"/>
        <w:rPr>
          <w:rFonts w:ascii="Arial" w:hAnsi="Arial" w:cs="Arial"/>
        </w:rPr>
      </w:pPr>
    </w:p>
    <w:p w:rsidR="00214437" w:rsidRPr="00AD2899" w:rsidRDefault="00214437" w:rsidP="00214437">
      <w:pPr>
        <w:tabs>
          <w:tab w:val="left" w:pos="432"/>
          <w:tab w:val="left" w:pos="864"/>
        </w:tabs>
        <w:spacing w:line="320" w:lineRule="exact"/>
        <w:jc w:val="both"/>
        <w:rPr>
          <w:rFonts w:ascii="Arial" w:hAnsi="Arial" w:cs="Arial"/>
        </w:rPr>
      </w:pPr>
      <w:r w:rsidRPr="00AD2899">
        <w:rPr>
          <w:rFonts w:ascii="Arial" w:hAnsi="Arial" w:cs="Arial"/>
        </w:rPr>
        <w:t xml:space="preserve">The Department has a dedicated unit in place that processes applications for transgender.  The unit looks at the compliance and requirements as outlined in the Regulations and standard operating procedure prior to processing. </w:t>
      </w:r>
    </w:p>
    <w:p w:rsidR="00214437" w:rsidRDefault="00214437" w:rsidP="00214437">
      <w:pPr>
        <w:tabs>
          <w:tab w:val="left" w:pos="432"/>
          <w:tab w:val="left" w:pos="864"/>
        </w:tabs>
        <w:spacing w:line="320" w:lineRule="exact"/>
        <w:jc w:val="both"/>
        <w:rPr>
          <w:rFonts w:ascii="Arial" w:hAnsi="Arial" w:cs="Arial"/>
        </w:rPr>
      </w:pPr>
    </w:p>
    <w:p w:rsidR="00AD2899" w:rsidRPr="00AD2899" w:rsidRDefault="00AD2899" w:rsidP="00214437">
      <w:pPr>
        <w:tabs>
          <w:tab w:val="left" w:pos="432"/>
          <w:tab w:val="left" w:pos="864"/>
        </w:tabs>
        <w:spacing w:line="320" w:lineRule="exact"/>
        <w:jc w:val="both"/>
        <w:rPr>
          <w:rFonts w:ascii="Arial" w:hAnsi="Arial" w:cs="Arial"/>
        </w:rPr>
      </w:pPr>
    </w:p>
    <w:p w:rsidR="00214437" w:rsidRPr="00AD2899" w:rsidRDefault="00214437" w:rsidP="00214437">
      <w:pPr>
        <w:tabs>
          <w:tab w:val="left" w:pos="432"/>
          <w:tab w:val="left" w:pos="864"/>
        </w:tabs>
        <w:spacing w:line="320" w:lineRule="exact"/>
        <w:jc w:val="both"/>
        <w:rPr>
          <w:rFonts w:ascii="Arial" w:hAnsi="Arial" w:cs="Arial"/>
        </w:rPr>
      </w:pPr>
      <w:r w:rsidRPr="00AD2899">
        <w:rPr>
          <w:rFonts w:ascii="Arial" w:hAnsi="Arial" w:cs="Arial"/>
        </w:rPr>
        <w:t xml:space="preserve">Successful applications which meet the requirements are processed within a period of 6 to 8 weeks.  Non-compliance cases are responded to in a form of a letter to clients.  The Department continues to hold dialogues with the transgender communities and is committed to improve on gaps identified either on the legislation or processes as part of continued development. </w:t>
      </w:r>
    </w:p>
    <w:p w:rsidR="00DB570D" w:rsidRPr="00AD2899" w:rsidRDefault="00DB570D" w:rsidP="00C3335E">
      <w:pPr>
        <w:tabs>
          <w:tab w:val="left" w:pos="432"/>
          <w:tab w:val="left" w:pos="864"/>
        </w:tabs>
        <w:spacing w:line="320" w:lineRule="exact"/>
        <w:jc w:val="both"/>
        <w:rPr>
          <w:rFonts w:ascii="Arial" w:hAnsi="Arial" w:cs="Arial"/>
        </w:rPr>
      </w:pPr>
    </w:p>
    <w:p w:rsidR="00C662BB" w:rsidRPr="00AD2899" w:rsidRDefault="00BF27A6" w:rsidP="00C662BB">
      <w:pPr>
        <w:tabs>
          <w:tab w:val="left" w:pos="432"/>
          <w:tab w:val="left" w:pos="864"/>
        </w:tabs>
        <w:spacing w:line="320" w:lineRule="exact"/>
        <w:jc w:val="both"/>
        <w:rPr>
          <w:rFonts w:ascii="Arial" w:hAnsi="Arial" w:cs="Arial"/>
          <w:b/>
        </w:rPr>
      </w:pPr>
      <w:r>
        <w:rPr>
          <w:rFonts w:ascii="Arial" w:hAnsi="Arial" w:cs="Arial"/>
          <w:b/>
        </w:rPr>
        <w:t>END</w:t>
      </w:r>
    </w:p>
    <w:sectPr w:rsidR="00C662BB" w:rsidRPr="00AD289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F58" w:rsidRDefault="00FB3F58">
      <w:r>
        <w:separator/>
      </w:r>
    </w:p>
  </w:endnote>
  <w:endnote w:type="continuationSeparator" w:id="0">
    <w:p w:rsidR="00FB3F58" w:rsidRDefault="00FB3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F58" w:rsidRDefault="00FB3F58">
      <w:r>
        <w:separator/>
      </w:r>
    </w:p>
  </w:footnote>
  <w:footnote w:type="continuationSeparator" w:id="0">
    <w:p w:rsidR="00FB3F58" w:rsidRDefault="00FB3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7A6">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6124"/>
    <w:rsid w:val="00027915"/>
    <w:rsid w:val="000311AD"/>
    <w:rsid w:val="000312E3"/>
    <w:rsid w:val="00031982"/>
    <w:rsid w:val="0003339A"/>
    <w:rsid w:val="00033D4A"/>
    <w:rsid w:val="00034461"/>
    <w:rsid w:val="00035BAB"/>
    <w:rsid w:val="00035F20"/>
    <w:rsid w:val="0003701D"/>
    <w:rsid w:val="00037A74"/>
    <w:rsid w:val="00037D0D"/>
    <w:rsid w:val="000401A4"/>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4B78"/>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350B"/>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437"/>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367F"/>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01"/>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AA7"/>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4D96"/>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9E7"/>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453"/>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5"/>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57"/>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1FA"/>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542"/>
    <w:rsid w:val="005E4621"/>
    <w:rsid w:val="005E510D"/>
    <w:rsid w:val="005E51E6"/>
    <w:rsid w:val="005E59B4"/>
    <w:rsid w:val="005E618A"/>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46B1"/>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02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299"/>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0333"/>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57CE8"/>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1A4"/>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4B5E"/>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965FC"/>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102"/>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175E"/>
    <w:rsid w:val="00AD2899"/>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3F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6D09"/>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7A6"/>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4AF"/>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49D"/>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A26"/>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381F"/>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52F7"/>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BD5"/>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065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0CF5"/>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1B97"/>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3F58"/>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C53F-93C7-422B-A639-3992C762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2019-12-05T08:12:00Z</cp:lastPrinted>
  <dcterms:created xsi:type="dcterms:W3CDTF">2020-01-20T11:13:00Z</dcterms:created>
  <dcterms:modified xsi:type="dcterms:W3CDTF">2020-01-20T11:13:00Z</dcterms:modified>
</cp:coreProperties>
</file>