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348B6" w14:textId="77777777" w:rsidR="00565732" w:rsidRPr="00B24478" w:rsidRDefault="00565732" w:rsidP="00565732">
      <w:pPr>
        <w:spacing w:before="0" w:beforeAutospacing="0" w:after="0" w:afterAutospacing="0" w:line="360" w:lineRule="auto"/>
        <w:jc w:val="center"/>
        <w:rPr>
          <w:rFonts w:ascii="Arial" w:hAnsi="Arial" w:cs="Arial"/>
          <w:b/>
          <w:noProof/>
          <w:lang w:val="af-ZA" w:eastAsia="en-ZA"/>
        </w:rPr>
      </w:pPr>
      <w:bookmarkStart w:id="0" w:name="_GoBack"/>
      <w:bookmarkEnd w:id="0"/>
      <w:r w:rsidRPr="00B24478">
        <w:rPr>
          <w:rFonts w:ascii="Arial" w:hAnsi="Arial" w:cs="Arial"/>
          <w:b/>
          <w:noProof/>
          <w:lang w:val="en-ZA" w:eastAsia="en-ZA"/>
        </w:rPr>
        <w:drawing>
          <wp:inline distT="0" distB="0" distL="0" distR="0" wp14:anchorId="20836904" wp14:editId="6C606F3B">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5C195990" w14:textId="77777777" w:rsidR="00565732" w:rsidRPr="00B24478" w:rsidRDefault="00565732" w:rsidP="00565732">
      <w:pPr>
        <w:spacing w:before="0" w:beforeAutospacing="0" w:after="0" w:afterAutospacing="0" w:line="360" w:lineRule="auto"/>
        <w:jc w:val="center"/>
        <w:rPr>
          <w:rFonts w:ascii="Arial" w:hAnsi="Arial" w:cs="Arial"/>
          <w:b/>
        </w:rPr>
      </w:pPr>
    </w:p>
    <w:p w14:paraId="538DD56F" w14:textId="77777777" w:rsidR="00565732" w:rsidRPr="00B24478" w:rsidRDefault="00565732" w:rsidP="00565732">
      <w:pPr>
        <w:spacing w:after="0" w:line="240" w:lineRule="auto"/>
        <w:jc w:val="center"/>
        <w:rPr>
          <w:rFonts w:ascii="Arial" w:hAnsi="Arial" w:cs="Arial"/>
          <w:b/>
        </w:rPr>
      </w:pPr>
      <w:r w:rsidRPr="00B24478">
        <w:rPr>
          <w:rFonts w:ascii="Arial" w:hAnsi="Arial" w:cs="Arial"/>
          <w:b/>
        </w:rPr>
        <w:t>THE PRESIDENCY:  REPUBLIC OF SOUTH AFRICA</w:t>
      </w:r>
    </w:p>
    <w:p w14:paraId="0341E14A" w14:textId="77777777" w:rsidR="00565732" w:rsidRPr="00B24478" w:rsidRDefault="00565732" w:rsidP="00565732">
      <w:pPr>
        <w:spacing w:after="0" w:line="240" w:lineRule="auto"/>
        <w:jc w:val="center"/>
        <w:rPr>
          <w:rFonts w:ascii="Arial" w:hAnsi="Arial" w:cs="Arial"/>
          <w:bCs/>
        </w:rPr>
      </w:pPr>
      <w:r w:rsidRPr="00B24478">
        <w:rPr>
          <w:rFonts w:ascii="Arial" w:hAnsi="Arial" w:cs="Arial"/>
          <w:bCs/>
        </w:rPr>
        <w:t>Private Bag X1000, Pretoria, 0001</w:t>
      </w:r>
    </w:p>
    <w:p w14:paraId="116C7ED2" w14:textId="77777777" w:rsidR="00565732" w:rsidRPr="00B24478" w:rsidRDefault="00565732" w:rsidP="00565732">
      <w:pPr>
        <w:spacing w:line="240" w:lineRule="auto"/>
        <w:jc w:val="center"/>
        <w:rPr>
          <w:rFonts w:ascii="Arial" w:hAnsi="Arial" w:cs="Arial"/>
          <w:b/>
          <w:lang w:val="af-ZA"/>
        </w:rPr>
      </w:pPr>
      <w:r w:rsidRPr="00B24478">
        <w:rPr>
          <w:rFonts w:ascii="Arial" w:hAnsi="Arial" w:cs="Arial"/>
          <w:b/>
        </w:rPr>
        <w:t>NATIONAL ASSEMBLY</w:t>
      </w:r>
    </w:p>
    <w:p w14:paraId="0A49F4D8" w14:textId="77777777" w:rsidR="00565732" w:rsidRPr="00B24478" w:rsidRDefault="00565732" w:rsidP="00565732">
      <w:pPr>
        <w:spacing w:after="0" w:line="240" w:lineRule="auto"/>
        <w:jc w:val="center"/>
        <w:rPr>
          <w:rFonts w:ascii="Arial" w:eastAsia="Calibri" w:hAnsi="Arial" w:cs="Arial"/>
          <w:b/>
          <w:lang w:val="en-ZA"/>
        </w:rPr>
      </w:pPr>
      <w:r w:rsidRPr="00B24478">
        <w:rPr>
          <w:rFonts w:ascii="Arial" w:eastAsia="Calibri" w:hAnsi="Arial" w:cs="Arial"/>
          <w:b/>
        </w:rPr>
        <w:t>QUESTIONS FOR WRITTEN REPLY</w:t>
      </w:r>
    </w:p>
    <w:p w14:paraId="5242AF93" w14:textId="77777777" w:rsidR="00565732" w:rsidRPr="00B24478" w:rsidRDefault="00565732" w:rsidP="00565732">
      <w:pPr>
        <w:spacing w:after="0" w:line="240" w:lineRule="auto"/>
        <w:rPr>
          <w:rFonts w:ascii="Arial" w:eastAsia="Calibri" w:hAnsi="Arial" w:cs="Arial"/>
          <w:b/>
        </w:rPr>
      </w:pPr>
    </w:p>
    <w:p w14:paraId="63568194" w14:textId="77777777" w:rsidR="00565732" w:rsidRPr="00B24478" w:rsidRDefault="00565732" w:rsidP="00565732">
      <w:pPr>
        <w:spacing w:after="0" w:line="240" w:lineRule="auto"/>
        <w:ind w:firstLine="720"/>
        <w:rPr>
          <w:rFonts w:ascii="Arial" w:eastAsia="Calibri" w:hAnsi="Arial" w:cs="Arial"/>
          <w:b/>
        </w:rPr>
      </w:pPr>
      <w:r w:rsidRPr="00B24478">
        <w:rPr>
          <w:rFonts w:ascii="Arial" w:eastAsia="Calibri" w:hAnsi="Arial" w:cs="Arial"/>
          <w:b/>
        </w:rPr>
        <w:t>QUESTION NO:</w:t>
      </w:r>
      <w:r w:rsidRPr="00B24478">
        <w:rPr>
          <w:rFonts w:ascii="Arial" w:eastAsia="Calibri" w:hAnsi="Arial" w:cs="Arial"/>
          <w:b/>
        </w:rPr>
        <w:tab/>
      </w:r>
      <w:r w:rsidRPr="0024790B">
        <w:rPr>
          <w:rFonts w:ascii="Arial" w:eastAsiaTheme="minorHAnsi" w:hAnsi="Arial" w:cs="Arial"/>
          <w:b/>
          <w:bCs/>
          <w:lang w:val="en-GB"/>
        </w:rPr>
        <w:t>1685</w:t>
      </w:r>
    </w:p>
    <w:p w14:paraId="08B5E92E" w14:textId="77777777" w:rsidR="00565732" w:rsidRPr="00B24478" w:rsidRDefault="00565732" w:rsidP="00565732">
      <w:pPr>
        <w:spacing w:after="0" w:line="240" w:lineRule="auto"/>
        <w:rPr>
          <w:rFonts w:ascii="Arial" w:eastAsia="Calibri" w:hAnsi="Arial" w:cs="Arial"/>
          <w:b/>
        </w:rPr>
      </w:pPr>
    </w:p>
    <w:p w14:paraId="45BF3817" w14:textId="77777777" w:rsidR="00565732" w:rsidRPr="00B24478" w:rsidRDefault="00565732" w:rsidP="00565732">
      <w:pPr>
        <w:spacing w:after="0" w:line="240" w:lineRule="auto"/>
        <w:ind w:firstLine="720"/>
        <w:rPr>
          <w:rFonts w:ascii="Arial" w:eastAsia="Calibri" w:hAnsi="Arial" w:cs="Arial"/>
          <w:b/>
        </w:rPr>
      </w:pPr>
      <w:r w:rsidRPr="00B24478">
        <w:rPr>
          <w:rFonts w:ascii="Arial" w:eastAsia="Calibri" w:hAnsi="Arial" w:cs="Arial"/>
          <w:b/>
        </w:rPr>
        <w:t>Date Published:</w:t>
      </w:r>
      <w:r w:rsidRPr="00B24478">
        <w:rPr>
          <w:rFonts w:ascii="Arial" w:eastAsia="Calibri" w:hAnsi="Arial" w:cs="Arial"/>
          <w:b/>
        </w:rPr>
        <w:tab/>
        <w:t xml:space="preserve">15 April </w:t>
      </w:r>
      <w:r w:rsidRPr="00B24478">
        <w:rPr>
          <w:rFonts w:ascii="Arial" w:hAnsi="Arial" w:cs="Arial"/>
          <w:b/>
        </w:rPr>
        <w:t>2016</w:t>
      </w:r>
    </w:p>
    <w:p w14:paraId="53D7B4E7" w14:textId="77777777" w:rsidR="00565732" w:rsidRDefault="00565732" w:rsidP="00565732">
      <w:pPr>
        <w:spacing w:line="360" w:lineRule="auto"/>
        <w:jc w:val="both"/>
        <w:rPr>
          <w:rFonts w:ascii="Arial" w:eastAsiaTheme="minorHAnsi" w:hAnsi="Arial" w:cs="Arial"/>
          <w:lang w:val="en-ZA"/>
        </w:rPr>
      </w:pPr>
    </w:p>
    <w:p w14:paraId="1543E700" w14:textId="77777777" w:rsidR="00565732" w:rsidRPr="0024790B" w:rsidRDefault="00565732" w:rsidP="00565732">
      <w:pPr>
        <w:spacing w:line="360" w:lineRule="auto"/>
        <w:ind w:firstLine="709"/>
        <w:jc w:val="both"/>
        <w:rPr>
          <w:rFonts w:ascii="Arial" w:eastAsiaTheme="minorHAnsi" w:hAnsi="Arial" w:cs="Arial"/>
          <w:b/>
          <w:bCs/>
          <w:lang w:val="en-ZA"/>
        </w:rPr>
      </w:pPr>
      <w:r w:rsidRPr="0024790B">
        <w:rPr>
          <w:rFonts w:ascii="Arial" w:eastAsiaTheme="minorHAnsi" w:hAnsi="Arial" w:cs="Arial"/>
          <w:lang w:val="en-ZA"/>
        </w:rPr>
        <w:t xml:space="preserve">   </w:t>
      </w:r>
      <w:r w:rsidRPr="0024790B">
        <w:rPr>
          <w:rFonts w:ascii="Arial" w:eastAsiaTheme="minorHAnsi" w:hAnsi="Arial" w:cs="Arial"/>
          <w:b/>
          <w:bCs/>
          <w:lang w:val="en-ZA"/>
        </w:rPr>
        <w:t xml:space="preserve">Mr J </w:t>
      </w:r>
      <w:proofErr w:type="spellStart"/>
      <w:r w:rsidRPr="0024790B">
        <w:rPr>
          <w:rFonts w:ascii="Arial" w:eastAsiaTheme="minorHAnsi" w:hAnsi="Arial" w:cs="Arial"/>
          <w:b/>
          <w:bCs/>
          <w:lang w:val="en-ZA"/>
        </w:rPr>
        <w:t>Selfe</w:t>
      </w:r>
      <w:proofErr w:type="spellEnd"/>
      <w:r w:rsidRPr="0024790B">
        <w:rPr>
          <w:rFonts w:ascii="Arial" w:eastAsiaTheme="minorHAnsi" w:hAnsi="Arial" w:cs="Arial"/>
          <w:b/>
          <w:bCs/>
          <w:lang w:val="en-ZA"/>
        </w:rPr>
        <w:t xml:space="preserve"> (DA) to ask the </w:t>
      </w:r>
      <w:r w:rsidRPr="0024790B">
        <w:rPr>
          <w:rFonts w:ascii="Arial" w:eastAsiaTheme="minorHAnsi" w:hAnsi="Arial" w:cs="Arial"/>
          <w:b/>
          <w:bCs/>
          <w:lang w:val="en-GB"/>
        </w:rPr>
        <w:t>President</w:t>
      </w:r>
      <w:r w:rsidRPr="0024790B">
        <w:rPr>
          <w:rFonts w:ascii="Arial" w:eastAsiaTheme="minorHAnsi" w:hAnsi="Arial" w:cs="Arial"/>
          <w:b/>
          <w:bCs/>
          <w:lang w:val="en-ZA"/>
        </w:rPr>
        <w:t xml:space="preserve"> of the Republic:</w:t>
      </w:r>
    </w:p>
    <w:p w14:paraId="69019FBF" w14:textId="77777777" w:rsidR="00565732" w:rsidRPr="0024790B" w:rsidRDefault="00565732" w:rsidP="00565732">
      <w:pPr>
        <w:spacing w:before="0" w:beforeAutospacing="0" w:after="0" w:afterAutospacing="0" w:line="360" w:lineRule="auto"/>
        <w:ind w:left="709"/>
        <w:jc w:val="both"/>
        <w:rPr>
          <w:rFonts w:ascii="Arial" w:eastAsiaTheme="minorHAnsi" w:hAnsi="Arial" w:cs="Arial"/>
          <w:lang w:val="en-ZA"/>
        </w:rPr>
      </w:pPr>
      <w:r w:rsidRPr="0024790B">
        <w:rPr>
          <w:rFonts w:ascii="Arial" w:eastAsiaTheme="minorHAnsi" w:hAnsi="Arial" w:cs="Arial"/>
          <w:lang w:val="en-ZA"/>
        </w:rPr>
        <w:t>Whether he requested any form of (a) legal advice and/or (b) advisory services from a certain firm of attorneys (name and details furnished) with regard to the Public Protector’s reports entitled (</w:t>
      </w:r>
      <w:proofErr w:type="spellStart"/>
      <w:r w:rsidRPr="0024790B">
        <w:rPr>
          <w:rFonts w:ascii="Arial" w:eastAsiaTheme="minorHAnsi" w:hAnsi="Arial" w:cs="Arial"/>
          <w:lang w:val="en-ZA"/>
        </w:rPr>
        <w:t>i</w:t>
      </w:r>
      <w:proofErr w:type="spellEnd"/>
      <w:r w:rsidRPr="0024790B">
        <w:rPr>
          <w:rFonts w:ascii="Arial" w:eastAsiaTheme="minorHAnsi" w:hAnsi="Arial" w:cs="Arial"/>
          <w:lang w:val="en-ZA"/>
        </w:rPr>
        <w:t xml:space="preserve">) </w:t>
      </w:r>
      <w:r w:rsidRPr="0024790B">
        <w:rPr>
          <w:rFonts w:ascii="Arial" w:eastAsiaTheme="minorHAnsi" w:hAnsi="Arial" w:cs="Arial"/>
          <w:i/>
          <w:iCs/>
          <w:lang w:val="en-ZA"/>
        </w:rPr>
        <w:t>Secure in Comfort</w:t>
      </w:r>
      <w:r w:rsidRPr="0024790B">
        <w:rPr>
          <w:rFonts w:ascii="Arial" w:eastAsiaTheme="minorHAnsi" w:hAnsi="Arial" w:cs="Arial"/>
          <w:lang w:val="en-ZA"/>
        </w:rPr>
        <w:t xml:space="preserve">, report No 25 of 2013/14, (ii) </w:t>
      </w:r>
      <w:r w:rsidRPr="0024790B">
        <w:rPr>
          <w:rFonts w:ascii="Arial" w:eastAsiaTheme="minorHAnsi" w:hAnsi="Arial" w:cs="Arial"/>
          <w:i/>
          <w:iCs/>
          <w:lang w:val="en-ZA"/>
        </w:rPr>
        <w:t>Inappropriate Moves</w:t>
      </w:r>
      <w:r w:rsidRPr="0024790B">
        <w:rPr>
          <w:rFonts w:ascii="Arial" w:eastAsiaTheme="minorHAnsi" w:hAnsi="Arial" w:cs="Arial"/>
          <w:lang w:val="en-ZA"/>
        </w:rPr>
        <w:t xml:space="preserve">, report No 13 of 2013/14 and (iii) </w:t>
      </w:r>
      <w:r w:rsidRPr="0024790B">
        <w:rPr>
          <w:rFonts w:ascii="Arial" w:eastAsiaTheme="minorHAnsi" w:hAnsi="Arial" w:cs="Arial"/>
          <w:i/>
          <w:iCs/>
          <w:lang w:val="en-ZA"/>
        </w:rPr>
        <w:t>When Governance and Ethics Fail</w:t>
      </w:r>
      <w:r w:rsidRPr="0024790B">
        <w:rPr>
          <w:rFonts w:ascii="Arial" w:eastAsiaTheme="minorHAnsi" w:hAnsi="Arial" w:cs="Arial"/>
          <w:lang w:val="en-ZA"/>
        </w:rPr>
        <w:t>, report No 23 of 2013/14; if so, in each case, (aa) in which specific financial years were the services rendered and (bb) what was the cost of the services?                                                                                                                                               NW1898E</w:t>
      </w:r>
    </w:p>
    <w:p w14:paraId="7E5A5DCA" w14:textId="77777777" w:rsidR="00565732" w:rsidRPr="0024790B" w:rsidRDefault="00565732" w:rsidP="00565732">
      <w:pPr>
        <w:spacing w:before="0" w:beforeAutospacing="0" w:after="0" w:afterAutospacing="0" w:line="360" w:lineRule="auto"/>
        <w:ind w:left="709"/>
        <w:jc w:val="both"/>
        <w:rPr>
          <w:rFonts w:ascii="Arial" w:eastAsiaTheme="minorHAnsi" w:hAnsi="Arial" w:cs="Arial"/>
          <w:lang w:val="en-ZA"/>
        </w:rPr>
      </w:pPr>
    </w:p>
    <w:p w14:paraId="6BCD14CD" w14:textId="77777777" w:rsidR="00565732" w:rsidRPr="0024790B" w:rsidRDefault="00565732" w:rsidP="00565732">
      <w:pPr>
        <w:spacing w:before="0" w:beforeAutospacing="0" w:after="0" w:afterAutospacing="0" w:line="360" w:lineRule="auto"/>
        <w:ind w:left="709"/>
        <w:jc w:val="both"/>
        <w:rPr>
          <w:rFonts w:ascii="Arial" w:eastAsiaTheme="minorHAnsi" w:hAnsi="Arial" w:cs="Arial"/>
          <w:lang w:val="en-ZA"/>
        </w:rPr>
      </w:pPr>
      <w:r w:rsidRPr="0024790B">
        <w:rPr>
          <w:rFonts w:ascii="Arial" w:eastAsiaTheme="minorHAnsi" w:hAnsi="Arial" w:cs="Arial"/>
          <w:lang w:val="en-ZA"/>
        </w:rPr>
        <w:t>Reply:</w:t>
      </w:r>
    </w:p>
    <w:p w14:paraId="35A3F795" w14:textId="77777777" w:rsidR="00565732" w:rsidRPr="0024790B" w:rsidRDefault="00565732" w:rsidP="00565732">
      <w:pPr>
        <w:spacing w:before="0" w:beforeAutospacing="0" w:after="0" w:afterAutospacing="0" w:line="360" w:lineRule="auto"/>
        <w:ind w:left="709"/>
        <w:rPr>
          <w:rFonts w:ascii="Arial" w:eastAsiaTheme="minorHAnsi" w:hAnsi="Arial" w:cs="Arial"/>
          <w:bCs/>
          <w:iCs/>
          <w:color w:val="000000"/>
          <w:lang w:val="en-ZA"/>
        </w:rPr>
      </w:pPr>
      <w:r w:rsidRPr="0024790B">
        <w:rPr>
          <w:rFonts w:ascii="Arial" w:eastAsiaTheme="minorHAnsi" w:hAnsi="Arial" w:cs="Arial"/>
          <w:bCs/>
          <w:iCs/>
          <w:color w:val="000000"/>
          <w:lang w:val="en-ZA"/>
        </w:rPr>
        <w:t xml:space="preserve">The Presidency did not employ the services of Mchunu Attorneys to provide any form of legal advice and/or advisory services in respect of the mentioned </w:t>
      </w:r>
      <w:r w:rsidRPr="0024790B">
        <w:rPr>
          <w:rFonts w:ascii="Arial" w:eastAsiaTheme="minorHAnsi" w:hAnsi="Arial" w:cs="Arial"/>
          <w:bCs/>
          <w:iCs/>
          <w:color w:val="000000"/>
          <w:lang w:val="en-ZA"/>
        </w:rPr>
        <w:lastRenderedPageBreak/>
        <w:t>Public Protector’s Reports. The briefing of any counsel or giving of instructions to any private attorneys to act on behalf of the President is done through the office of the state attorney.   </w:t>
      </w:r>
    </w:p>
    <w:p w14:paraId="6E5DD363" w14:textId="77777777" w:rsidR="002838F4" w:rsidRDefault="002838F4"/>
    <w:sectPr w:rsidR="00283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32"/>
    <w:rsid w:val="002838F4"/>
    <w:rsid w:val="00284F78"/>
    <w:rsid w:val="005657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D2D4"/>
  <w15:docId w15:val="{8E4B0601-E1FC-4A49-80B0-1671EE61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732"/>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7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3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Sehlabela Chuene</cp:lastModifiedBy>
  <cp:revision>2</cp:revision>
  <dcterms:created xsi:type="dcterms:W3CDTF">2016-09-20T13:37:00Z</dcterms:created>
  <dcterms:modified xsi:type="dcterms:W3CDTF">2016-09-20T13:37:00Z</dcterms:modified>
</cp:coreProperties>
</file>