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17198" w:rsidRDefault="00F515CF" w:rsidP="00E30033">
      <w:pPr>
        <w:spacing w:after="0" w:line="240" w:lineRule="auto"/>
        <w:jc w:val="center"/>
        <w:rPr>
          <w:rFonts w:ascii="Arial" w:eastAsia="Times New Roman" w:hAnsi="Arial" w:cs="Arial"/>
          <w:sz w:val="24"/>
          <w:szCs w:val="24"/>
        </w:rPr>
      </w:pPr>
      <w:bookmarkStart w:id="0" w:name="_GoBack"/>
      <w:bookmarkEnd w:id="0"/>
      <w:r w:rsidRPr="00617198">
        <w:rPr>
          <w:rFonts w:ascii="Arial" w:eastAsia="Times New Roman" w:hAnsi="Arial" w:cs="Arial"/>
          <w:b/>
          <w:bCs/>
          <w:sz w:val="24"/>
          <w:szCs w:val="24"/>
        </w:rPr>
        <w:t>NATIONAL ASSEMBLY</w:t>
      </w:r>
    </w:p>
    <w:p w:rsidR="00F515CF" w:rsidRPr="00617198" w:rsidRDefault="001304CF" w:rsidP="00E30033">
      <w:pPr>
        <w:spacing w:after="0" w:line="240" w:lineRule="auto"/>
        <w:jc w:val="center"/>
        <w:rPr>
          <w:rFonts w:ascii="Arial" w:eastAsia="Times New Roman" w:hAnsi="Arial" w:cs="Arial"/>
          <w:b/>
          <w:sz w:val="24"/>
          <w:szCs w:val="24"/>
        </w:rPr>
      </w:pPr>
      <w:r w:rsidRPr="00617198">
        <w:rPr>
          <w:rFonts w:ascii="Arial" w:eastAsia="Times New Roman" w:hAnsi="Arial" w:cs="Arial"/>
          <w:b/>
          <w:sz w:val="24"/>
          <w:szCs w:val="24"/>
        </w:rPr>
        <w:t>W</w:t>
      </w:r>
      <w:r w:rsidR="003F27D2" w:rsidRPr="00617198">
        <w:rPr>
          <w:rFonts w:ascii="Arial" w:eastAsia="Times New Roman" w:hAnsi="Arial" w:cs="Arial"/>
          <w:b/>
          <w:sz w:val="24"/>
          <w:szCs w:val="24"/>
        </w:rPr>
        <w:t>R</w:t>
      </w:r>
      <w:r w:rsidRPr="00617198">
        <w:rPr>
          <w:rFonts w:ascii="Arial" w:eastAsia="Times New Roman" w:hAnsi="Arial" w:cs="Arial"/>
          <w:b/>
          <w:sz w:val="24"/>
          <w:szCs w:val="24"/>
        </w:rPr>
        <w:t>ITTEN</w:t>
      </w:r>
      <w:r w:rsidR="00F515CF" w:rsidRPr="00617198">
        <w:rPr>
          <w:rFonts w:ascii="Arial" w:eastAsia="Times New Roman" w:hAnsi="Arial" w:cs="Arial"/>
          <w:b/>
          <w:sz w:val="24"/>
          <w:szCs w:val="24"/>
        </w:rPr>
        <w:t xml:space="preserve"> REPLY</w:t>
      </w:r>
    </w:p>
    <w:p w:rsidR="001168CA" w:rsidRPr="00617198" w:rsidRDefault="001168CA" w:rsidP="00E30033">
      <w:pPr>
        <w:spacing w:after="0" w:line="240" w:lineRule="auto"/>
        <w:rPr>
          <w:rFonts w:ascii="Arial" w:eastAsia="Times New Roman" w:hAnsi="Arial" w:cs="Arial"/>
          <w:sz w:val="24"/>
          <w:szCs w:val="24"/>
        </w:rPr>
      </w:pPr>
    </w:p>
    <w:p w:rsidR="00FD7F03" w:rsidRPr="00617198" w:rsidRDefault="00FD7F03" w:rsidP="00E30033">
      <w:pPr>
        <w:spacing w:after="0" w:line="240" w:lineRule="auto"/>
        <w:rPr>
          <w:rFonts w:ascii="Arial" w:eastAsia="Times New Roman" w:hAnsi="Arial" w:cs="Arial"/>
          <w:b/>
          <w:bCs/>
          <w:sz w:val="24"/>
          <w:szCs w:val="24"/>
        </w:rPr>
      </w:pPr>
    </w:p>
    <w:p w:rsidR="00F515CF" w:rsidRPr="00617198" w:rsidRDefault="00F515CF" w:rsidP="00E30033">
      <w:pPr>
        <w:spacing w:after="0" w:line="240" w:lineRule="auto"/>
        <w:rPr>
          <w:rFonts w:ascii="Arial" w:eastAsia="Times New Roman" w:hAnsi="Arial" w:cs="Arial"/>
          <w:sz w:val="24"/>
          <w:szCs w:val="24"/>
        </w:rPr>
      </w:pPr>
      <w:r w:rsidRPr="00617198">
        <w:rPr>
          <w:rFonts w:ascii="Arial" w:eastAsia="Times New Roman" w:hAnsi="Arial" w:cs="Arial"/>
          <w:b/>
          <w:bCs/>
          <w:sz w:val="24"/>
          <w:szCs w:val="24"/>
        </w:rPr>
        <w:t xml:space="preserve">QUESTION </w:t>
      </w:r>
      <w:r w:rsidR="001B777F" w:rsidRPr="00617198">
        <w:rPr>
          <w:rFonts w:ascii="Arial" w:eastAsia="Times New Roman" w:hAnsi="Arial" w:cs="Arial"/>
          <w:b/>
          <w:bCs/>
          <w:sz w:val="24"/>
          <w:szCs w:val="24"/>
        </w:rPr>
        <w:t>1</w:t>
      </w:r>
      <w:r w:rsidR="00F7636A" w:rsidRPr="00617198">
        <w:rPr>
          <w:rFonts w:ascii="Arial" w:eastAsia="Times New Roman" w:hAnsi="Arial" w:cs="Arial"/>
          <w:b/>
          <w:bCs/>
          <w:sz w:val="24"/>
          <w:szCs w:val="24"/>
        </w:rPr>
        <w:t>6</w:t>
      </w:r>
      <w:r w:rsidR="00617198" w:rsidRPr="00617198">
        <w:rPr>
          <w:rFonts w:ascii="Arial" w:eastAsia="Times New Roman" w:hAnsi="Arial" w:cs="Arial"/>
          <w:b/>
          <w:bCs/>
          <w:sz w:val="24"/>
          <w:szCs w:val="24"/>
        </w:rPr>
        <w:t>75</w:t>
      </w:r>
    </w:p>
    <w:p w:rsidR="00FF1348" w:rsidRPr="00617198" w:rsidRDefault="00F515CF" w:rsidP="00E30033">
      <w:pPr>
        <w:spacing w:after="0" w:line="240" w:lineRule="auto"/>
        <w:rPr>
          <w:rFonts w:ascii="Arial" w:eastAsia="Times New Roman" w:hAnsi="Arial" w:cs="Arial"/>
          <w:sz w:val="24"/>
          <w:szCs w:val="24"/>
        </w:rPr>
      </w:pPr>
      <w:r w:rsidRPr="00617198">
        <w:rPr>
          <w:rFonts w:ascii="Arial" w:eastAsia="Times New Roman" w:hAnsi="Arial" w:cs="Arial"/>
          <w:sz w:val="24"/>
          <w:szCs w:val="24"/>
        </w:rPr>
        <w:t> </w:t>
      </w:r>
    </w:p>
    <w:p w:rsidR="002355A7" w:rsidRPr="00617198" w:rsidRDefault="00687C52" w:rsidP="00E30033">
      <w:pPr>
        <w:spacing w:after="0" w:line="240" w:lineRule="auto"/>
        <w:rPr>
          <w:rFonts w:ascii="Arial" w:eastAsia="Times New Roman" w:hAnsi="Arial" w:cs="Arial"/>
          <w:b/>
          <w:bCs/>
          <w:sz w:val="24"/>
          <w:szCs w:val="24"/>
          <w:u w:val="single"/>
        </w:rPr>
      </w:pPr>
      <w:r w:rsidRPr="00617198">
        <w:rPr>
          <w:rFonts w:ascii="Arial" w:eastAsia="Times New Roman" w:hAnsi="Arial" w:cs="Arial"/>
          <w:b/>
          <w:bCs/>
          <w:sz w:val="24"/>
          <w:szCs w:val="24"/>
          <w:u w:val="single"/>
        </w:rPr>
        <w:t>IN</w:t>
      </w:r>
      <w:r w:rsidR="0021572E" w:rsidRPr="00617198">
        <w:rPr>
          <w:rFonts w:ascii="Arial" w:eastAsia="Times New Roman" w:hAnsi="Arial" w:cs="Arial"/>
          <w:b/>
          <w:bCs/>
          <w:sz w:val="24"/>
          <w:szCs w:val="24"/>
          <w:u w:val="single"/>
        </w:rPr>
        <w:t xml:space="preserve">TERNAL QUESTION PAPER [No </w:t>
      </w:r>
      <w:r w:rsidR="0066022A" w:rsidRPr="00617198">
        <w:rPr>
          <w:rFonts w:ascii="Arial" w:eastAsia="Times New Roman" w:hAnsi="Arial" w:cs="Arial"/>
          <w:b/>
          <w:bCs/>
          <w:sz w:val="24"/>
          <w:szCs w:val="24"/>
          <w:u w:val="single"/>
        </w:rPr>
        <w:t>2</w:t>
      </w:r>
      <w:r w:rsidR="00F029B3" w:rsidRPr="00617198">
        <w:rPr>
          <w:rFonts w:ascii="Arial" w:eastAsia="Times New Roman" w:hAnsi="Arial" w:cs="Arial"/>
          <w:b/>
          <w:bCs/>
          <w:sz w:val="24"/>
          <w:szCs w:val="24"/>
          <w:u w:val="single"/>
        </w:rPr>
        <w:t>8</w:t>
      </w:r>
      <w:r w:rsidR="0031187C" w:rsidRPr="00617198">
        <w:rPr>
          <w:rFonts w:ascii="Arial" w:eastAsia="Times New Roman" w:hAnsi="Arial" w:cs="Arial"/>
          <w:b/>
          <w:bCs/>
          <w:sz w:val="24"/>
          <w:szCs w:val="24"/>
          <w:u w:val="single"/>
        </w:rPr>
        <w:t>-20</w:t>
      </w:r>
      <w:r w:rsidR="004A6DEA" w:rsidRPr="00617198">
        <w:rPr>
          <w:rFonts w:ascii="Arial" w:eastAsia="Times New Roman" w:hAnsi="Arial" w:cs="Arial"/>
          <w:b/>
          <w:bCs/>
          <w:sz w:val="24"/>
          <w:szCs w:val="24"/>
          <w:u w:val="single"/>
        </w:rPr>
        <w:t>20</w:t>
      </w:r>
      <w:r w:rsidR="00E36039" w:rsidRPr="00617198">
        <w:rPr>
          <w:rFonts w:ascii="Arial" w:eastAsia="Times New Roman" w:hAnsi="Arial" w:cs="Arial"/>
          <w:b/>
          <w:bCs/>
          <w:sz w:val="24"/>
          <w:szCs w:val="24"/>
          <w:u w:val="single"/>
        </w:rPr>
        <w:t>SIXTH</w:t>
      </w:r>
      <w:r w:rsidR="005F30F3" w:rsidRPr="00617198">
        <w:rPr>
          <w:rFonts w:ascii="Arial" w:eastAsia="Times New Roman" w:hAnsi="Arial" w:cs="Arial"/>
          <w:b/>
          <w:bCs/>
          <w:sz w:val="24"/>
          <w:szCs w:val="24"/>
          <w:u w:val="single"/>
        </w:rPr>
        <w:t xml:space="preserve"> PARLIAMENT</w:t>
      </w:r>
      <w:r w:rsidR="00F515CF" w:rsidRPr="00617198">
        <w:rPr>
          <w:rFonts w:ascii="Arial" w:eastAsia="Times New Roman" w:hAnsi="Arial" w:cs="Arial"/>
          <w:b/>
          <w:bCs/>
          <w:sz w:val="24"/>
          <w:szCs w:val="24"/>
          <w:u w:val="single"/>
        </w:rPr>
        <w:t>]</w:t>
      </w:r>
      <w:r w:rsidR="00F515CF" w:rsidRPr="00617198">
        <w:rPr>
          <w:rFonts w:ascii="Arial" w:eastAsia="Times New Roman" w:hAnsi="Arial" w:cs="Arial"/>
          <w:b/>
          <w:bCs/>
          <w:sz w:val="24"/>
          <w:szCs w:val="24"/>
          <w:u w:val="single"/>
        </w:rPr>
        <w:br/>
      </w:r>
      <w:r w:rsidR="00F83BBF" w:rsidRPr="00617198">
        <w:rPr>
          <w:rFonts w:ascii="Arial" w:eastAsia="Times New Roman" w:hAnsi="Arial" w:cs="Arial"/>
          <w:b/>
          <w:bCs/>
          <w:sz w:val="24"/>
          <w:szCs w:val="24"/>
          <w:u w:val="single"/>
        </w:rPr>
        <w:t>DATE OF PUBLICATION: </w:t>
      </w:r>
      <w:r w:rsidR="00F029B3" w:rsidRPr="00617198">
        <w:rPr>
          <w:rFonts w:ascii="Arial" w:eastAsia="Times New Roman" w:hAnsi="Arial" w:cs="Arial"/>
          <w:b/>
          <w:bCs/>
          <w:sz w:val="24"/>
          <w:szCs w:val="24"/>
          <w:u w:val="single"/>
        </w:rPr>
        <w:t>24</w:t>
      </w:r>
      <w:r w:rsidR="008B4183" w:rsidRPr="00617198">
        <w:rPr>
          <w:rFonts w:ascii="Arial" w:eastAsia="Times New Roman" w:hAnsi="Arial" w:cs="Arial"/>
          <w:b/>
          <w:bCs/>
          <w:sz w:val="24"/>
          <w:szCs w:val="24"/>
          <w:u w:val="single"/>
        </w:rPr>
        <w:t>J</w:t>
      </w:r>
      <w:r w:rsidR="005E0E57" w:rsidRPr="00617198">
        <w:rPr>
          <w:rFonts w:ascii="Arial" w:eastAsia="Times New Roman" w:hAnsi="Arial" w:cs="Arial"/>
          <w:b/>
          <w:bCs/>
          <w:sz w:val="24"/>
          <w:szCs w:val="24"/>
          <w:u w:val="single"/>
        </w:rPr>
        <w:t>ULY</w:t>
      </w:r>
      <w:r w:rsidR="00F515CF" w:rsidRPr="00617198">
        <w:rPr>
          <w:rFonts w:ascii="Arial" w:eastAsia="Times New Roman" w:hAnsi="Arial" w:cs="Arial"/>
          <w:b/>
          <w:bCs/>
          <w:sz w:val="24"/>
          <w:szCs w:val="24"/>
          <w:u w:val="single"/>
        </w:rPr>
        <w:t> 20</w:t>
      </w:r>
      <w:r w:rsidR="004A6DEA" w:rsidRPr="00617198">
        <w:rPr>
          <w:rFonts w:ascii="Arial" w:eastAsia="Times New Roman" w:hAnsi="Arial" w:cs="Arial"/>
          <w:b/>
          <w:bCs/>
          <w:sz w:val="24"/>
          <w:szCs w:val="24"/>
          <w:u w:val="single"/>
        </w:rPr>
        <w:t>20</w:t>
      </w:r>
    </w:p>
    <w:p w:rsidR="00F7636A" w:rsidRPr="00617198" w:rsidRDefault="00F7636A" w:rsidP="00E30033">
      <w:pPr>
        <w:spacing w:after="0" w:line="240" w:lineRule="auto"/>
        <w:ind w:left="709" w:hanging="709"/>
        <w:jc w:val="both"/>
        <w:outlineLvl w:val="0"/>
        <w:rPr>
          <w:rFonts w:ascii="Arial" w:hAnsi="Arial" w:cs="Arial"/>
          <w:b/>
          <w:bCs/>
          <w:sz w:val="24"/>
          <w:szCs w:val="24"/>
          <w:lang w:val="en-GB"/>
        </w:rPr>
      </w:pPr>
    </w:p>
    <w:p w:rsidR="00617198" w:rsidRDefault="00617198" w:rsidP="00E30033">
      <w:pPr>
        <w:spacing w:after="0" w:line="240" w:lineRule="auto"/>
        <w:ind w:left="709" w:hanging="709"/>
        <w:jc w:val="both"/>
        <w:outlineLvl w:val="0"/>
        <w:rPr>
          <w:rFonts w:ascii="Arial" w:hAnsi="Arial" w:cs="Arial"/>
          <w:b/>
          <w:sz w:val="24"/>
          <w:szCs w:val="24"/>
        </w:rPr>
      </w:pPr>
      <w:r w:rsidRPr="00617198">
        <w:rPr>
          <w:rFonts w:ascii="Arial" w:hAnsi="Arial" w:cs="Arial"/>
          <w:b/>
          <w:sz w:val="24"/>
          <w:szCs w:val="24"/>
        </w:rPr>
        <w:t>1675.Ms A Steyn (DA) to ask the Minister of Agriculture, Land Reform and Rural Development</w:t>
      </w:r>
      <w:r w:rsidR="009C5D56" w:rsidRPr="00617198">
        <w:rPr>
          <w:rFonts w:ascii="Arial" w:hAnsi="Arial" w:cs="Arial"/>
          <w:b/>
          <w:sz w:val="24"/>
          <w:szCs w:val="24"/>
        </w:rPr>
        <w:fldChar w:fldCharType="begin"/>
      </w:r>
      <w:r w:rsidRPr="00617198">
        <w:rPr>
          <w:rFonts w:ascii="Arial" w:hAnsi="Arial" w:cs="Arial"/>
          <w:sz w:val="24"/>
          <w:szCs w:val="24"/>
        </w:rPr>
        <w:instrText xml:space="preserve"> XE "</w:instrText>
      </w:r>
      <w:r w:rsidRPr="00617198">
        <w:rPr>
          <w:rFonts w:ascii="Arial" w:hAnsi="Arial" w:cs="Arial"/>
          <w:b/>
          <w:sz w:val="24"/>
          <w:szCs w:val="24"/>
        </w:rPr>
        <w:instrText>Agriculture, Land Reform and Rural Development</w:instrText>
      </w:r>
      <w:r w:rsidRPr="00617198">
        <w:rPr>
          <w:rFonts w:ascii="Arial" w:hAnsi="Arial" w:cs="Arial"/>
          <w:sz w:val="24"/>
          <w:szCs w:val="24"/>
        </w:rPr>
        <w:instrText xml:space="preserve">" </w:instrText>
      </w:r>
      <w:r w:rsidR="009C5D56" w:rsidRPr="00617198">
        <w:rPr>
          <w:rFonts w:ascii="Arial" w:hAnsi="Arial" w:cs="Arial"/>
          <w:b/>
          <w:sz w:val="24"/>
          <w:szCs w:val="24"/>
        </w:rPr>
        <w:fldChar w:fldCharType="end"/>
      </w:r>
      <w:r w:rsidRPr="00617198">
        <w:rPr>
          <w:rFonts w:ascii="Arial" w:hAnsi="Arial" w:cs="Arial"/>
          <w:b/>
          <w:sz w:val="24"/>
          <w:szCs w:val="24"/>
        </w:rPr>
        <w:t>:</w:t>
      </w:r>
    </w:p>
    <w:p w:rsidR="00617198" w:rsidRPr="00617198" w:rsidRDefault="00617198" w:rsidP="00E30033">
      <w:pPr>
        <w:spacing w:after="0" w:line="240" w:lineRule="auto"/>
        <w:ind w:left="720" w:hanging="720"/>
        <w:jc w:val="both"/>
        <w:outlineLvl w:val="0"/>
        <w:rPr>
          <w:rFonts w:ascii="Arial" w:hAnsi="Arial" w:cs="Arial"/>
          <w:b/>
          <w:sz w:val="24"/>
          <w:szCs w:val="24"/>
        </w:rPr>
      </w:pPr>
    </w:p>
    <w:p w:rsidR="00617198" w:rsidRPr="00AD5D7C" w:rsidRDefault="00617198" w:rsidP="00E30033">
      <w:pPr>
        <w:pStyle w:val="ListParagraph"/>
        <w:numPr>
          <w:ilvl w:val="0"/>
          <w:numId w:val="24"/>
        </w:numPr>
        <w:spacing w:after="0" w:line="240" w:lineRule="auto"/>
        <w:ind w:left="709"/>
        <w:jc w:val="both"/>
        <w:outlineLvl w:val="0"/>
        <w:rPr>
          <w:rFonts w:ascii="Arial" w:hAnsi="Arial" w:cs="Arial"/>
          <w:color w:val="000000" w:themeColor="text1"/>
          <w:sz w:val="24"/>
          <w:szCs w:val="24"/>
        </w:rPr>
      </w:pPr>
      <w:r w:rsidRPr="00450296">
        <w:rPr>
          <w:rFonts w:ascii="Arial" w:hAnsi="Arial" w:cs="Arial"/>
          <w:sz w:val="24"/>
          <w:szCs w:val="24"/>
        </w:rPr>
        <w:t xml:space="preserve">With reference to her reply to question 1283 on 2 July 2020, </w:t>
      </w:r>
      <w:r w:rsidRPr="00AD5D7C">
        <w:rPr>
          <w:rFonts w:ascii="Arial" w:hAnsi="Arial" w:cs="Arial"/>
          <w:color w:val="000000" w:themeColor="text1"/>
          <w:sz w:val="24"/>
          <w:szCs w:val="24"/>
        </w:rPr>
        <w:t>(a) what are the reasons why the amounts were not spent as planned and (b)(</w:t>
      </w:r>
      <w:proofErr w:type="spellStart"/>
      <w:r w:rsidRPr="00AD5D7C">
        <w:rPr>
          <w:rFonts w:ascii="Arial" w:hAnsi="Arial" w:cs="Arial"/>
          <w:color w:val="000000" w:themeColor="text1"/>
          <w:sz w:val="24"/>
          <w:szCs w:val="24"/>
        </w:rPr>
        <w:t>i</w:t>
      </w:r>
      <w:proofErr w:type="spellEnd"/>
      <w:r w:rsidRPr="00AD5D7C">
        <w:rPr>
          <w:rFonts w:ascii="Arial" w:hAnsi="Arial" w:cs="Arial"/>
          <w:color w:val="000000" w:themeColor="text1"/>
          <w:sz w:val="24"/>
          <w:szCs w:val="24"/>
        </w:rPr>
        <w:t>) what was the target for each programme and (ii) how did the under expenditure affect each target;</w:t>
      </w:r>
    </w:p>
    <w:p w:rsidR="00617198" w:rsidRPr="00617198" w:rsidRDefault="00617198" w:rsidP="00E30033">
      <w:pPr>
        <w:pStyle w:val="ListParagraph"/>
        <w:spacing w:after="0" w:line="240" w:lineRule="auto"/>
        <w:ind w:left="1440"/>
        <w:jc w:val="both"/>
        <w:outlineLvl w:val="0"/>
        <w:rPr>
          <w:rFonts w:ascii="Arial" w:hAnsi="Arial" w:cs="Arial"/>
          <w:sz w:val="24"/>
          <w:szCs w:val="24"/>
        </w:rPr>
      </w:pPr>
    </w:p>
    <w:p w:rsidR="00617198" w:rsidRPr="00617198" w:rsidRDefault="00617198" w:rsidP="00E30033">
      <w:pPr>
        <w:spacing w:after="0" w:line="240" w:lineRule="auto"/>
        <w:ind w:left="709" w:hanging="709"/>
        <w:jc w:val="both"/>
        <w:outlineLvl w:val="0"/>
        <w:rPr>
          <w:rFonts w:ascii="Arial" w:hAnsi="Arial" w:cs="Arial"/>
          <w:sz w:val="24"/>
          <w:szCs w:val="24"/>
        </w:rPr>
      </w:pPr>
      <w:r w:rsidRPr="00617198">
        <w:rPr>
          <w:rFonts w:ascii="Arial" w:hAnsi="Arial" w:cs="Arial"/>
          <w:sz w:val="24"/>
          <w:szCs w:val="24"/>
        </w:rPr>
        <w:t>(2)</w:t>
      </w:r>
      <w:r w:rsidRPr="00617198">
        <w:rPr>
          <w:rFonts w:ascii="Arial" w:hAnsi="Arial" w:cs="Arial"/>
          <w:sz w:val="24"/>
          <w:szCs w:val="24"/>
        </w:rPr>
        <w:tab/>
        <w:t>what is the current balance of the Agricultural Land Holdings account?</w:t>
      </w:r>
      <w:r w:rsidRPr="00617198">
        <w:rPr>
          <w:rFonts w:ascii="Arial" w:hAnsi="Arial" w:cs="Arial"/>
          <w:b/>
          <w:sz w:val="24"/>
          <w:szCs w:val="24"/>
        </w:rPr>
        <w:t>NW2065E</w:t>
      </w:r>
    </w:p>
    <w:p w:rsidR="00617198" w:rsidRDefault="00617198" w:rsidP="00E30033">
      <w:pPr>
        <w:spacing w:after="0" w:line="240" w:lineRule="auto"/>
        <w:rPr>
          <w:rFonts w:ascii="Arial" w:hAnsi="Arial" w:cs="Arial"/>
          <w:b/>
          <w:sz w:val="24"/>
          <w:szCs w:val="24"/>
        </w:rPr>
      </w:pPr>
    </w:p>
    <w:p w:rsidR="00617198" w:rsidRDefault="00617198" w:rsidP="00E30033">
      <w:pPr>
        <w:spacing w:after="0" w:line="240" w:lineRule="auto"/>
        <w:rPr>
          <w:rFonts w:ascii="Arial" w:hAnsi="Arial" w:cs="Arial"/>
          <w:b/>
          <w:sz w:val="24"/>
          <w:szCs w:val="24"/>
        </w:rPr>
      </w:pPr>
    </w:p>
    <w:p w:rsidR="00E433A8" w:rsidRPr="00617198" w:rsidRDefault="00E433A8" w:rsidP="00E30033">
      <w:pPr>
        <w:spacing w:after="0" w:line="240" w:lineRule="auto"/>
        <w:rPr>
          <w:rFonts w:ascii="Arial" w:eastAsia="Times New Roman" w:hAnsi="Arial" w:cs="Arial"/>
          <w:sz w:val="24"/>
          <w:szCs w:val="24"/>
          <w:lang w:val="en-US" w:eastAsia="en-ZA"/>
        </w:rPr>
      </w:pPr>
      <w:r w:rsidRPr="00617198">
        <w:rPr>
          <w:rFonts w:ascii="Arial" w:hAnsi="Arial" w:cs="Arial"/>
          <w:b/>
          <w:sz w:val="24"/>
          <w:szCs w:val="24"/>
        </w:rPr>
        <w:t xml:space="preserve">THE </w:t>
      </w:r>
      <w:r w:rsidR="00E36039" w:rsidRPr="00617198">
        <w:rPr>
          <w:rFonts w:ascii="Arial" w:hAnsi="Arial" w:cs="Arial"/>
          <w:b/>
          <w:sz w:val="24"/>
          <w:szCs w:val="24"/>
        </w:rPr>
        <w:t>MINISTER OF AGRICULTURE, LAND REFORM AND RURAL DEVELOPMENT</w:t>
      </w:r>
      <w:r w:rsidRPr="00617198">
        <w:rPr>
          <w:rFonts w:ascii="Arial" w:hAnsi="Arial" w:cs="Arial"/>
          <w:b/>
          <w:sz w:val="24"/>
          <w:szCs w:val="24"/>
        </w:rPr>
        <w:t>:</w:t>
      </w:r>
    </w:p>
    <w:p w:rsidR="000B7E81" w:rsidRDefault="000B7E81" w:rsidP="00E30033">
      <w:pPr>
        <w:pStyle w:val="NoSpacing"/>
        <w:tabs>
          <w:tab w:val="left" w:pos="142"/>
        </w:tabs>
        <w:jc w:val="both"/>
        <w:rPr>
          <w:rFonts w:ascii="Arial" w:hAnsi="Arial" w:cs="Arial"/>
          <w:b/>
          <w:sz w:val="24"/>
          <w:szCs w:val="24"/>
        </w:rPr>
      </w:pPr>
    </w:p>
    <w:p w:rsidR="002246D6" w:rsidRPr="00450296" w:rsidRDefault="00E30033" w:rsidP="00E30033">
      <w:pPr>
        <w:pStyle w:val="NoSpacing"/>
        <w:tabs>
          <w:tab w:val="left" w:pos="142"/>
        </w:tabs>
        <w:ind w:left="709" w:hanging="709"/>
        <w:jc w:val="both"/>
        <w:rPr>
          <w:rFonts w:ascii="Arial" w:hAnsi="Arial" w:cs="Arial"/>
          <w:bCs/>
          <w:sz w:val="24"/>
          <w:szCs w:val="24"/>
        </w:rPr>
      </w:pPr>
      <w:r w:rsidRPr="00450296">
        <w:rPr>
          <w:rFonts w:ascii="Arial" w:hAnsi="Arial" w:cs="Arial"/>
          <w:bCs/>
          <w:sz w:val="24"/>
          <w:szCs w:val="24"/>
        </w:rPr>
        <w:t>(1)</w:t>
      </w:r>
      <w:r w:rsidR="002246D6" w:rsidRPr="00450296">
        <w:rPr>
          <w:rFonts w:ascii="Arial" w:hAnsi="Arial" w:cs="Arial"/>
          <w:bCs/>
          <w:sz w:val="24"/>
          <w:szCs w:val="24"/>
        </w:rPr>
        <w:t>(</w:t>
      </w:r>
      <w:proofErr w:type="gramStart"/>
      <w:r w:rsidR="00505D0E" w:rsidRPr="00450296">
        <w:rPr>
          <w:rFonts w:ascii="Arial" w:hAnsi="Arial" w:cs="Arial"/>
          <w:bCs/>
          <w:sz w:val="24"/>
          <w:szCs w:val="24"/>
        </w:rPr>
        <w:t>a</w:t>
      </w:r>
      <w:proofErr w:type="gramEnd"/>
      <w:r w:rsidR="00505D0E" w:rsidRPr="00450296">
        <w:rPr>
          <w:rFonts w:ascii="Arial" w:hAnsi="Arial" w:cs="Arial"/>
          <w:bCs/>
          <w:sz w:val="24"/>
          <w:szCs w:val="24"/>
        </w:rPr>
        <w:t>)</w:t>
      </w:r>
      <w:r w:rsidR="004F5142" w:rsidRPr="00450296">
        <w:rPr>
          <w:rFonts w:ascii="Arial" w:hAnsi="Arial" w:cs="Arial"/>
          <w:bCs/>
          <w:sz w:val="24"/>
          <w:szCs w:val="24"/>
        </w:rPr>
        <w:t>,(b),(</w:t>
      </w:r>
      <w:proofErr w:type="spellStart"/>
      <w:r w:rsidR="004F5142" w:rsidRPr="00450296">
        <w:rPr>
          <w:rFonts w:ascii="Arial" w:hAnsi="Arial" w:cs="Arial"/>
          <w:bCs/>
          <w:sz w:val="24"/>
          <w:szCs w:val="24"/>
        </w:rPr>
        <w:t>i</w:t>
      </w:r>
      <w:proofErr w:type="spellEnd"/>
      <w:r w:rsidR="004F5142" w:rsidRPr="00450296">
        <w:rPr>
          <w:rFonts w:ascii="Arial" w:hAnsi="Arial" w:cs="Arial"/>
          <w:bCs/>
          <w:sz w:val="24"/>
          <w:szCs w:val="24"/>
        </w:rPr>
        <w:t>),(ii) Please refer to the table below</w:t>
      </w:r>
      <w:r w:rsidRPr="00450296">
        <w:rPr>
          <w:rFonts w:ascii="Arial" w:hAnsi="Arial" w:cs="Arial"/>
          <w:bCs/>
          <w:sz w:val="24"/>
          <w:szCs w:val="24"/>
        </w:rPr>
        <w:tab/>
      </w:r>
    </w:p>
    <w:p w:rsidR="00AD5D7C" w:rsidRPr="00450296" w:rsidRDefault="00AD5D7C" w:rsidP="004F5142">
      <w:pPr>
        <w:pStyle w:val="NoSpacing"/>
        <w:tabs>
          <w:tab w:val="left" w:pos="142"/>
        </w:tabs>
        <w:jc w:val="both"/>
        <w:rPr>
          <w:rFonts w:ascii="Arial" w:hAnsi="Arial" w:cs="Arial"/>
          <w:bCs/>
          <w:sz w:val="24"/>
          <w:szCs w:val="24"/>
        </w:rPr>
      </w:pPr>
    </w:p>
    <w:tbl>
      <w:tblPr>
        <w:tblStyle w:val="TableGrid"/>
        <w:tblW w:w="9781" w:type="dxa"/>
        <w:tblInd w:w="-34" w:type="dxa"/>
        <w:tblLayout w:type="fixed"/>
        <w:tblLook w:val="04A0"/>
      </w:tblPr>
      <w:tblGrid>
        <w:gridCol w:w="1560"/>
        <w:gridCol w:w="1559"/>
        <w:gridCol w:w="2977"/>
        <w:gridCol w:w="1701"/>
        <w:gridCol w:w="1984"/>
      </w:tblGrid>
      <w:tr w:rsidR="00450296" w:rsidRPr="00EA1161" w:rsidTr="00450296">
        <w:trPr>
          <w:trHeight w:val="479"/>
        </w:trPr>
        <w:tc>
          <w:tcPr>
            <w:tcW w:w="1560" w:type="dxa"/>
            <w:shd w:val="clear" w:color="auto" w:fill="FBD4B4" w:themeFill="accent6" w:themeFillTint="66"/>
            <w:vAlign w:val="center"/>
          </w:tcPr>
          <w:p w:rsidR="005C431C" w:rsidRPr="00EA1161" w:rsidRDefault="005C431C" w:rsidP="005C431C">
            <w:pPr>
              <w:jc w:val="both"/>
              <w:rPr>
                <w:rFonts w:ascii="Arial" w:hAnsi="Arial" w:cs="Arial"/>
                <w:b/>
                <w:sz w:val="20"/>
                <w:szCs w:val="20"/>
              </w:rPr>
            </w:pPr>
            <w:r w:rsidRPr="00EA1161">
              <w:rPr>
                <w:rFonts w:ascii="Arial" w:hAnsi="Arial" w:cs="Arial"/>
                <w:b/>
                <w:sz w:val="20"/>
                <w:szCs w:val="20"/>
              </w:rPr>
              <w:t>Programme</w:t>
            </w:r>
          </w:p>
        </w:tc>
        <w:tc>
          <w:tcPr>
            <w:tcW w:w="1559" w:type="dxa"/>
            <w:shd w:val="clear" w:color="auto" w:fill="FBD4B4" w:themeFill="accent6" w:themeFillTint="66"/>
            <w:vAlign w:val="center"/>
          </w:tcPr>
          <w:p w:rsidR="005C431C" w:rsidRPr="00EA1161" w:rsidRDefault="005C431C" w:rsidP="005C431C">
            <w:pPr>
              <w:jc w:val="both"/>
              <w:rPr>
                <w:rFonts w:ascii="Arial" w:hAnsi="Arial" w:cs="Arial"/>
                <w:b/>
                <w:sz w:val="20"/>
                <w:szCs w:val="20"/>
              </w:rPr>
            </w:pPr>
            <w:r w:rsidRPr="00EA1161">
              <w:rPr>
                <w:rFonts w:ascii="Arial" w:hAnsi="Arial" w:cs="Arial"/>
                <w:b/>
                <w:sz w:val="20"/>
                <w:szCs w:val="20"/>
              </w:rPr>
              <w:t>Amount</w:t>
            </w:r>
          </w:p>
          <w:p w:rsidR="00EA1161" w:rsidRPr="00EA1161" w:rsidRDefault="00EA1161" w:rsidP="005C431C">
            <w:pPr>
              <w:jc w:val="both"/>
              <w:rPr>
                <w:rFonts w:ascii="Arial" w:hAnsi="Arial" w:cs="Arial"/>
                <w:b/>
                <w:sz w:val="20"/>
                <w:szCs w:val="20"/>
              </w:rPr>
            </w:pPr>
            <w:r w:rsidRPr="00EA1161">
              <w:rPr>
                <w:rFonts w:ascii="Arial" w:hAnsi="Arial" w:cs="Arial"/>
                <w:b/>
                <w:sz w:val="20"/>
                <w:szCs w:val="20"/>
              </w:rPr>
              <w:t>(Rands)</w:t>
            </w:r>
          </w:p>
        </w:tc>
        <w:tc>
          <w:tcPr>
            <w:tcW w:w="2977" w:type="dxa"/>
            <w:shd w:val="clear" w:color="auto" w:fill="FBD4B4" w:themeFill="accent6" w:themeFillTint="66"/>
          </w:tcPr>
          <w:p w:rsidR="005C431C" w:rsidRPr="00EA1161" w:rsidRDefault="006D67C4" w:rsidP="006D67C4">
            <w:pPr>
              <w:pStyle w:val="ListParagraph"/>
              <w:numPr>
                <w:ilvl w:val="0"/>
                <w:numId w:val="27"/>
              </w:numPr>
              <w:jc w:val="both"/>
              <w:rPr>
                <w:rFonts w:ascii="Arial" w:hAnsi="Arial" w:cs="Arial"/>
                <w:b/>
                <w:sz w:val="20"/>
                <w:szCs w:val="20"/>
              </w:rPr>
            </w:pPr>
            <w:r w:rsidRPr="00EA1161">
              <w:rPr>
                <w:rFonts w:ascii="Arial" w:hAnsi="Arial" w:cs="Arial"/>
                <w:b/>
                <w:sz w:val="20"/>
                <w:szCs w:val="20"/>
              </w:rPr>
              <w:t>Reasons w</w:t>
            </w:r>
            <w:r w:rsidR="005C431C" w:rsidRPr="00EA1161">
              <w:rPr>
                <w:rFonts w:ascii="Arial" w:hAnsi="Arial" w:cs="Arial"/>
                <w:b/>
                <w:sz w:val="20"/>
                <w:szCs w:val="20"/>
              </w:rPr>
              <w:t xml:space="preserve">hy were the </w:t>
            </w:r>
            <w:r w:rsidRPr="00EA1161">
              <w:rPr>
                <w:rFonts w:ascii="Arial" w:hAnsi="Arial" w:cs="Arial"/>
                <w:b/>
                <w:sz w:val="20"/>
                <w:szCs w:val="20"/>
              </w:rPr>
              <w:t xml:space="preserve">amounts not spent as </w:t>
            </w:r>
            <w:r w:rsidR="005C431C" w:rsidRPr="00EA1161">
              <w:rPr>
                <w:rFonts w:ascii="Arial" w:hAnsi="Arial" w:cs="Arial"/>
                <w:b/>
                <w:sz w:val="20"/>
                <w:szCs w:val="20"/>
              </w:rPr>
              <w:t>planned</w:t>
            </w:r>
          </w:p>
        </w:tc>
        <w:tc>
          <w:tcPr>
            <w:tcW w:w="1701" w:type="dxa"/>
            <w:shd w:val="clear" w:color="auto" w:fill="FBD4B4" w:themeFill="accent6" w:themeFillTint="66"/>
          </w:tcPr>
          <w:p w:rsidR="005C431C" w:rsidRPr="00EA1161" w:rsidRDefault="006D67C4" w:rsidP="005C431C">
            <w:pPr>
              <w:jc w:val="both"/>
              <w:rPr>
                <w:rFonts w:ascii="Arial" w:hAnsi="Arial" w:cs="Arial"/>
                <w:b/>
                <w:sz w:val="20"/>
                <w:szCs w:val="20"/>
              </w:rPr>
            </w:pPr>
            <w:r w:rsidRPr="00EA1161">
              <w:rPr>
                <w:rFonts w:ascii="Arial" w:hAnsi="Arial" w:cs="Arial"/>
                <w:b/>
                <w:sz w:val="20"/>
                <w:szCs w:val="20"/>
              </w:rPr>
              <w:t>(b)(</w:t>
            </w:r>
            <w:proofErr w:type="spellStart"/>
            <w:r w:rsidRPr="00EA1161">
              <w:rPr>
                <w:rFonts w:ascii="Arial" w:hAnsi="Arial" w:cs="Arial"/>
                <w:b/>
                <w:sz w:val="20"/>
                <w:szCs w:val="20"/>
              </w:rPr>
              <w:t>i</w:t>
            </w:r>
            <w:proofErr w:type="spellEnd"/>
            <w:r w:rsidRPr="00EA1161">
              <w:rPr>
                <w:rFonts w:ascii="Arial" w:hAnsi="Arial" w:cs="Arial"/>
                <w:b/>
                <w:sz w:val="20"/>
                <w:szCs w:val="20"/>
              </w:rPr>
              <w:t xml:space="preserve">) </w:t>
            </w:r>
            <w:r w:rsidR="005C431C" w:rsidRPr="00EA1161">
              <w:rPr>
                <w:rFonts w:ascii="Arial" w:hAnsi="Arial" w:cs="Arial"/>
                <w:b/>
                <w:sz w:val="20"/>
                <w:szCs w:val="20"/>
              </w:rPr>
              <w:t xml:space="preserve">Specify Targets </w:t>
            </w:r>
            <w:r w:rsidRPr="00EA1161">
              <w:rPr>
                <w:rFonts w:ascii="Arial" w:hAnsi="Arial" w:cs="Arial"/>
                <w:b/>
                <w:sz w:val="20"/>
                <w:szCs w:val="20"/>
              </w:rPr>
              <w:t xml:space="preserve">per prog </w:t>
            </w:r>
            <w:r w:rsidR="005C431C" w:rsidRPr="00EA1161">
              <w:rPr>
                <w:rFonts w:ascii="Arial" w:hAnsi="Arial" w:cs="Arial"/>
                <w:b/>
                <w:sz w:val="20"/>
                <w:szCs w:val="20"/>
              </w:rPr>
              <w:t>to which these amounts were allocated</w:t>
            </w:r>
          </w:p>
        </w:tc>
        <w:tc>
          <w:tcPr>
            <w:tcW w:w="1984" w:type="dxa"/>
            <w:shd w:val="clear" w:color="auto" w:fill="FBD4B4" w:themeFill="accent6" w:themeFillTint="66"/>
          </w:tcPr>
          <w:p w:rsidR="005C431C" w:rsidRPr="00EA1161" w:rsidRDefault="006D67C4" w:rsidP="005C431C">
            <w:pPr>
              <w:jc w:val="both"/>
              <w:rPr>
                <w:rFonts w:ascii="Arial" w:hAnsi="Arial" w:cs="Arial"/>
                <w:b/>
                <w:sz w:val="20"/>
                <w:szCs w:val="20"/>
              </w:rPr>
            </w:pPr>
            <w:r w:rsidRPr="00EA1161">
              <w:rPr>
                <w:rFonts w:ascii="Arial" w:hAnsi="Arial" w:cs="Arial"/>
                <w:b/>
                <w:sz w:val="20"/>
                <w:szCs w:val="20"/>
              </w:rPr>
              <w:t xml:space="preserve">(b)(ii) </w:t>
            </w:r>
            <w:r w:rsidR="005C431C" w:rsidRPr="00EA1161">
              <w:rPr>
                <w:rFonts w:ascii="Arial" w:hAnsi="Arial" w:cs="Arial"/>
                <w:b/>
                <w:sz w:val="20"/>
                <w:szCs w:val="20"/>
              </w:rPr>
              <w:t>Impact</w:t>
            </w:r>
            <w:r w:rsidRPr="00EA1161">
              <w:rPr>
                <w:rFonts w:ascii="Arial" w:hAnsi="Arial" w:cs="Arial"/>
                <w:b/>
                <w:sz w:val="20"/>
                <w:szCs w:val="20"/>
              </w:rPr>
              <w:t xml:space="preserve"> of the under-expenditure on each planned target</w:t>
            </w:r>
          </w:p>
        </w:tc>
      </w:tr>
      <w:tr w:rsidR="00450296" w:rsidRPr="00EA1161" w:rsidTr="00EA1161">
        <w:trPr>
          <w:trHeight w:val="2282"/>
        </w:trPr>
        <w:tc>
          <w:tcPr>
            <w:tcW w:w="1560" w:type="dxa"/>
            <w:vAlign w:val="center"/>
          </w:tcPr>
          <w:p w:rsidR="005C431C" w:rsidRPr="00EA1161" w:rsidRDefault="005C431C" w:rsidP="005C431C">
            <w:pPr>
              <w:jc w:val="both"/>
              <w:rPr>
                <w:rFonts w:ascii="Arial" w:hAnsi="Arial" w:cs="Arial"/>
                <w:sz w:val="20"/>
                <w:szCs w:val="20"/>
              </w:rPr>
            </w:pPr>
            <w:r w:rsidRPr="00EA1161">
              <w:rPr>
                <w:rFonts w:ascii="Arial" w:hAnsi="Arial" w:cs="Arial"/>
                <w:sz w:val="20"/>
                <w:szCs w:val="20"/>
              </w:rPr>
              <w:t>Programme 5: Land Reform</w:t>
            </w:r>
          </w:p>
        </w:tc>
        <w:tc>
          <w:tcPr>
            <w:tcW w:w="1559" w:type="dxa"/>
            <w:vAlign w:val="center"/>
          </w:tcPr>
          <w:p w:rsidR="005C431C" w:rsidRPr="00EA1161" w:rsidRDefault="00BE0FAF" w:rsidP="00EA1161">
            <w:pPr>
              <w:jc w:val="right"/>
              <w:rPr>
                <w:rFonts w:ascii="Arial" w:hAnsi="Arial" w:cs="Arial"/>
                <w:sz w:val="20"/>
                <w:szCs w:val="20"/>
              </w:rPr>
            </w:pPr>
            <w:r>
              <w:rPr>
                <w:rFonts w:ascii="Arial" w:hAnsi="Arial" w:cs="Arial"/>
                <w:sz w:val="20"/>
                <w:szCs w:val="20"/>
              </w:rPr>
              <w:t>R</w:t>
            </w:r>
            <w:r w:rsidR="005C431C" w:rsidRPr="00EA1161">
              <w:rPr>
                <w:rFonts w:ascii="Arial" w:hAnsi="Arial" w:cs="Arial"/>
                <w:sz w:val="20"/>
                <w:szCs w:val="20"/>
              </w:rPr>
              <w:t>147 600 000</w:t>
            </w:r>
          </w:p>
        </w:tc>
        <w:tc>
          <w:tcPr>
            <w:tcW w:w="2977" w:type="dxa"/>
            <w:vMerge w:val="restart"/>
          </w:tcPr>
          <w:p w:rsidR="00EA1161" w:rsidRDefault="005C431C" w:rsidP="005C431C">
            <w:pPr>
              <w:jc w:val="both"/>
              <w:rPr>
                <w:rFonts w:ascii="Arial" w:hAnsi="Arial" w:cs="Arial"/>
                <w:sz w:val="20"/>
                <w:szCs w:val="20"/>
              </w:rPr>
            </w:pPr>
            <w:r w:rsidRPr="00EA1161">
              <w:rPr>
                <w:rFonts w:ascii="Arial" w:hAnsi="Arial" w:cs="Arial"/>
                <w:sz w:val="20"/>
                <w:szCs w:val="20"/>
              </w:rPr>
              <w:t>Delays are attributable to administrative requirements and the required concurrence from the Minister of Finance which was only obtained in the third week of December 2019.</w:t>
            </w:r>
          </w:p>
          <w:p w:rsidR="00EA1161" w:rsidRDefault="00EA1161" w:rsidP="005C431C">
            <w:pPr>
              <w:jc w:val="both"/>
              <w:rPr>
                <w:rFonts w:ascii="Arial" w:hAnsi="Arial" w:cs="Arial"/>
                <w:sz w:val="20"/>
                <w:szCs w:val="20"/>
              </w:rPr>
            </w:pPr>
          </w:p>
          <w:p w:rsidR="005C431C" w:rsidRPr="00EA1161" w:rsidRDefault="005C431C" w:rsidP="005C431C">
            <w:pPr>
              <w:jc w:val="both"/>
              <w:rPr>
                <w:rFonts w:ascii="Arial" w:hAnsi="Arial" w:cs="Arial"/>
                <w:sz w:val="20"/>
                <w:szCs w:val="20"/>
              </w:rPr>
            </w:pPr>
            <w:r w:rsidRPr="00EA1161">
              <w:rPr>
                <w:rFonts w:ascii="Arial" w:hAnsi="Arial" w:cs="Arial"/>
                <w:sz w:val="20"/>
                <w:szCs w:val="20"/>
              </w:rPr>
              <w:t>In addition, the Department observed that the infrastructure component in project Business Plans was inflated and thus had to enlist the assistance of Engineers from both former Departments of Rural Development and Land Reform (DRDLR) and Agriculture, Forestry and Fisheries (DAFF) to conduct infrastructure assessments on the approved farms during February and March 2020 in order to avert fruitless and wasteful expenditure</w:t>
            </w:r>
          </w:p>
        </w:tc>
        <w:tc>
          <w:tcPr>
            <w:tcW w:w="1701" w:type="dxa"/>
            <w:vMerge w:val="restart"/>
          </w:tcPr>
          <w:p w:rsidR="005C431C" w:rsidRPr="00EA1161" w:rsidRDefault="005C431C" w:rsidP="005C431C">
            <w:pPr>
              <w:jc w:val="both"/>
              <w:rPr>
                <w:rFonts w:ascii="Arial" w:hAnsi="Arial" w:cs="Arial"/>
                <w:sz w:val="20"/>
                <w:szCs w:val="20"/>
              </w:rPr>
            </w:pPr>
            <w:r w:rsidRPr="00EA1161">
              <w:rPr>
                <w:rFonts w:ascii="Arial" w:hAnsi="Arial" w:cs="Arial"/>
                <w:bCs/>
                <w:sz w:val="20"/>
                <w:szCs w:val="20"/>
              </w:rPr>
              <w:t>The target for the Land Development Support programme was to support 162 emerging farmers.</w:t>
            </w:r>
          </w:p>
        </w:tc>
        <w:tc>
          <w:tcPr>
            <w:tcW w:w="1984" w:type="dxa"/>
            <w:vMerge w:val="restart"/>
          </w:tcPr>
          <w:p w:rsidR="005C431C" w:rsidRPr="00670E65" w:rsidRDefault="005C431C" w:rsidP="005C431C">
            <w:pPr>
              <w:jc w:val="both"/>
              <w:rPr>
                <w:rFonts w:ascii="Arial" w:hAnsi="Arial" w:cs="Arial"/>
                <w:bCs/>
                <w:sz w:val="20"/>
                <w:szCs w:val="20"/>
              </w:rPr>
            </w:pPr>
            <w:r w:rsidRPr="00670E65">
              <w:rPr>
                <w:rFonts w:ascii="Arial" w:hAnsi="Arial" w:cs="Arial"/>
                <w:bCs/>
                <w:sz w:val="20"/>
                <w:szCs w:val="20"/>
              </w:rPr>
              <w:t>The under-expenditure led to transfer of funds to fewer projects than the number that was approved during the 2019/2020 Financial Year.</w:t>
            </w:r>
          </w:p>
          <w:p w:rsidR="005C431C" w:rsidRPr="00670E65" w:rsidRDefault="005C431C" w:rsidP="005C431C">
            <w:pPr>
              <w:jc w:val="both"/>
              <w:rPr>
                <w:rFonts w:ascii="Arial" w:hAnsi="Arial" w:cs="Arial"/>
                <w:sz w:val="20"/>
                <w:szCs w:val="20"/>
              </w:rPr>
            </w:pPr>
          </w:p>
        </w:tc>
      </w:tr>
      <w:tr w:rsidR="00450296" w:rsidRPr="00EA1161" w:rsidTr="00450296">
        <w:trPr>
          <w:trHeight w:val="419"/>
        </w:trPr>
        <w:tc>
          <w:tcPr>
            <w:tcW w:w="1560" w:type="dxa"/>
            <w:vAlign w:val="center"/>
          </w:tcPr>
          <w:p w:rsidR="005C431C" w:rsidRPr="00EA1161" w:rsidRDefault="005C431C" w:rsidP="005C431C">
            <w:pPr>
              <w:jc w:val="both"/>
              <w:rPr>
                <w:rFonts w:ascii="Arial" w:hAnsi="Arial" w:cs="Arial"/>
                <w:sz w:val="20"/>
                <w:szCs w:val="20"/>
              </w:rPr>
            </w:pPr>
            <w:r w:rsidRPr="00EA1161">
              <w:rPr>
                <w:rFonts w:ascii="Arial" w:hAnsi="Arial" w:cs="Arial"/>
                <w:sz w:val="20"/>
                <w:szCs w:val="20"/>
              </w:rPr>
              <w:t>Programme5: Agricultural Land Holdings Account (ALHA)</w:t>
            </w:r>
          </w:p>
        </w:tc>
        <w:tc>
          <w:tcPr>
            <w:tcW w:w="1559" w:type="dxa"/>
            <w:vAlign w:val="center"/>
          </w:tcPr>
          <w:p w:rsidR="005C431C" w:rsidRPr="00EA1161" w:rsidRDefault="00BE0FAF" w:rsidP="00450296">
            <w:pPr>
              <w:jc w:val="right"/>
              <w:rPr>
                <w:rFonts w:ascii="Arial" w:hAnsi="Arial" w:cs="Arial"/>
                <w:sz w:val="20"/>
                <w:szCs w:val="20"/>
              </w:rPr>
            </w:pPr>
            <w:r>
              <w:rPr>
                <w:rFonts w:ascii="Arial" w:hAnsi="Arial" w:cs="Arial"/>
                <w:sz w:val="20"/>
                <w:szCs w:val="20"/>
              </w:rPr>
              <w:t>R</w:t>
            </w:r>
            <w:r w:rsidR="005C431C" w:rsidRPr="00EA1161">
              <w:rPr>
                <w:rFonts w:ascii="Arial" w:hAnsi="Arial" w:cs="Arial"/>
                <w:sz w:val="20"/>
                <w:szCs w:val="20"/>
              </w:rPr>
              <w:t>923 000 000</w:t>
            </w:r>
          </w:p>
        </w:tc>
        <w:tc>
          <w:tcPr>
            <w:tcW w:w="2977" w:type="dxa"/>
            <w:vMerge/>
          </w:tcPr>
          <w:p w:rsidR="005C431C" w:rsidRPr="00EA1161" w:rsidRDefault="005C431C" w:rsidP="005C431C">
            <w:pPr>
              <w:jc w:val="both"/>
              <w:rPr>
                <w:rFonts w:ascii="Arial" w:hAnsi="Arial" w:cs="Arial"/>
                <w:sz w:val="20"/>
                <w:szCs w:val="20"/>
              </w:rPr>
            </w:pPr>
          </w:p>
        </w:tc>
        <w:tc>
          <w:tcPr>
            <w:tcW w:w="1701" w:type="dxa"/>
            <w:vMerge/>
          </w:tcPr>
          <w:p w:rsidR="005C431C" w:rsidRPr="00EA1161" w:rsidRDefault="005C431C" w:rsidP="005C431C">
            <w:pPr>
              <w:jc w:val="both"/>
              <w:rPr>
                <w:rFonts w:ascii="Arial" w:hAnsi="Arial" w:cs="Arial"/>
                <w:sz w:val="20"/>
                <w:szCs w:val="20"/>
              </w:rPr>
            </w:pPr>
          </w:p>
        </w:tc>
        <w:tc>
          <w:tcPr>
            <w:tcW w:w="1984" w:type="dxa"/>
            <w:vMerge/>
          </w:tcPr>
          <w:p w:rsidR="005C431C" w:rsidRPr="00670E65" w:rsidRDefault="005C431C" w:rsidP="005C431C">
            <w:pPr>
              <w:jc w:val="both"/>
              <w:rPr>
                <w:rFonts w:ascii="Arial" w:hAnsi="Arial" w:cs="Arial"/>
                <w:sz w:val="20"/>
                <w:szCs w:val="20"/>
              </w:rPr>
            </w:pPr>
          </w:p>
        </w:tc>
      </w:tr>
      <w:tr w:rsidR="00450296" w:rsidRPr="00EA1161" w:rsidTr="00450296">
        <w:trPr>
          <w:trHeight w:val="555"/>
        </w:trPr>
        <w:tc>
          <w:tcPr>
            <w:tcW w:w="1560" w:type="dxa"/>
            <w:vAlign w:val="center"/>
          </w:tcPr>
          <w:p w:rsidR="005C431C" w:rsidRPr="00EA1161" w:rsidRDefault="005C431C" w:rsidP="00016F06">
            <w:pPr>
              <w:rPr>
                <w:rFonts w:ascii="Arial" w:hAnsi="Arial" w:cs="Arial"/>
                <w:sz w:val="20"/>
                <w:szCs w:val="20"/>
              </w:rPr>
            </w:pPr>
            <w:r w:rsidRPr="00EA1161">
              <w:rPr>
                <w:rFonts w:ascii="Arial" w:hAnsi="Arial" w:cs="Arial"/>
                <w:sz w:val="20"/>
                <w:szCs w:val="20"/>
              </w:rPr>
              <w:t>Programme 1: Administration</w:t>
            </w:r>
          </w:p>
        </w:tc>
        <w:tc>
          <w:tcPr>
            <w:tcW w:w="1559" w:type="dxa"/>
            <w:vAlign w:val="center"/>
          </w:tcPr>
          <w:p w:rsidR="005C431C" w:rsidRPr="00EA1161" w:rsidRDefault="00BE0FAF" w:rsidP="005C431C">
            <w:pPr>
              <w:jc w:val="right"/>
              <w:rPr>
                <w:rFonts w:ascii="Arial" w:hAnsi="Arial" w:cs="Arial"/>
                <w:sz w:val="20"/>
                <w:szCs w:val="20"/>
              </w:rPr>
            </w:pPr>
            <w:r>
              <w:rPr>
                <w:rFonts w:ascii="Arial" w:hAnsi="Arial" w:cs="Arial"/>
                <w:sz w:val="20"/>
                <w:szCs w:val="20"/>
              </w:rPr>
              <w:t>R</w:t>
            </w:r>
            <w:r w:rsidR="005C431C" w:rsidRPr="00EA1161">
              <w:rPr>
                <w:rFonts w:ascii="Arial" w:hAnsi="Arial" w:cs="Arial"/>
                <w:sz w:val="20"/>
                <w:szCs w:val="20"/>
              </w:rPr>
              <w:t>129 400 000</w:t>
            </w:r>
          </w:p>
        </w:tc>
        <w:tc>
          <w:tcPr>
            <w:tcW w:w="2977" w:type="dxa"/>
          </w:tcPr>
          <w:p w:rsidR="005C431C" w:rsidRPr="00EA1161" w:rsidRDefault="00207C92" w:rsidP="005C431C">
            <w:pPr>
              <w:jc w:val="both"/>
              <w:rPr>
                <w:rFonts w:ascii="Arial" w:hAnsi="Arial" w:cs="Arial"/>
                <w:sz w:val="20"/>
                <w:szCs w:val="20"/>
              </w:rPr>
            </w:pPr>
            <w:r w:rsidRPr="00EA1161">
              <w:rPr>
                <w:rFonts w:ascii="Arial" w:hAnsi="Arial" w:cs="Arial"/>
                <w:sz w:val="20"/>
                <w:szCs w:val="20"/>
              </w:rPr>
              <w:t xml:space="preserve">Delays in receiving Minister of Finance’s concurrence to commence with construction </w:t>
            </w:r>
            <w:r w:rsidR="00EA1161">
              <w:rPr>
                <w:rFonts w:ascii="Arial" w:hAnsi="Arial" w:cs="Arial"/>
                <w:sz w:val="20"/>
                <w:szCs w:val="20"/>
              </w:rPr>
              <w:t>of the new national</w:t>
            </w:r>
            <w:r w:rsidRPr="00EA1161">
              <w:rPr>
                <w:rFonts w:ascii="Arial" w:hAnsi="Arial" w:cs="Arial"/>
                <w:sz w:val="20"/>
                <w:szCs w:val="20"/>
              </w:rPr>
              <w:t xml:space="preserve"> office premises</w:t>
            </w:r>
            <w:r w:rsidR="005E2A39" w:rsidRPr="00EA1161">
              <w:rPr>
                <w:rFonts w:ascii="Arial" w:hAnsi="Arial" w:cs="Arial"/>
                <w:sz w:val="20"/>
                <w:szCs w:val="20"/>
              </w:rPr>
              <w:t>.</w:t>
            </w:r>
          </w:p>
        </w:tc>
        <w:tc>
          <w:tcPr>
            <w:tcW w:w="1701" w:type="dxa"/>
          </w:tcPr>
          <w:p w:rsidR="005C431C" w:rsidRPr="00EA1161" w:rsidRDefault="00207C92" w:rsidP="005C431C">
            <w:pPr>
              <w:jc w:val="both"/>
              <w:rPr>
                <w:rFonts w:ascii="Arial" w:hAnsi="Arial" w:cs="Arial"/>
                <w:sz w:val="20"/>
                <w:szCs w:val="20"/>
              </w:rPr>
            </w:pPr>
            <w:r w:rsidRPr="00EA1161">
              <w:rPr>
                <w:rFonts w:ascii="Arial" w:hAnsi="Arial" w:cs="Arial"/>
                <w:sz w:val="20"/>
                <w:szCs w:val="20"/>
              </w:rPr>
              <w:t>Construction of the new office accommodation</w:t>
            </w:r>
          </w:p>
        </w:tc>
        <w:tc>
          <w:tcPr>
            <w:tcW w:w="1984" w:type="dxa"/>
          </w:tcPr>
          <w:p w:rsidR="005C431C" w:rsidRPr="00670E65" w:rsidRDefault="00B71B78" w:rsidP="005C431C">
            <w:pPr>
              <w:jc w:val="both"/>
              <w:rPr>
                <w:rFonts w:ascii="Arial" w:hAnsi="Arial" w:cs="Arial"/>
                <w:sz w:val="20"/>
                <w:szCs w:val="20"/>
              </w:rPr>
            </w:pPr>
            <w:r w:rsidRPr="00670E65">
              <w:rPr>
                <w:rFonts w:ascii="Arial" w:hAnsi="Arial" w:cs="Arial"/>
                <w:sz w:val="20"/>
                <w:szCs w:val="20"/>
              </w:rPr>
              <w:t xml:space="preserve">The impact of delays on the project will result in the project becoming </w:t>
            </w:r>
            <w:r w:rsidRPr="00670E65">
              <w:rPr>
                <w:rFonts w:ascii="Arial" w:hAnsi="Arial" w:cs="Arial"/>
                <w:sz w:val="20"/>
                <w:szCs w:val="20"/>
              </w:rPr>
              <w:lastRenderedPageBreak/>
              <w:t xml:space="preserve">unaffordable for the </w:t>
            </w:r>
            <w:r w:rsidR="00FE0F54">
              <w:rPr>
                <w:rFonts w:ascii="Arial" w:hAnsi="Arial" w:cs="Arial"/>
                <w:sz w:val="20"/>
                <w:szCs w:val="20"/>
              </w:rPr>
              <w:t>D</w:t>
            </w:r>
            <w:r w:rsidRPr="00670E65">
              <w:rPr>
                <w:rFonts w:ascii="Arial" w:hAnsi="Arial" w:cs="Arial"/>
                <w:sz w:val="20"/>
                <w:szCs w:val="20"/>
              </w:rPr>
              <w:t>epartment.</w:t>
            </w:r>
          </w:p>
        </w:tc>
      </w:tr>
      <w:tr w:rsidR="00450296" w:rsidRPr="00EA1161" w:rsidTr="00BE0FAF">
        <w:trPr>
          <w:trHeight w:val="563"/>
        </w:trPr>
        <w:tc>
          <w:tcPr>
            <w:tcW w:w="1560" w:type="dxa"/>
          </w:tcPr>
          <w:p w:rsidR="005C431C" w:rsidRPr="00EA1161" w:rsidRDefault="005C431C" w:rsidP="00BE0FAF">
            <w:pPr>
              <w:rPr>
                <w:rFonts w:ascii="Arial" w:hAnsi="Arial" w:cs="Arial"/>
                <w:sz w:val="20"/>
                <w:szCs w:val="20"/>
              </w:rPr>
            </w:pPr>
            <w:r w:rsidRPr="00EA1161">
              <w:rPr>
                <w:rFonts w:ascii="Arial" w:hAnsi="Arial" w:cs="Arial"/>
                <w:sz w:val="20"/>
                <w:szCs w:val="20"/>
              </w:rPr>
              <w:lastRenderedPageBreak/>
              <w:t>Programme 3: Rural Development</w:t>
            </w:r>
          </w:p>
        </w:tc>
        <w:tc>
          <w:tcPr>
            <w:tcW w:w="1559" w:type="dxa"/>
          </w:tcPr>
          <w:p w:rsidR="005C431C" w:rsidRPr="00EA1161" w:rsidRDefault="005C431C" w:rsidP="00BE0FAF">
            <w:pPr>
              <w:rPr>
                <w:rFonts w:ascii="Arial" w:hAnsi="Arial" w:cs="Arial"/>
                <w:sz w:val="20"/>
                <w:szCs w:val="20"/>
              </w:rPr>
            </w:pPr>
            <w:r w:rsidRPr="00EA1161">
              <w:rPr>
                <w:rFonts w:ascii="Arial" w:hAnsi="Arial" w:cs="Arial"/>
                <w:sz w:val="20"/>
                <w:szCs w:val="20"/>
              </w:rPr>
              <w:t>R100 000 000</w:t>
            </w:r>
          </w:p>
        </w:tc>
        <w:tc>
          <w:tcPr>
            <w:tcW w:w="2977" w:type="dxa"/>
          </w:tcPr>
          <w:p w:rsidR="004F5142" w:rsidRPr="00EA1161" w:rsidRDefault="004F5142" w:rsidP="00BE0FAF">
            <w:pPr>
              <w:rPr>
                <w:rFonts w:ascii="Arial" w:hAnsi="Arial" w:cs="Arial"/>
                <w:sz w:val="20"/>
                <w:szCs w:val="20"/>
              </w:rPr>
            </w:pPr>
            <w:r w:rsidRPr="00EA1161">
              <w:rPr>
                <w:rFonts w:ascii="Arial" w:hAnsi="Arial" w:cs="Arial"/>
                <w:sz w:val="20"/>
                <w:szCs w:val="20"/>
              </w:rPr>
              <w:t xml:space="preserve">Infrastructure projects </w:t>
            </w:r>
            <w:r w:rsidR="00EE68B8">
              <w:rPr>
                <w:rFonts w:ascii="Arial" w:hAnsi="Arial" w:cs="Arial"/>
                <w:sz w:val="20"/>
                <w:szCs w:val="20"/>
              </w:rPr>
              <w:t xml:space="preserve">in the </w:t>
            </w:r>
            <w:r w:rsidRPr="00EA1161">
              <w:rPr>
                <w:rFonts w:ascii="Arial" w:hAnsi="Arial" w:cs="Arial"/>
                <w:sz w:val="20"/>
                <w:szCs w:val="20"/>
              </w:rPr>
              <w:t xml:space="preserve">pipeline </w:t>
            </w:r>
            <w:r w:rsidR="00EE68B8">
              <w:rPr>
                <w:rFonts w:ascii="Arial" w:hAnsi="Arial" w:cs="Arial"/>
                <w:sz w:val="20"/>
                <w:szCs w:val="20"/>
              </w:rPr>
              <w:t xml:space="preserve">were </w:t>
            </w:r>
            <w:r w:rsidRPr="00EA1161">
              <w:rPr>
                <w:rFonts w:ascii="Arial" w:hAnsi="Arial" w:cs="Arial"/>
                <w:sz w:val="20"/>
                <w:szCs w:val="20"/>
              </w:rPr>
              <w:t xml:space="preserve">not ready for capital works due to planning and design delays that had to be altered </w:t>
            </w:r>
            <w:r w:rsidR="00EE68B8">
              <w:rPr>
                <w:rFonts w:ascii="Arial" w:hAnsi="Arial" w:cs="Arial"/>
                <w:sz w:val="20"/>
                <w:szCs w:val="20"/>
              </w:rPr>
              <w:t xml:space="preserve">to </w:t>
            </w:r>
            <w:r w:rsidRPr="00EA1161">
              <w:rPr>
                <w:rFonts w:ascii="Arial" w:hAnsi="Arial" w:cs="Arial"/>
                <w:sz w:val="20"/>
                <w:szCs w:val="20"/>
              </w:rPr>
              <w:t>in line with priority shi</w:t>
            </w:r>
            <w:r w:rsidR="00EE68B8">
              <w:rPr>
                <w:rFonts w:ascii="Arial" w:hAnsi="Arial" w:cs="Arial"/>
                <w:sz w:val="20"/>
                <w:szCs w:val="20"/>
              </w:rPr>
              <w:t>f</w:t>
            </w:r>
            <w:r w:rsidRPr="00EA1161">
              <w:rPr>
                <w:rFonts w:ascii="Arial" w:hAnsi="Arial" w:cs="Arial"/>
                <w:sz w:val="20"/>
                <w:szCs w:val="20"/>
              </w:rPr>
              <w:t>t towards FPSUs.</w:t>
            </w:r>
          </w:p>
        </w:tc>
        <w:tc>
          <w:tcPr>
            <w:tcW w:w="1701" w:type="dxa"/>
          </w:tcPr>
          <w:p w:rsidR="005C431C" w:rsidRPr="00EA1161" w:rsidRDefault="00207C92" w:rsidP="00BE0FAF">
            <w:pPr>
              <w:rPr>
                <w:rFonts w:ascii="Arial" w:hAnsi="Arial" w:cs="Arial"/>
                <w:sz w:val="20"/>
                <w:szCs w:val="20"/>
              </w:rPr>
            </w:pPr>
            <w:r w:rsidRPr="00EA1161">
              <w:rPr>
                <w:rFonts w:ascii="Arial" w:hAnsi="Arial" w:cs="Arial"/>
                <w:sz w:val="20"/>
                <w:szCs w:val="20"/>
              </w:rPr>
              <w:t>To support 27 Farmer Production Units;</w:t>
            </w:r>
          </w:p>
          <w:p w:rsidR="005E2A39" w:rsidRPr="00EA1161" w:rsidRDefault="005E2A39" w:rsidP="00BE0FAF">
            <w:pPr>
              <w:rPr>
                <w:rFonts w:ascii="Arial" w:hAnsi="Arial" w:cs="Arial"/>
                <w:sz w:val="20"/>
                <w:szCs w:val="20"/>
              </w:rPr>
            </w:pPr>
          </w:p>
          <w:p w:rsidR="00207C92" w:rsidRPr="00EA1161" w:rsidRDefault="00207C92" w:rsidP="00BE0FAF">
            <w:pPr>
              <w:rPr>
                <w:rFonts w:ascii="Arial" w:hAnsi="Arial" w:cs="Arial"/>
                <w:sz w:val="20"/>
                <w:szCs w:val="20"/>
              </w:rPr>
            </w:pPr>
            <w:r w:rsidRPr="00EA1161">
              <w:rPr>
                <w:rFonts w:ascii="Arial" w:hAnsi="Arial" w:cs="Arial"/>
                <w:sz w:val="20"/>
                <w:szCs w:val="20"/>
              </w:rPr>
              <w:t>To support 122 infrastr</w:t>
            </w:r>
            <w:r w:rsidR="00E15B3B" w:rsidRPr="00EA1161">
              <w:rPr>
                <w:rFonts w:ascii="Arial" w:hAnsi="Arial" w:cs="Arial"/>
                <w:sz w:val="20"/>
                <w:szCs w:val="20"/>
              </w:rPr>
              <w:t>ucture projects;</w:t>
            </w:r>
          </w:p>
          <w:p w:rsidR="00E15B3B" w:rsidRPr="00EA1161" w:rsidRDefault="00E15B3B" w:rsidP="00BE0FAF">
            <w:pPr>
              <w:rPr>
                <w:rFonts w:ascii="Arial" w:hAnsi="Arial" w:cs="Arial"/>
                <w:sz w:val="20"/>
                <w:szCs w:val="20"/>
              </w:rPr>
            </w:pPr>
          </w:p>
          <w:p w:rsidR="00207C92" w:rsidRPr="00EA1161" w:rsidRDefault="00E15B3B" w:rsidP="00BE0FAF">
            <w:pPr>
              <w:rPr>
                <w:rFonts w:ascii="Arial" w:hAnsi="Arial" w:cs="Arial"/>
                <w:sz w:val="20"/>
                <w:szCs w:val="20"/>
              </w:rPr>
            </w:pPr>
            <w:r w:rsidRPr="00EA1161">
              <w:rPr>
                <w:rFonts w:ascii="Arial" w:hAnsi="Arial" w:cs="Arial"/>
                <w:sz w:val="20"/>
                <w:szCs w:val="20"/>
              </w:rPr>
              <w:t>To provide 1979 skills development opportunities provided in rural development initiatives</w:t>
            </w:r>
          </w:p>
          <w:p w:rsidR="00E15B3B" w:rsidRPr="00EA1161" w:rsidRDefault="00E15B3B" w:rsidP="00BE0FAF">
            <w:pPr>
              <w:rPr>
                <w:rFonts w:ascii="Arial" w:hAnsi="Arial" w:cs="Arial"/>
                <w:sz w:val="20"/>
                <w:szCs w:val="20"/>
              </w:rPr>
            </w:pPr>
          </w:p>
        </w:tc>
        <w:tc>
          <w:tcPr>
            <w:tcW w:w="1984" w:type="dxa"/>
          </w:tcPr>
          <w:p w:rsidR="005E2A39" w:rsidRPr="00EA1161" w:rsidRDefault="00CD0B30" w:rsidP="00BE0FAF">
            <w:pPr>
              <w:rPr>
                <w:rFonts w:ascii="Arial" w:hAnsi="Arial" w:cs="Arial"/>
                <w:sz w:val="20"/>
                <w:szCs w:val="20"/>
              </w:rPr>
            </w:pPr>
            <w:r w:rsidRPr="00EA1161">
              <w:rPr>
                <w:rFonts w:ascii="Arial" w:hAnsi="Arial" w:cs="Arial"/>
                <w:sz w:val="20"/>
                <w:szCs w:val="20"/>
              </w:rPr>
              <w:t>Set targets for the fiscal year were achieved. This under expenditure did not affect the targets.</w:t>
            </w:r>
          </w:p>
        </w:tc>
      </w:tr>
    </w:tbl>
    <w:p w:rsidR="00AD5D7C" w:rsidRPr="00EA1161" w:rsidRDefault="00AD5D7C" w:rsidP="00AF0962">
      <w:pPr>
        <w:pStyle w:val="NoSpacing"/>
        <w:tabs>
          <w:tab w:val="left" w:pos="142"/>
        </w:tabs>
        <w:ind w:left="993" w:hanging="709"/>
        <w:jc w:val="both"/>
        <w:rPr>
          <w:rFonts w:ascii="Arial" w:hAnsi="Arial" w:cs="Arial"/>
          <w:bCs/>
          <w:color w:val="FF0000"/>
        </w:rPr>
      </w:pPr>
    </w:p>
    <w:p w:rsidR="00AD5D7C" w:rsidRPr="00EA1161" w:rsidRDefault="00AD5D7C" w:rsidP="00AF0962">
      <w:pPr>
        <w:pStyle w:val="NoSpacing"/>
        <w:tabs>
          <w:tab w:val="left" w:pos="142"/>
        </w:tabs>
        <w:ind w:left="993" w:hanging="709"/>
        <w:jc w:val="both"/>
        <w:rPr>
          <w:rFonts w:ascii="Arial" w:hAnsi="Arial" w:cs="Arial"/>
          <w:bCs/>
          <w:color w:val="FF0000"/>
        </w:rPr>
      </w:pPr>
    </w:p>
    <w:p w:rsidR="002246D6" w:rsidRPr="00EA1161" w:rsidRDefault="002246D6" w:rsidP="004F5142">
      <w:pPr>
        <w:pStyle w:val="NoSpacing"/>
        <w:tabs>
          <w:tab w:val="left" w:pos="142"/>
        </w:tabs>
        <w:jc w:val="both"/>
        <w:rPr>
          <w:rFonts w:ascii="Arial" w:hAnsi="Arial" w:cs="Arial"/>
          <w:bCs/>
        </w:rPr>
      </w:pPr>
    </w:p>
    <w:p w:rsidR="002246D6" w:rsidRPr="00EA1161" w:rsidRDefault="002246D6" w:rsidP="00E30033">
      <w:pPr>
        <w:pStyle w:val="NoSpacing"/>
        <w:numPr>
          <w:ilvl w:val="0"/>
          <w:numId w:val="24"/>
        </w:numPr>
        <w:tabs>
          <w:tab w:val="left" w:pos="567"/>
        </w:tabs>
        <w:ind w:left="426" w:hanging="426"/>
        <w:jc w:val="both"/>
        <w:rPr>
          <w:rFonts w:ascii="Arial" w:hAnsi="Arial" w:cs="Arial"/>
          <w:bCs/>
        </w:rPr>
      </w:pPr>
      <w:r w:rsidRPr="00EA1161">
        <w:rPr>
          <w:rFonts w:ascii="Arial" w:hAnsi="Arial" w:cs="Arial"/>
          <w:bCs/>
        </w:rPr>
        <w:t>R 1 181 996 601.53</w:t>
      </w:r>
    </w:p>
    <w:sectPr w:rsidR="002246D6" w:rsidRPr="00EA116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A2637B0"/>
    <w:multiLevelType w:val="hybridMultilevel"/>
    <w:tmpl w:val="00400514"/>
    <w:lvl w:ilvl="0" w:tplc="8DF8E26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F5D5A2F"/>
    <w:multiLevelType w:val="hybridMultilevel"/>
    <w:tmpl w:val="62560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C12367"/>
    <w:multiLevelType w:val="hybridMultilevel"/>
    <w:tmpl w:val="62560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4"/>
  </w:num>
  <w:num w:numId="3">
    <w:abstractNumId w:val="6"/>
  </w:num>
  <w:num w:numId="4">
    <w:abstractNumId w:val="25"/>
  </w:num>
  <w:num w:numId="5">
    <w:abstractNumId w:val="3"/>
  </w:num>
  <w:num w:numId="6">
    <w:abstractNumId w:val="13"/>
  </w:num>
  <w:num w:numId="7">
    <w:abstractNumId w:val="26"/>
  </w:num>
  <w:num w:numId="8">
    <w:abstractNumId w:val="1"/>
  </w:num>
  <w:num w:numId="9">
    <w:abstractNumId w:val="9"/>
  </w:num>
  <w:num w:numId="10">
    <w:abstractNumId w:val="24"/>
  </w:num>
  <w:num w:numId="11">
    <w:abstractNumId w:val="15"/>
  </w:num>
  <w:num w:numId="12">
    <w:abstractNumId w:val="2"/>
  </w:num>
  <w:num w:numId="13">
    <w:abstractNumId w:val="8"/>
  </w:num>
  <w:num w:numId="14">
    <w:abstractNumId w:val="23"/>
  </w:num>
  <w:num w:numId="15">
    <w:abstractNumId w:val="19"/>
  </w:num>
  <w:num w:numId="16">
    <w:abstractNumId w:val="5"/>
  </w:num>
  <w:num w:numId="17">
    <w:abstractNumId w:val="11"/>
  </w:num>
  <w:num w:numId="18">
    <w:abstractNumId w:val="12"/>
  </w:num>
  <w:num w:numId="19">
    <w:abstractNumId w:val="10"/>
  </w:num>
  <w:num w:numId="20">
    <w:abstractNumId w:val="20"/>
  </w:num>
  <w:num w:numId="21">
    <w:abstractNumId w:val="16"/>
  </w:num>
  <w:num w:numId="22">
    <w:abstractNumId w:val="14"/>
  </w:num>
  <w:num w:numId="23">
    <w:abstractNumId w:val="22"/>
  </w:num>
  <w:num w:numId="24">
    <w:abstractNumId w:val="0"/>
  </w:num>
  <w:num w:numId="25">
    <w:abstractNumId w:val="17"/>
  </w:num>
  <w:num w:numId="26">
    <w:abstractNumId w:val="18"/>
  </w:num>
  <w:num w:numId="2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E3808"/>
    <w:rsid w:val="000F0921"/>
    <w:rsid w:val="00101158"/>
    <w:rsid w:val="00102D4E"/>
    <w:rsid w:val="00112595"/>
    <w:rsid w:val="001168CA"/>
    <w:rsid w:val="001171F1"/>
    <w:rsid w:val="00122668"/>
    <w:rsid w:val="001304CF"/>
    <w:rsid w:val="00137772"/>
    <w:rsid w:val="00141744"/>
    <w:rsid w:val="00143147"/>
    <w:rsid w:val="00145572"/>
    <w:rsid w:val="0015243C"/>
    <w:rsid w:val="00154941"/>
    <w:rsid w:val="001653A5"/>
    <w:rsid w:val="00173910"/>
    <w:rsid w:val="001828F3"/>
    <w:rsid w:val="00193846"/>
    <w:rsid w:val="001B777F"/>
    <w:rsid w:val="001B7997"/>
    <w:rsid w:val="001D3245"/>
    <w:rsid w:val="001D3373"/>
    <w:rsid w:val="001D5C1B"/>
    <w:rsid w:val="001D76F9"/>
    <w:rsid w:val="001E1CEE"/>
    <w:rsid w:val="001E7DD3"/>
    <w:rsid w:val="001F4174"/>
    <w:rsid w:val="001F5771"/>
    <w:rsid w:val="00207C92"/>
    <w:rsid w:val="002146A3"/>
    <w:rsid w:val="00214BDA"/>
    <w:rsid w:val="0021572E"/>
    <w:rsid w:val="002246D6"/>
    <w:rsid w:val="0022655D"/>
    <w:rsid w:val="00234BE4"/>
    <w:rsid w:val="002355A7"/>
    <w:rsid w:val="00276CAA"/>
    <w:rsid w:val="00280CDD"/>
    <w:rsid w:val="00287C00"/>
    <w:rsid w:val="00290E28"/>
    <w:rsid w:val="00297E5F"/>
    <w:rsid w:val="002A00D0"/>
    <w:rsid w:val="002C5DC3"/>
    <w:rsid w:val="002D7DCF"/>
    <w:rsid w:val="002E0C58"/>
    <w:rsid w:val="002F31C6"/>
    <w:rsid w:val="0031187C"/>
    <w:rsid w:val="003121C9"/>
    <w:rsid w:val="003143D9"/>
    <w:rsid w:val="003216AC"/>
    <w:rsid w:val="00326AEC"/>
    <w:rsid w:val="003409CC"/>
    <w:rsid w:val="0034281B"/>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96"/>
    <w:rsid w:val="004502CE"/>
    <w:rsid w:val="004521E7"/>
    <w:rsid w:val="00456125"/>
    <w:rsid w:val="0046573A"/>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4F5142"/>
    <w:rsid w:val="005057D6"/>
    <w:rsid w:val="00505D0E"/>
    <w:rsid w:val="00511BE9"/>
    <w:rsid w:val="00512497"/>
    <w:rsid w:val="00536728"/>
    <w:rsid w:val="00554B5D"/>
    <w:rsid w:val="00556504"/>
    <w:rsid w:val="0056490D"/>
    <w:rsid w:val="00567BDA"/>
    <w:rsid w:val="0058378C"/>
    <w:rsid w:val="00593B26"/>
    <w:rsid w:val="005954F9"/>
    <w:rsid w:val="005A6CE2"/>
    <w:rsid w:val="005B0567"/>
    <w:rsid w:val="005B1644"/>
    <w:rsid w:val="005C2439"/>
    <w:rsid w:val="005C431C"/>
    <w:rsid w:val="005C6330"/>
    <w:rsid w:val="005C7255"/>
    <w:rsid w:val="005C7CAD"/>
    <w:rsid w:val="005D29E0"/>
    <w:rsid w:val="005D6E12"/>
    <w:rsid w:val="005E0E57"/>
    <w:rsid w:val="005E2A39"/>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0E65"/>
    <w:rsid w:val="00677FBF"/>
    <w:rsid w:val="00687C52"/>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D67C4"/>
    <w:rsid w:val="006E4AE6"/>
    <w:rsid w:val="006F07E2"/>
    <w:rsid w:val="006F2B6D"/>
    <w:rsid w:val="006F44A2"/>
    <w:rsid w:val="006F5F37"/>
    <w:rsid w:val="00710414"/>
    <w:rsid w:val="00715981"/>
    <w:rsid w:val="00726E7F"/>
    <w:rsid w:val="00730EBE"/>
    <w:rsid w:val="007457D6"/>
    <w:rsid w:val="00751CFE"/>
    <w:rsid w:val="00796173"/>
    <w:rsid w:val="007A557F"/>
    <w:rsid w:val="007C43AC"/>
    <w:rsid w:val="007C5DF5"/>
    <w:rsid w:val="007E3A5F"/>
    <w:rsid w:val="007E51A6"/>
    <w:rsid w:val="007E626A"/>
    <w:rsid w:val="007F7664"/>
    <w:rsid w:val="007F7926"/>
    <w:rsid w:val="008006F8"/>
    <w:rsid w:val="0080321D"/>
    <w:rsid w:val="008058C7"/>
    <w:rsid w:val="0080788F"/>
    <w:rsid w:val="00807D64"/>
    <w:rsid w:val="00810041"/>
    <w:rsid w:val="00820FBB"/>
    <w:rsid w:val="0082253A"/>
    <w:rsid w:val="00826FB0"/>
    <w:rsid w:val="00827468"/>
    <w:rsid w:val="008317A9"/>
    <w:rsid w:val="008328A6"/>
    <w:rsid w:val="00850FCB"/>
    <w:rsid w:val="00854132"/>
    <w:rsid w:val="00854733"/>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7FC"/>
    <w:rsid w:val="00995E51"/>
    <w:rsid w:val="009A133D"/>
    <w:rsid w:val="009B00AA"/>
    <w:rsid w:val="009C1DC2"/>
    <w:rsid w:val="009C5D56"/>
    <w:rsid w:val="009D06BE"/>
    <w:rsid w:val="009D3774"/>
    <w:rsid w:val="009D5720"/>
    <w:rsid w:val="009E7F7A"/>
    <w:rsid w:val="009F0324"/>
    <w:rsid w:val="009F69BF"/>
    <w:rsid w:val="00A061B1"/>
    <w:rsid w:val="00A11407"/>
    <w:rsid w:val="00A12546"/>
    <w:rsid w:val="00A5099E"/>
    <w:rsid w:val="00A5760D"/>
    <w:rsid w:val="00A757DA"/>
    <w:rsid w:val="00A811CD"/>
    <w:rsid w:val="00A947E4"/>
    <w:rsid w:val="00AA440F"/>
    <w:rsid w:val="00AA77B2"/>
    <w:rsid w:val="00AA7EF8"/>
    <w:rsid w:val="00AA7F90"/>
    <w:rsid w:val="00AB204B"/>
    <w:rsid w:val="00AC01E8"/>
    <w:rsid w:val="00AC2AFF"/>
    <w:rsid w:val="00AD5D7C"/>
    <w:rsid w:val="00AE3B9A"/>
    <w:rsid w:val="00AF0962"/>
    <w:rsid w:val="00AF29BA"/>
    <w:rsid w:val="00AF5D3E"/>
    <w:rsid w:val="00B01282"/>
    <w:rsid w:val="00B125DB"/>
    <w:rsid w:val="00B23562"/>
    <w:rsid w:val="00B27A1B"/>
    <w:rsid w:val="00B33396"/>
    <w:rsid w:val="00B34E60"/>
    <w:rsid w:val="00B35E24"/>
    <w:rsid w:val="00B47578"/>
    <w:rsid w:val="00B71B78"/>
    <w:rsid w:val="00B71E7C"/>
    <w:rsid w:val="00B72514"/>
    <w:rsid w:val="00B8633E"/>
    <w:rsid w:val="00B87010"/>
    <w:rsid w:val="00B91DBF"/>
    <w:rsid w:val="00B97E5C"/>
    <w:rsid w:val="00BB0024"/>
    <w:rsid w:val="00BB2068"/>
    <w:rsid w:val="00BB2FDE"/>
    <w:rsid w:val="00BC2F11"/>
    <w:rsid w:val="00BE0FAF"/>
    <w:rsid w:val="00BF164C"/>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38F1"/>
    <w:rsid w:val="00CC46D4"/>
    <w:rsid w:val="00CD0B30"/>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2A95"/>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15B3B"/>
    <w:rsid w:val="00E251EE"/>
    <w:rsid w:val="00E30033"/>
    <w:rsid w:val="00E36039"/>
    <w:rsid w:val="00E3774C"/>
    <w:rsid w:val="00E4020A"/>
    <w:rsid w:val="00E433A8"/>
    <w:rsid w:val="00E55957"/>
    <w:rsid w:val="00E648A4"/>
    <w:rsid w:val="00E82455"/>
    <w:rsid w:val="00E94873"/>
    <w:rsid w:val="00E96F22"/>
    <w:rsid w:val="00EA1161"/>
    <w:rsid w:val="00EB298B"/>
    <w:rsid w:val="00EB5DF3"/>
    <w:rsid w:val="00EC6216"/>
    <w:rsid w:val="00EE534B"/>
    <w:rsid w:val="00EE5915"/>
    <w:rsid w:val="00EE68B8"/>
    <w:rsid w:val="00EF1D88"/>
    <w:rsid w:val="00EF468C"/>
    <w:rsid w:val="00EF4DD8"/>
    <w:rsid w:val="00F029B3"/>
    <w:rsid w:val="00F10306"/>
    <w:rsid w:val="00F24EA3"/>
    <w:rsid w:val="00F26E55"/>
    <w:rsid w:val="00F33DE3"/>
    <w:rsid w:val="00F346B2"/>
    <w:rsid w:val="00F3768B"/>
    <w:rsid w:val="00F41D98"/>
    <w:rsid w:val="00F448C5"/>
    <w:rsid w:val="00F515CF"/>
    <w:rsid w:val="00F51A51"/>
    <w:rsid w:val="00F52366"/>
    <w:rsid w:val="00F57BE6"/>
    <w:rsid w:val="00F6615B"/>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3A73"/>
    <w:rsid w:val="00FD7F03"/>
    <w:rsid w:val="00FE0F54"/>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table" w:styleId="TableGrid">
    <w:name w:val="Table Grid"/>
    <w:basedOn w:val="TableNormal"/>
    <w:uiPriority w:val="59"/>
    <w:rsid w:val="00AD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431C"/>
    <w:rPr>
      <w:sz w:val="16"/>
      <w:szCs w:val="16"/>
    </w:rPr>
  </w:style>
  <w:style w:type="paragraph" w:styleId="CommentText">
    <w:name w:val="annotation text"/>
    <w:basedOn w:val="Normal"/>
    <w:link w:val="CommentTextChar"/>
    <w:uiPriority w:val="99"/>
    <w:semiHidden/>
    <w:unhideWhenUsed/>
    <w:rsid w:val="005C431C"/>
    <w:pPr>
      <w:spacing w:line="240" w:lineRule="auto"/>
    </w:pPr>
    <w:rPr>
      <w:sz w:val="20"/>
      <w:szCs w:val="20"/>
    </w:rPr>
  </w:style>
  <w:style w:type="character" w:customStyle="1" w:styleId="CommentTextChar">
    <w:name w:val="Comment Text Char"/>
    <w:basedOn w:val="DefaultParagraphFont"/>
    <w:link w:val="CommentText"/>
    <w:uiPriority w:val="99"/>
    <w:semiHidden/>
    <w:rsid w:val="005C431C"/>
    <w:rPr>
      <w:sz w:val="20"/>
      <w:szCs w:val="20"/>
    </w:rPr>
  </w:style>
  <w:style w:type="paragraph" w:styleId="CommentSubject">
    <w:name w:val="annotation subject"/>
    <w:basedOn w:val="CommentText"/>
    <w:next w:val="CommentText"/>
    <w:link w:val="CommentSubjectChar"/>
    <w:uiPriority w:val="99"/>
    <w:semiHidden/>
    <w:unhideWhenUsed/>
    <w:rsid w:val="005C431C"/>
    <w:rPr>
      <w:b/>
      <w:bCs/>
    </w:rPr>
  </w:style>
  <w:style w:type="character" w:customStyle="1" w:styleId="CommentSubjectChar">
    <w:name w:val="Comment Subject Char"/>
    <w:basedOn w:val="CommentTextChar"/>
    <w:link w:val="CommentSubject"/>
    <w:uiPriority w:val="99"/>
    <w:semiHidden/>
    <w:rsid w:val="005C431C"/>
    <w:rPr>
      <w:b/>
      <w:bCs/>
      <w:sz w:val="20"/>
      <w:szCs w:val="20"/>
    </w:rPr>
  </w:style>
  <w:style w:type="paragraph" w:styleId="BalloonText">
    <w:name w:val="Balloon Text"/>
    <w:basedOn w:val="Normal"/>
    <w:link w:val="BalloonTextChar"/>
    <w:uiPriority w:val="99"/>
    <w:semiHidden/>
    <w:unhideWhenUsed/>
    <w:rsid w:val="005C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801266296">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B2AE-768D-4735-A11E-8E82BDE9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2020-09-08T07:55:00Z</cp:lastPrinted>
  <dcterms:created xsi:type="dcterms:W3CDTF">2020-09-29T15:11:00Z</dcterms:created>
  <dcterms:modified xsi:type="dcterms:W3CDTF">2020-09-29T15:11:00Z</dcterms:modified>
</cp:coreProperties>
</file>