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0C2338" w:rsidRPr="000C2338" w:rsidRDefault="000C2338" w:rsidP="000C2338">
      <w:pPr>
        <w:spacing w:before="240" w:after="240" w:line="360" w:lineRule="auto"/>
        <w:jc w:val="center"/>
        <w:rPr>
          <w:rFonts w:ascii="Arial" w:hAnsi="Arial" w:cs="Arial"/>
          <w:b/>
          <w:bCs/>
          <w:lang w:val="en-ZA"/>
        </w:rPr>
      </w:pPr>
      <w:r w:rsidRPr="000C2338">
        <w:rPr>
          <w:rFonts w:ascii="Arial" w:hAnsi="Arial" w:cs="Arial"/>
          <w:b/>
          <w:bCs/>
          <w:lang w:val="en-ZA"/>
        </w:rPr>
        <w:t xml:space="preserve">NATIONAL ASSEMBLY </w:t>
      </w:r>
    </w:p>
    <w:p w:rsidR="000C2338" w:rsidRPr="000C2338" w:rsidRDefault="000C2338" w:rsidP="000C2338">
      <w:pPr>
        <w:spacing w:before="240" w:after="240" w:line="360" w:lineRule="auto"/>
        <w:jc w:val="center"/>
        <w:rPr>
          <w:rFonts w:ascii="Arial" w:hAnsi="Arial" w:cs="Arial"/>
          <w:b/>
          <w:bCs/>
          <w:lang w:val="en-ZA"/>
        </w:rPr>
      </w:pPr>
      <w:r w:rsidRPr="000C2338">
        <w:rPr>
          <w:rFonts w:ascii="Arial" w:hAnsi="Arial" w:cs="Arial"/>
          <w:b/>
          <w:bCs/>
          <w:lang w:val="en-ZA"/>
        </w:rPr>
        <w:t>FOR WRITTEN REPLY</w:t>
      </w:r>
    </w:p>
    <w:p w:rsidR="000C2338" w:rsidRPr="000C2338" w:rsidRDefault="000C2338" w:rsidP="000C2338">
      <w:pPr>
        <w:spacing w:before="240" w:after="240" w:line="360" w:lineRule="auto"/>
        <w:jc w:val="center"/>
        <w:rPr>
          <w:rFonts w:ascii="Arial" w:hAnsi="Arial" w:cs="Arial"/>
          <w:b/>
          <w:bCs/>
          <w:lang w:val="en-ZA"/>
        </w:rPr>
      </w:pPr>
      <w:r w:rsidRPr="000C2338">
        <w:rPr>
          <w:rFonts w:ascii="Arial" w:hAnsi="Arial" w:cs="Arial"/>
          <w:b/>
          <w:bCs/>
          <w:lang w:val="en-ZA"/>
        </w:rPr>
        <w:t>QUESTION 1675</w:t>
      </w:r>
    </w:p>
    <w:p w:rsidR="000C2338" w:rsidRPr="000C2338" w:rsidRDefault="000C2338" w:rsidP="000C2338">
      <w:pPr>
        <w:spacing w:before="240" w:after="240" w:line="360" w:lineRule="auto"/>
        <w:jc w:val="center"/>
        <w:rPr>
          <w:rFonts w:ascii="Arial" w:hAnsi="Arial" w:cs="Arial"/>
          <w:b/>
          <w:bCs/>
          <w:lang w:val="en-ZA"/>
        </w:rPr>
      </w:pPr>
      <w:r w:rsidRPr="000C2338">
        <w:rPr>
          <w:rFonts w:ascii="Arial" w:hAnsi="Arial" w:cs="Arial"/>
          <w:b/>
          <w:bCs/>
          <w:lang w:val="en-ZA"/>
        </w:rPr>
        <w:t>DATE OF PUBLICATION OF INTERNAL QUESTION PAPER: 29/11/2019</w:t>
      </w:r>
    </w:p>
    <w:p w:rsidR="000C2338" w:rsidRPr="000C2338" w:rsidRDefault="000C2338" w:rsidP="000C2338">
      <w:pPr>
        <w:spacing w:before="240" w:after="240" w:line="360" w:lineRule="auto"/>
        <w:jc w:val="center"/>
        <w:rPr>
          <w:rFonts w:ascii="Arial" w:hAnsi="Arial" w:cs="Arial"/>
          <w:b/>
          <w:bCs/>
          <w:lang w:val="en-ZA"/>
        </w:rPr>
      </w:pPr>
      <w:r w:rsidRPr="000C2338">
        <w:rPr>
          <w:rFonts w:ascii="Arial" w:hAnsi="Arial" w:cs="Arial"/>
          <w:b/>
          <w:bCs/>
          <w:lang w:val="en-ZA"/>
        </w:rPr>
        <w:t>INTERNAL QUESTION PAPER NO 31 OF 2019</w:t>
      </w:r>
    </w:p>
    <w:p w:rsidR="000C2338" w:rsidRPr="000C2338" w:rsidRDefault="000C2338" w:rsidP="000C2338">
      <w:pPr>
        <w:spacing w:before="240" w:after="240" w:line="360" w:lineRule="auto"/>
        <w:ind w:left="720" w:hanging="720"/>
        <w:jc w:val="both"/>
        <w:rPr>
          <w:rFonts w:ascii="Arial" w:hAnsi="Arial" w:cs="Arial"/>
          <w:lang w:val="en-ZA"/>
        </w:rPr>
      </w:pPr>
      <w:r w:rsidRPr="000C2338">
        <w:rPr>
          <w:rFonts w:ascii="Arial" w:hAnsi="Arial" w:cs="Arial"/>
          <w:b/>
          <w:lang w:val="en-ZA"/>
        </w:rPr>
        <w:t xml:space="preserve">Ms H S Winkler (DA) to ask the Minister of Higher Education, Science and </w:t>
      </w:r>
      <w:r w:rsidRPr="000C2338">
        <w:rPr>
          <w:rFonts w:ascii="Arial" w:hAnsi="Arial" w:cs="Arial"/>
          <w:b/>
          <w:noProof/>
        </w:rPr>
        <w:t>Technology</w:t>
      </w:r>
      <w:r w:rsidRPr="000C2338">
        <w:rPr>
          <w:rFonts w:ascii="Arial" w:hAnsi="Arial" w:cs="Arial"/>
          <w:b/>
          <w:noProof/>
        </w:rPr>
        <w:fldChar w:fldCharType="begin"/>
      </w:r>
      <w:r w:rsidRPr="000C2338">
        <w:rPr>
          <w:rFonts w:ascii="Arial" w:hAnsi="Arial" w:cs="Arial"/>
          <w:lang w:val="en-ZA"/>
        </w:rPr>
        <w:instrText xml:space="preserve"> XE "</w:instrText>
      </w:r>
      <w:r w:rsidRPr="000C2338">
        <w:rPr>
          <w:rFonts w:ascii="Arial" w:hAnsi="Arial" w:cs="Arial"/>
          <w:b/>
          <w:noProof/>
        </w:rPr>
        <w:instrText>Higher Education, Science and Technology</w:instrText>
      </w:r>
      <w:r w:rsidRPr="000C2338">
        <w:rPr>
          <w:rFonts w:ascii="Arial" w:hAnsi="Arial" w:cs="Arial"/>
          <w:lang w:val="en-ZA"/>
        </w:rPr>
        <w:instrText xml:space="preserve">" </w:instrText>
      </w:r>
      <w:r w:rsidRPr="000C2338">
        <w:rPr>
          <w:rFonts w:ascii="Arial" w:hAnsi="Arial" w:cs="Arial"/>
          <w:b/>
          <w:noProof/>
        </w:rPr>
        <w:fldChar w:fldCharType="end"/>
      </w:r>
      <w:r w:rsidRPr="000C2338">
        <w:rPr>
          <w:rFonts w:ascii="Arial" w:hAnsi="Arial" w:cs="Arial"/>
          <w:b/>
          <w:lang w:val="en-ZA"/>
        </w:rPr>
        <w:t>:</w:t>
      </w:r>
    </w:p>
    <w:p w:rsidR="000C2338" w:rsidRPr="000C2338" w:rsidRDefault="000C2338" w:rsidP="000C2338">
      <w:pPr>
        <w:spacing w:before="240" w:after="240" w:line="360" w:lineRule="auto"/>
        <w:jc w:val="both"/>
        <w:rPr>
          <w:rFonts w:ascii="Arial" w:hAnsi="Arial" w:cs="Arial"/>
          <w:lang w:val="en-ZA"/>
        </w:rPr>
      </w:pPr>
      <w:r w:rsidRPr="000C2338">
        <w:rPr>
          <w:rFonts w:ascii="Arial" w:hAnsi="Arial" w:cs="Arial"/>
          <w:color w:val="000000"/>
          <w:lang w:val="en-ZA"/>
        </w:rPr>
        <w:t xml:space="preserve">What (a) amount does </w:t>
      </w:r>
      <w:r w:rsidRPr="000C2338">
        <w:rPr>
          <w:rFonts w:ascii="Arial" w:hAnsi="Arial" w:cs="Arial"/>
          <w:lang w:val="en-ZA"/>
        </w:rPr>
        <w:t>the National Student Financial Aid Scheme (</w:t>
      </w:r>
      <w:r w:rsidRPr="000C2338">
        <w:rPr>
          <w:rFonts w:ascii="Arial" w:hAnsi="Arial" w:cs="Arial"/>
          <w:color w:val="000000"/>
          <w:lang w:val="en-ZA"/>
        </w:rPr>
        <w:t>NSFAS) allocate to each individual student for text books in each year, (b) is the total annual amount for each academic year since 1 January 2016 respectively that had been allocated by NSFAS nationally for text books for students and (c) is the projected amount allocated for text books for students by NSFAS for the 2020 academic year</w:t>
      </w:r>
      <w:r w:rsidRPr="000C2338">
        <w:rPr>
          <w:rFonts w:ascii="Arial" w:hAnsi="Arial" w:cs="Arial"/>
          <w:lang w:val="en-ZA"/>
        </w:rPr>
        <w:t xml:space="preserve">? </w:t>
      </w:r>
      <w:r w:rsidRPr="000C2338">
        <w:rPr>
          <w:rFonts w:ascii="Arial" w:hAnsi="Arial" w:cs="Arial"/>
          <w:lang w:val="en-ZA"/>
        </w:rPr>
        <w:tab/>
      </w:r>
      <w:r w:rsidRPr="000C2338">
        <w:rPr>
          <w:rFonts w:ascii="Arial" w:hAnsi="Arial" w:cs="Arial"/>
          <w:lang w:val="en-ZA"/>
        </w:rPr>
        <w:tab/>
      </w:r>
    </w:p>
    <w:p w:rsidR="000C2338" w:rsidRPr="000C2338" w:rsidRDefault="000C2338" w:rsidP="000C2338">
      <w:pPr>
        <w:spacing w:before="240" w:after="240" w:line="360" w:lineRule="auto"/>
        <w:ind w:left="7920"/>
        <w:jc w:val="both"/>
        <w:rPr>
          <w:rFonts w:ascii="Arial" w:hAnsi="Arial" w:cs="Arial"/>
          <w:b/>
          <w:lang w:val="en-ZA"/>
        </w:rPr>
      </w:pPr>
      <w:r w:rsidRPr="000C2338">
        <w:rPr>
          <w:rFonts w:ascii="Arial" w:eastAsia="Times New Roman" w:hAnsi="Arial" w:cs="Arial"/>
          <w:b/>
          <w:lang w:val="en-US"/>
        </w:rPr>
        <w:t>NW3070E</w:t>
      </w:r>
    </w:p>
    <w:p w:rsidR="000C2338" w:rsidRPr="000C2338" w:rsidRDefault="000C2338" w:rsidP="000C2338">
      <w:pPr>
        <w:spacing w:before="240" w:after="240" w:line="360" w:lineRule="auto"/>
        <w:jc w:val="both"/>
        <w:rPr>
          <w:rFonts w:ascii="Arial" w:hAnsi="Arial" w:cs="Arial"/>
          <w:b/>
          <w:lang w:val="en-ZA"/>
        </w:rPr>
      </w:pPr>
    </w:p>
    <w:p w:rsidR="000C2338" w:rsidRPr="000C2338" w:rsidRDefault="000C2338" w:rsidP="000C2338">
      <w:pPr>
        <w:spacing w:before="240" w:after="240" w:line="360" w:lineRule="auto"/>
        <w:jc w:val="both"/>
        <w:rPr>
          <w:rFonts w:ascii="Arial" w:hAnsi="Arial" w:cs="Arial"/>
          <w:b/>
        </w:rPr>
      </w:pPr>
    </w:p>
    <w:p w:rsidR="000C2338" w:rsidRPr="000C2338" w:rsidRDefault="000C2338" w:rsidP="000C2338">
      <w:pPr>
        <w:spacing w:before="240" w:after="240" w:line="360" w:lineRule="auto"/>
        <w:jc w:val="both"/>
        <w:rPr>
          <w:rFonts w:ascii="Arial" w:hAnsi="Arial" w:cs="Arial"/>
          <w:b/>
        </w:rPr>
      </w:pPr>
    </w:p>
    <w:p w:rsidR="000C2338" w:rsidRPr="000C2338" w:rsidRDefault="000C2338" w:rsidP="000C2338">
      <w:pPr>
        <w:spacing w:before="240" w:after="240" w:line="360" w:lineRule="auto"/>
        <w:jc w:val="both"/>
        <w:rPr>
          <w:rFonts w:ascii="Arial" w:hAnsi="Arial" w:cs="Arial"/>
          <w:b/>
        </w:rPr>
      </w:pPr>
    </w:p>
    <w:p w:rsidR="00070FD2" w:rsidRDefault="00070FD2" w:rsidP="000C2338">
      <w:pPr>
        <w:spacing w:line="360" w:lineRule="auto"/>
        <w:jc w:val="both"/>
        <w:rPr>
          <w:rFonts w:ascii="Arial" w:hAnsi="Arial" w:cs="Arial"/>
          <w:b/>
        </w:rPr>
      </w:pPr>
    </w:p>
    <w:p w:rsidR="00070FD2" w:rsidRDefault="00070FD2" w:rsidP="000C2338">
      <w:pPr>
        <w:spacing w:line="360" w:lineRule="auto"/>
        <w:jc w:val="both"/>
        <w:rPr>
          <w:rFonts w:ascii="Arial" w:hAnsi="Arial" w:cs="Arial"/>
          <w:b/>
        </w:rPr>
      </w:pPr>
    </w:p>
    <w:p w:rsidR="00070FD2" w:rsidRDefault="00070FD2" w:rsidP="000C2338">
      <w:pPr>
        <w:spacing w:line="360" w:lineRule="auto"/>
        <w:jc w:val="both"/>
        <w:rPr>
          <w:rFonts w:ascii="Arial" w:hAnsi="Arial" w:cs="Arial"/>
          <w:b/>
        </w:rPr>
      </w:pPr>
    </w:p>
    <w:p w:rsidR="00070FD2" w:rsidRDefault="00070FD2" w:rsidP="000C2338">
      <w:pPr>
        <w:spacing w:line="360" w:lineRule="auto"/>
        <w:jc w:val="both"/>
        <w:rPr>
          <w:rFonts w:ascii="Arial" w:hAnsi="Arial" w:cs="Arial"/>
          <w:b/>
        </w:rPr>
      </w:pPr>
    </w:p>
    <w:p w:rsidR="00070FD2" w:rsidRDefault="00070FD2" w:rsidP="000C2338">
      <w:pPr>
        <w:spacing w:line="360" w:lineRule="auto"/>
        <w:jc w:val="both"/>
        <w:rPr>
          <w:rFonts w:ascii="Arial" w:hAnsi="Arial" w:cs="Arial"/>
          <w:b/>
        </w:rPr>
      </w:pPr>
    </w:p>
    <w:p w:rsidR="00070FD2" w:rsidRDefault="00070FD2" w:rsidP="000C2338">
      <w:pPr>
        <w:spacing w:line="360" w:lineRule="auto"/>
        <w:jc w:val="both"/>
        <w:rPr>
          <w:rFonts w:ascii="Arial" w:hAnsi="Arial" w:cs="Arial"/>
          <w:b/>
        </w:rPr>
      </w:pPr>
    </w:p>
    <w:p w:rsidR="000C2338" w:rsidRPr="000C2338" w:rsidRDefault="000C2338" w:rsidP="000C2338">
      <w:pPr>
        <w:spacing w:line="360" w:lineRule="auto"/>
        <w:jc w:val="both"/>
        <w:rPr>
          <w:rFonts w:ascii="Arial" w:hAnsi="Arial" w:cs="Arial"/>
          <w:b/>
        </w:rPr>
      </w:pPr>
      <w:r w:rsidRPr="000C2338">
        <w:rPr>
          <w:rFonts w:ascii="Arial" w:hAnsi="Arial" w:cs="Arial"/>
          <w:b/>
        </w:rPr>
        <w:lastRenderedPageBreak/>
        <w:t>REPLY:</w:t>
      </w:r>
    </w:p>
    <w:p w:rsidR="000C2338" w:rsidRPr="000C2338" w:rsidRDefault="000C2338" w:rsidP="000C2338">
      <w:pPr>
        <w:numPr>
          <w:ilvl w:val="0"/>
          <w:numId w:val="4"/>
        </w:numPr>
        <w:spacing w:after="0" w:line="360" w:lineRule="auto"/>
        <w:jc w:val="both"/>
        <w:rPr>
          <w:rFonts w:ascii="Arial" w:hAnsi="Arial" w:cs="Arial"/>
          <w:bCs/>
        </w:rPr>
      </w:pPr>
      <w:r w:rsidRPr="000C2338">
        <w:rPr>
          <w:rFonts w:ascii="Arial" w:hAnsi="Arial" w:cs="Arial"/>
          <w:bCs/>
        </w:rPr>
        <w:t>Effective from 2018 for first time entering university students (FTENS) that qualify for the DHET Bursary (</w:t>
      </w:r>
      <w:r w:rsidRPr="000C2338">
        <w:rPr>
          <w:rFonts w:ascii="Arial" w:hAnsi="Arial" w:cs="Arial"/>
          <w:color w:val="000000"/>
        </w:rPr>
        <w:t>combined gross family income of R350 000 per annum</w:t>
      </w:r>
      <w:r w:rsidRPr="000C2338">
        <w:rPr>
          <w:rFonts w:ascii="Arial" w:hAnsi="Arial" w:cs="Arial"/>
          <w:bCs/>
        </w:rPr>
        <w:t>), the learning materials allowance (sometimes referred to as a book allowance) was standardised and capped as follows:</w:t>
      </w:r>
    </w:p>
    <w:p w:rsidR="000C2338" w:rsidRPr="000C2338" w:rsidRDefault="000C2338" w:rsidP="000C2338">
      <w:pPr>
        <w:spacing w:after="0" w:line="360" w:lineRule="auto"/>
        <w:ind w:left="1440"/>
        <w:jc w:val="both"/>
        <w:rPr>
          <w:rFonts w:ascii="Arial" w:hAnsi="Arial" w:cs="Arial"/>
          <w:bCs/>
        </w:rPr>
      </w:pPr>
      <w:r w:rsidRPr="000C2338">
        <w:rPr>
          <w:rFonts w:ascii="Arial" w:hAnsi="Arial" w:cs="Arial"/>
          <w:bCs/>
        </w:rPr>
        <w:t xml:space="preserve">2018 – R5 000 </w:t>
      </w:r>
    </w:p>
    <w:p w:rsidR="000C2338" w:rsidRPr="000C2338" w:rsidRDefault="000C2338" w:rsidP="000C2338">
      <w:pPr>
        <w:spacing w:line="360" w:lineRule="auto"/>
        <w:ind w:left="720" w:firstLine="720"/>
        <w:jc w:val="both"/>
        <w:rPr>
          <w:rFonts w:ascii="Arial" w:hAnsi="Arial" w:cs="Arial"/>
          <w:bCs/>
        </w:rPr>
      </w:pPr>
      <w:r w:rsidRPr="000C2338">
        <w:rPr>
          <w:rFonts w:ascii="Arial" w:hAnsi="Arial" w:cs="Arial"/>
          <w:bCs/>
        </w:rPr>
        <w:t xml:space="preserve">2019 – R5 000 </w:t>
      </w:r>
    </w:p>
    <w:p w:rsidR="000C2338" w:rsidRPr="000C2338" w:rsidRDefault="000C2338" w:rsidP="000C2338">
      <w:pPr>
        <w:spacing w:line="360" w:lineRule="auto"/>
        <w:ind w:left="720"/>
        <w:jc w:val="both"/>
        <w:rPr>
          <w:rFonts w:ascii="Arial" w:hAnsi="Arial" w:cs="Arial"/>
          <w:bCs/>
        </w:rPr>
      </w:pPr>
      <w:r w:rsidRPr="000C2338">
        <w:rPr>
          <w:rFonts w:ascii="Arial" w:hAnsi="Arial" w:cs="Arial"/>
          <w:bCs/>
        </w:rPr>
        <w:t>For the DHET Grant continuing students (combined gross family income of R122 000 per annum and capped funding), the allowance amount was set at the institutional allowance in 2017 with an inflation linked increase annually, provided that the learning materials allowance does not exceed the DHET Bursary allowance amount of R5 000 for FTENS.</w:t>
      </w:r>
    </w:p>
    <w:p w:rsidR="000C2338" w:rsidRPr="000C2338" w:rsidRDefault="000C2338" w:rsidP="000C2338">
      <w:pPr>
        <w:spacing w:line="360" w:lineRule="auto"/>
        <w:ind w:left="720"/>
        <w:jc w:val="both"/>
        <w:rPr>
          <w:rFonts w:ascii="Arial" w:hAnsi="Arial" w:cs="Arial"/>
          <w:color w:val="000000"/>
        </w:rPr>
      </w:pPr>
      <w:r w:rsidRPr="000C2338">
        <w:rPr>
          <w:rFonts w:ascii="Arial" w:hAnsi="Arial" w:cs="Arial"/>
          <w:bCs/>
        </w:rPr>
        <w:t xml:space="preserve">The above pertains to contact institutions. </w:t>
      </w:r>
      <w:r w:rsidRPr="000C2338">
        <w:rPr>
          <w:rFonts w:ascii="Arial" w:hAnsi="Arial" w:cs="Arial"/>
          <w:color w:val="000000"/>
        </w:rPr>
        <w:t>Allowances for students in distance education programmes are calculated based on the number of courses registered, up to a maximum of R5 000.</w:t>
      </w:r>
    </w:p>
    <w:p w:rsidR="000C2338" w:rsidRPr="000C2338" w:rsidRDefault="000C2338" w:rsidP="000C2338">
      <w:pPr>
        <w:spacing w:line="360" w:lineRule="auto"/>
        <w:ind w:left="720"/>
        <w:jc w:val="both"/>
        <w:rPr>
          <w:rFonts w:ascii="Arial" w:hAnsi="Arial" w:cs="Arial"/>
          <w:color w:val="000000"/>
        </w:rPr>
      </w:pPr>
      <w:r w:rsidRPr="000C2338">
        <w:rPr>
          <w:rFonts w:ascii="Arial" w:hAnsi="Arial" w:cs="Arial"/>
          <w:color w:val="000000"/>
        </w:rPr>
        <w:t>It should be noted that the learning materials allowance could be used for a range of learning support materials and not only traditional textbooks.</w:t>
      </w:r>
    </w:p>
    <w:p w:rsidR="000C2338" w:rsidRPr="000C2338" w:rsidRDefault="000C2338" w:rsidP="000C2338">
      <w:pPr>
        <w:numPr>
          <w:ilvl w:val="0"/>
          <w:numId w:val="4"/>
        </w:numPr>
        <w:spacing w:line="360" w:lineRule="auto"/>
        <w:jc w:val="both"/>
        <w:rPr>
          <w:rFonts w:ascii="Arial" w:hAnsi="Arial" w:cs="Arial"/>
          <w:bCs/>
        </w:rPr>
      </w:pPr>
      <w:r w:rsidRPr="000C2338">
        <w:rPr>
          <w:rFonts w:ascii="Arial" w:hAnsi="Arial" w:cs="Arial"/>
          <w:bCs/>
        </w:rPr>
        <w:t>The table below outlines the total amount paid as learning support materials in each academic year.</w:t>
      </w:r>
    </w:p>
    <w:tbl>
      <w:tblPr>
        <w:tblStyle w:val="TableGrid"/>
        <w:tblW w:w="0" w:type="auto"/>
        <w:tblInd w:w="720" w:type="dxa"/>
        <w:tblLook w:val="04A0" w:firstRow="1" w:lastRow="0" w:firstColumn="1" w:lastColumn="0" w:noHBand="0" w:noVBand="1"/>
      </w:tblPr>
      <w:tblGrid>
        <w:gridCol w:w="1795"/>
        <w:gridCol w:w="2700"/>
      </w:tblGrid>
      <w:tr w:rsidR="000C2338" w:rsidRPr="000C2338" w:rsidTr="009A46B2">
        <w:tc>
          <w:tcPr>
            <w:tcW w:w="1795" w:type="dxa"/>
          </w:tcPr>
          <w:p w:rsidR="000C2338" w:rsidRPr="000C2338" w:rsidRDefault="000C2338" w:rsidP="000C2338">
            <w:pPr>
              <w:spacing w:before="60" w:after="60" w:line="240" w:lineRule="auto"/>
              <w:jc w:val="center"/>
              <w:rPr>
                <w:rFonts w:ascii="Arial" w:eastAsia="Times New Roman" w:hAnsi="Arial" w:cs="Arial"/>
                <w:b/>
                <w:bCs/>
                <w:szCs w:val="22"/>
              </w:rPr>
            </w:pPr>
            <w:r w:rsidRPr="000C2338">
              <w:rPr>
                <w:rFonts w:ascii="Arial" w:eastAsia="Times New Roman" w:hAnsi="Arial" w:cs="Arial"/>
                <w:b/>
                <w:bCs/>
                <w:szCs w:val="22"/>
              </w:rPr>
              <w:t>Funding Year</w:t>
            </w:r>
          </w:p>
        </w:tc>
        <w:tc>
          <w:tcPr>
            <w:tcW w:w="2700" w:type="dxa"/>
          </w:tcPr>
          <w:p w:rsidR="000C2338" w:rsidRPr="000C2338" w:rsidRDefault="000C2338" w:rsidP="000C2338">
            <w:pPr>
              <w:spacing w:before="60" w:after="60" w:line="240" w:lineRule="auto"/>
              <w:jc w:val="center"/>
              <w:rPr>
                <w:rFonts w:ascii="Arial" w:eastAsia="Times New Roman" w:hAnsi="Arial" w:cs="Arial"/>
                <w:b/>
                <w:bCs/>
                <w:szCs w:val="22"/>
              </w:rPr>
            </w:pPr>
            <w:r w:rsidRPr="000C2338">
              <w:rPr>
                <w:rFonts w:ascii="Arial" w:eastAsia="Times New Roman" w:hAnsi="Arial" w:cs="Arial"/>
                <w:b/>
                <w:bCs/>
                <w:szCs w:val="22"/>
              </w:rPr>
              <w:t>Disbursements: Books</w:t>
            </w:r>
          </w:p>
        </w:tc>
      </w:tr>
      <w:tr w:rsidR="000C2338" w:rsidRPr="000C2338" w:rsidTr="009A46B2">
        <w:tc>
          <w:tcPr>
            <w:tcW w:w="1795" w:type="dxa"/>
          </w:tcPr>
          <w:p w:rsidR="000C2338" w:rsidRPr="000C2338" w:rsidRDefault="000C2338" w:rsidP="000C2338">
            <w:pPr>
              <w:spacing w:before="60" w:after="60" w:line="240" w:lineRule="auto"/>
              <w:jc w:val="center"/>
              <w:rPr>
                <w:rFonts w:ascii="Arial" w:eastAsia="Times New Roman" w:hAnsi="Arial" w:cs="Arial"/>
                <w:bCs/>
                <w:szCs w:val="22"/>
              </w:rPr>
            </w:pPr>
            <w:r w:rsidRPr="000C2338">
              <w:rPr>
                <w:rFonts w:ascii="Arial" w:eastAsia="Times New Roman" w:hAnsi="Arial" w:cs="Arial"/>
                <w:bCs/>
                <w:szCs w:val="22"/>
              </w:rPr>
              <w:t>2016</w:t>
            </w:r>
          </w:p>
        </w:tc>
        <w:tc>
          <w:tcPr>
            <w:tcW w:w="2700" w:type="dxa"/>
          </w:tcPr>
          <w:p w:rsidR="000C2338" w:rsidRPr="000C2338" w:rsidRDefault="000C2338" w:rsidP="000C2338">
            <w:pPr>
              <w:spacing w:before="60" w:after="60" w:line="240" w:lineRule="auto"/>
              <w:jc w:val="right"/>
              <w:rPr>
                <w:rFonts w:ascii="Arial" w:eastAsia="Times New Roman" w:hAnsi="Arial" w:cs="Arial"/>
                <w:bCs/>
                <w:szCs w:val="22"/>
              </w:rPr>
            </w:pPr>
            <w:r w:rsidRPr="000C2338">
              <w:rPr>
                <w:rFonts w:ascii="Arial" w:eastAsia="Times New Roman" w:hAnsi="Arial" w:cs="Arial"/>
                <w:bCs/>
                <w:szCs w:val="22"/>
              </w:rPr>
              <w:t>R 108 981 929.00</w:t>
            </w:r>
          </w:p>
        </w:tc>
      </w:tr>
      <w:tr w:rsidR="000C2338" w:rsidRPr="000C2338" w:rsidTr="009A46B2">
        <w:tc>
          <w:tcPr>
            <w:tcW w:w="1795" w:type="dxa"/>
          </w:tcPr>
          <w:p w:rsidR="000C2338" w:rsidRPr="000C2338" w:rsidRDefault="000C2338" w:rsidP="000C2338">
            <w:pPr>
              <w:spacing w:before="60" w:after="60" w:line="240" w:lineRule="auto"/>
              <w:jc w:val="center"/>
              <w:rPr>
                <w:rFonts w:ascii="Arial" w:eastAsia="Times New Roman" w:hAnsi="Arial" w:cs="Arial"/>
                <w:bCs/>
                <w:szCs w:val="22"/>
              </w:rPr>
            </w:pPr>
            <w:r w:rsidRPr="000C2338">
              <w:rPr>
                <w:rFonts w:ascii="Arial" w:eastAsia="Times New Roman" w:hAnsi="Arial" w:cs="Arial"/>
                <w:bCs/>
                <w:szCs w:val="22"/>
              </w:rPr>
              <w:t>2017</w:t>
            </w:r>
          </w:p>
        </w:tc>
        <w:tc>
          <w:tcPr>
            <w:tcW w:w="2700" w:type="dxa"/>
          </w:tcPr>
          <w:p w:rsidR="000C2338" w:rsidRPr="000C2338" w:rsidRDefault="000C2338" w:rsidP="000C2338">
            <w:pPr>
              <w:spacing w:before="60" w:after="60" w:line="240" w:lineRule="auto"/>
              <w:jc w:val="right"/>
              <w:rPr>
                <w:rFonts w:ascii="Arial" w:eastAsia="Times New Roman" w:hAnsi="Arial" w:cs="Arial"/>
                <w:bCs/>
                <w:szCs w:val="22"/>
              </w:rPr>
            </w:pPr>
            <w:r w:rsidRPr="000C2338">
              <w:rPr>
                <w:rFonts w:ascii="Arial" w:eastAsia="Times New Roman" w:hAnsi="Arial" w:cs="Arial"/>
                <w:bCs/>
                <w:szCs w:val="22"/>
              </w:rPr>
              <w:t>R 911 995 140.87</w:t>
            </w:r>
          </w:p>
        </w:tc>
      </w:tr>
      <w:tr w:rsidR="000C2338" w:rsidRPr="000C2338" w:rsidTr="009A46B2">
        <w:tc>
          <w:tcPr>
            <w:tcW w:w="1795" w:type="dxa"/>
          </w:tcPr>
          <w:p w:rsidR="000C2338" w:rsidRPr="000C2338" w:rsidRDefault="000C2338" w:rsidP="000C2338">
            <w:pPr>
              <w:spacing w:before="60" w:after="60" w:line="240" w:lineRule="auto"/>
              <w:jc w:val="center"/>
              <w:rPr>
                <w:rFonts w:ascii="Arial" w:eastAsia="Times New Roman" w:hAnsi="Arial" w:cs="Arial"/>
                <w:bCs/>
                <w:szCs w:val="22"/>
              </w:rPr>
            </w:pPr>
            <w:r w:rsidRPr="000C2338">
              <w:rPr>
                <w:rFonts w:ascii="Arial" w:eastAsia="Times New Roman" w:hAnsi="Arial" w:cs="Arial"/>
                <w:bCs/>
                <w:szCs w:val="22"/>
              </w:rPr>
              <w:t>2018</w:t>
            </w:r>
          </w:p>
        </w:tc>
        <w:tc>
          <w:tcPr>
            <w:tcW w:w="2700" w:type="dxa"/>
          </w:tcPr>
          <w:p w:rsidR="000C2338" w:rsidRPr="000C2338" w:rsidRDefault="000C2338" w:rsidP="000C2338">
            <w:pPr>
              <w:spacing w:before="60" w:after="60" w:line="240" w:lineRule="auto"/>
              <w:jc w:val="right"/>
              <w:rPr>
                <w:rFonts w:ascii="Arial" w:eastAsia="Times New Roman" w:hAnsi="Arial" w:cs="Arial"/>
                <w:bCs/>
                <w:szCs w:val="22"/>
              </w:rPr>
            </w:pPr>
            <w:r w:rsidRPr="000C2338">
              <w:rPr>
                <w:rFonts w:ascii="Arial" w:eastAsia="Times New Roman" w:hAnsi="Arial" w:cs="Arial"/>
                <w:bCs/>
                <w:szCs w:val="22"/>
              </w:rPr>
              <w:t>R 1 501 759 167.00</w:t>
            </w:r>
          </w:p>
        </w:tc>
      </w:tr>
      <w:tr w:rsidR="000C2338" w:rsidRPr="000C2338" w:rsidTr="009A46B2">
        <w:tc>
          <w:tcPr>
            <w:tcW w:w="1795" w:type="dxa"/>
          </w:tcPr>
          <w:p w:rsidR="000C2338" w:rsidRPr="000C2338" w:rsidRDefault="000C2338" w:rsidP="000C2338">
            <w:pPr>
              <w:spacing w:before="60" w:after="60" w:line="240" w:lineRule="auto"/>
              <w:jc w:val="center"/>
              <w:rPr>
                <w:rFonts w:ascii="Arial" w:eastAsia="Times New Roman" w:hAnsi="Arial" w:cs="Arial"/>
                <w:bCs/>
                <w:szCs w:val="22"/>
              </w:rPr>
            </w:pPr>
            <w:r w:rsidRPr="000C2338">
              <w:rPr>
                <w:rFonts w:ascii="Arial" w:eastAsia="Times New Roman" w:hAnsi="Arial" w:cs="Arial"/>
                <w:bCs/>
                <w:szCs w:val="22"/>
              </w:rPr>
              <w:t>2019</w:t>
            </w:r>
          </w:p>
        </w:tc>
        <w:tc>
          <w:tcPr>
            <w:tcW w:w="2700" w:type="dxa"/>
          </w:tcPr>
          <w:p w:rsidR="000C2338" w:rsidRPr="000C2338" w:rsidRDefault="000C2338" w:rsidP="000C2338">
            <w:pPr>
              <w:spacing w:before="60" w:after="60" w:line="240" w:lineRule="auto"/>
              <w:jc w:val="right"/>
              <w:rPr>
                <w:rFonts w:ascii="Arial" w:eastAsia="Times New Roman" w:hAnsi="Arial" w:cs="Arial"/>
                <w:bCs/>
                <w:szCs w:val="22"/>
              </w:rPr>
            </w:pPr>
            <w:r w:rsidRPr="000C2338">
              <w:rPr>
                <w:rFonts w:ascii="Arial" w:eastAsia="Times New Roman" w:hAnsi="Arial" w:cs="Arial"/>
                <w:bCs/>
                <w:szCs w:val="22"/>
              </w:rPr>
              <w:t>R 1 688 649 464.00</w:t>
            </w:r>
          </w:p>
        </w:tc>
      </w:tr>
      <w:tr w:rsidR="000C2338" w:rsidRPr="000C2338" w:rsidTr="009A46B2">
        <w:tc>
          <w:tcPr>
            <w:tcW w:w="1795" w:type="dxa"/>
          </w:tcPr>
          <w:p w:rsidR="000C2338" w:rsidRPr="000C2338" w:rsidRDefault="000C2338" w:rsidP="000C2338">
            <w:pPr>
              <w:spacing w:before="60" w:after="60" w:line="240" w:lineRule="auto"/>
              <w:jc w:val="both"/>
              <w:rPr>
                <w:rFonts w:ascii="Arial" w:eastAsia="Times New Roman" w:hAnsi="Arial" w:cs="Arial"/>
                <w:b/>
                <w:bCs/>
                <w:szCs w:val="22"/>
              </w:rPr>
            </w:pPr>
            <w:r w:rsidRPr="000C2338">
              <w:rPr>
                <w:rFonts w:ascii="Arial" w:eastAsia="Times New Roman" w:hAnsi="Arial" w:cs="Arial"/>
                <w:b/>
                <w:bCs/>
                <w:szCs w:val="22"/>
              </w:rPr>
              <w:t>Grand Total</w:t>
            </w:r>
          </w:p>
        </w:tc>
        <w:tc>
          <w:tcPr>
            <w:tcW w:w="2700" w:type="dxa"/>
          </w:tcPr>
          <w:p w:rsidR="000C2338" w:rsidRPr="000C2338" w:rsidRDefault="000C2338" w:rsidP="000C2338">
            <w:pPr>
              <w:spacing w:before="60" w:after="60" w:line="240" w:lineRule="auto"/>
              <w:jc w:val="right"/>
              <w:rPr>
                <w:rFonts w:ascii="Arial" w:eastAsia="Times New Roman" w:hAnsi="Arial" w:cs="Arial"/>
                <w:b/>
                <w:bCs/>
                <w:szCs w:val="22"/>
              </w:rPr>
            </w:pPr>
            <w:r w:rsidRPr="000C2338">
              <w:rPr>
                <w:rFonts w:ascii="Arial" w:eastAsia="Times New Roman" w:hAnsi="Arial" w:cs="Arial"/>
                <w:b/>
                <w:bCs/>
                <w:szCs w:val="22"/>
              </w:rPr>
              <w:t>R 4 211 385 700.87</w:t>
            </w:r>
          </w:p>
        </w:tc>
      </w:tr>
    </w:tbl>
    <w:p w:rsidR="000C2338" w:rsidRPr="000C2338" w:rsidRDefault="000C2338" w:rsidP="000C2338">
      <w:pPr>
        <w:spacing w:line="360" w:lineRule="auto"/>
        <w:ind w:left="720"/>
        <w:jc w:val="both"/>
        <w:rPr>
          <w:rFonts w:ascii="Arial" w:hAnsi="Arial" w:cs="Arial"/>
          <w:b/>
        </w:rPr>
      </w:pPr>
    </w:p>
    <w:p w:rsidR="008E4A54" w:rsidRPr="00070FD2" w:rsidRDefault="000C2338" w:rsidP="00070FD2">
      <w:pPr>
        <w:spacing w:after="0" w:line="360" w:lineRule="auto"/>
        <w:jc w:val="both"/>
        <w:rPr>
          <w:rFonts w:ascii="Arial" w:eastAsia="Times New Roman" w:hAnsi="Arial" w:cs="Arial"/>
          <w:color w:val="000000"/>
          <w:spacing w:val="-3"/>
          <w:lang w:val="en-US" w:eastAsia="en-GB"/>
        </w:rPr>
      </w:pPr>
      <w:r w:rsidRPr="000C2338">
        <w:rPr>
          <w:rFonts w:ascii="Arial" w:hAnsi="Arial" w:cs="Arial"/>
          <w:bCs/>
        </w:rPr>
        <w:t>The proposed learning materials allowance for 2020 is still under consideration and will be communicated once this decision is finalised.</w:t>
      </w:r>
      <w:bookmarkStart w:id="0" w:name="_GoBack"/>
      <w:bookmarkEnd w:id="0"/>
    </w:p>
    <w:sectPr w:rsidR="008E4A54" w:rsidRPr="00070FD2"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289" w:rsidRDefault="002D0289">
      <w:pPr>
        <w:spacing w:after="0" w:line="240" w:lineRule="auto"/>
      </w:pPr>
      <w:r>
        <w:separator/>
      </w:r>
    </w:p>
  </w:endnote>
  <w:endnote w:type="continuationSeparator" w:id="0">
    <w:p w:rsidR="002D0289" w:rsidRDefault="002D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1B3" w:rsidRPr="00C7359A" w:rsidRDefault="002D0289">
    <w:pPr>
      <w:pStyle w:val="Footer"/>
      <w:jc w:val="center"/>
      <w:rPr>
        <w:rFonts w:ascii="Arial" w:hAnsi="Arial" w:cs="Arial"/>
        <w:sz w:val="24"/>
        <w:szCs w:val="24"/>
      </w:rPr>
    </w:pPr>
  </w:p>
  <w:p w:rsidR="004721B3" w:rsidRDefault="002D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289" w:rsidRDefault="002D0289">
      <w:pPr>
        <w:spacing w:after="0" w:line="240" w:lineRule="auto"/>
      </w:pPr>
      <w:r>
        <w:separator/>
      </w:r>
    </w:p>
  </w:footnote>
  <w:footnote w:type="continuationSeparator" w:id="0">
    <w:p w:rsidR="002D0289" w:rsidRDefault="002D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Pr>
            <w:rFonts w:ascii="Arial" w:hAnsi="Arial" w:cs="Arial"/>
            <w:noProof/>
            <w:sz w:val="24"/>
            <w:szCs w:val="24"/>
          </w:rPr>
          <w:t>2</w:t>
        </w:r>
        <w:r w:rsidRPr="00C7359A">
          <w:rPr>
            <w:rFonts w:ascii="Arial" w:hAnsi="Arial" w:cs="Arial"/>
            <w:noProof/>
            <w:sz w:val="24"/>
            <w:szCs w:val="24"/>
          </w:rPr>
          <w:fldChar w:fldCharType="end"/>
        </w:r>
      </w:p>
    </w:sdtContent>
  </w:sdt>
  <w:p w:rsidR="004721B3" w:rsidRDefault="002D0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2"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11E56"/>
    <w:rsid w:val="00020C2A"/>
    <w:rsid w:val="00070FD2"/>
    <w:rsid w:val="000A0CCC"/>
    <w:rsid w:val="000A10F3"/>
    <w:rsid w:val="000C2338"/>
    <w:rsid w:val="00102593"/>
    <w:rsid w:val="0014455D"/>
    <w:rsid w:val="001C75E4"/>
    <w:rsid w:val="001E7552"/>
    <w:rsid w:val="001F3777"/>
    <w:rsid w:val="00242B88"/>
    <w:rsid w:val="002B1BB2"/>
    <w:rsid w:val="002C0CA5"/>
    <w:rsid w:val="002D0289"/>
    <w:rsid w:val="00304AAF"/>
    <w:rsid w:val="00334F6C"/>
    <w:rsid w:val="003E1C4D"/>
    <w:rsid w:val="003E5FB5"/>
    <w:rsid w:val="003E7DF4"/>
    <w:rsid w:val="00414571"/>
    <w:rsid w:val="004201AE"/>
    <w:rsid w:val="004575D5"/>
    <w:rsid w:val="00493E08"/>
    <w:rsid w:val="004A4FF8"/>
    <w:rsid w:val="004C2600"/>
    <w:rsid w:val="004E41CF"/>
    <w:rsid w:val="005B69E5"/>
    <w:rsid w:val="005C492F"/>
    <w:rsid w:val="005E2763"/>
    <w:rsid w:val="005E3618"/>
    <w:rsid w:val="00607F4B"/>
    <w:rsid w:val="00617578"/>
    <w:rsid w:val="00626A6E"/>
    <w:rsid w:val="007D3F06"/>
    <w:rsid w:val="00870E60"/>
    <w:rsid w:val="008C2DEA"/>
    <w:rsid w:val="008E4A54"/>
    <w:rsid w:val="00967D49"/>
    <w:rsid w:val="00971486"/>
    <w:rsid w:val="009F1D2C"/>
    <w:rsid w:val="00A171A9"/>
    <w:rsid w:val="00A54F54"/>
    <w:rsid w:val="00A80C64"/>
    <w:rsid w:val="00A96F31"/>
    <w:rsid w:val="00B04738"/>
    <w:rsid w:val="00B41ACB"/>
    <w:rsid w:val="00B42CEB"/>
    <w:rsid w:val="00B50624"/>
    <w:rsid w:val="00B76C8C"/>
    <w:rsid w:val="00BF517C"/>
    <w:rsid w:val="00C102B8"/>
    <w:rsid w:val="00C46EE5"/>
    <w:rsid w:val="00C838D4"/>
    <w:rsid w:val="00C871EE"/>
    <w:rsid w:val="00D055CE"/>
    <w:rsid w:val="00D44ED0"/>
    <w:rsid w:val="00D703EC"/>
    <w:rsid w:val="00D73705"/>
    <w:rsid w:val="00DE221F"/>
    <w:rsid w:val="00DE51AD"/>
    <w:rsid w:val="00E35CA2"/>
    <w:rsid w:val="00F07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B9AB"/>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3</cp:revision>
  <dcterms:created xsi:type="dcterms:W3CDTF">2019-12-10T09:42:00Z</dcterms:created>
  <dcterms:modified xsi:type="dcterms:W3CDTF">2019-12-10T09:43:00Z</dcterms:modified>
</cp:coreProperties>
</file>