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9C" w:rsidRPr="00D64C77" w:rsidRDefault="0049119C" w:rsidP="0049119C">
      <w:pPr>
        <w:spacing w:line="276" w:lineRule="auto"/>
        <w:jc w:val="center"/>
        <w:rPr>
          <w:rFonts w:ascii="Arial" w:hAnsi="Arial" w:cs="Arial"/>
          <w:b/>
          <w:bCs/>
          <w:sz w:val="32"/>
          <w:szCs w:val="32"/>
        </w:rPr>
      </w:pPr>
      <w:bookmarkStart w:id="0" w:name="_GoBack"/>
      <w:bookmarkEnd w:id="0"/>
      <w:r w:rsidRPr="00D64C77">
        <w:rPr>
          <w:rFonts w:ascii="Arial" w:hAnsi="Arial" w:cs="Arial"/>
          <w:b/>
          <w:bCs/>
          <w:sz w:val="32"/>
          <w:szCs w:val="32"/>
        </w:rPr>
        <w:t>NATIONAL ASSEMBLY</w:t>
      </w:r>
    </w:p>
    <w:p w:rsidR="0049119C" w:rsidRPr="00D64C77" w:rsidRDefault="0049119C" w:rsidP="0049119C">
      <w:pPr>
        <w:spacing w:after="0" w:line="276" w:lineRule="auto"/>
        <w:jc w:val="both"/>
        <w:rPr>
          <w:rFonts w:ascii="Arial" w:hAnsi="Arial" w:cs="Arial"/>
          <w:b/>
          <w:bCs/>
          <w:sz w:val="32"/>
          <w:szCs w:val="32"/>
          <w:u w:val="single"/>
        </w:rPr>
      </w:pPr>
      <w:r w:rsidRPr="00D64C77">
        <w:rPr>
          <w:rFonts w:ascii="Arial" w:hAnsi="Arial" w:cs="Arial"/>
          <w:b/>
          <w:bCs/>
          <w:sz w:val="32"/>
          <w:szCs w:val="32"/>
          <w:u w:val="single"/>
        </w:rPr>
        <w:t>QUESTION NO. 1671-2021</w:t>
      </w:r>
    </w:p>
    <w:p w:rsidR="0049119C" w:rsidRPr="00D64C77" w:rsidRDefault="0049119C" w:rsidP="0049119C">
      <w:pPr>
        <w:pStyle w:val="DACBODYTEXT"/>
        <w:spacing w:after="0"/>
        <w:ind w:left="0"/>
        <w:jc w:val="both"/>
        <w:rPr>
          <w:rFonts w:cs="Arial"/>
          <w:b/>
          <w:sz w:val="32"/>
          <w:szCs w:val="32"/>
          <w:u w:val="single"/>
        </w:rPr>
      </w:pPr>
      <w:r w:rsidRPr="00D64C77">
        <w:rPr>
          <w:rFonts w:cs="Arial"/>
          <w:b/>
          <w:sz w:val="32"/>
          <w:szCs w:val="32"/>
          <w:u w:val="single"/>
        </w:rPr>
        <w:t>WRITTEN REPLY</w:t>
      </w:r>
    </w:p>
    <w:p w:rsidR="0049119C" w:rsidRPr="00D64C77" w:rsidRDefault="0049119C" w:rsidP="0049119C">
      <w:pPr>
        <w:spacing w:after="0" w:line="276" w:lineRule="auto"/>
        <w:jc w:val="both"/>
        <w:rPr>
          <w:rFonts w:ascii="Arial" w:hAnsi="Arial" w:cs="Arial"/>
          <w:b/>
          <w:sz w:val="32"/>
          <w:szCs w:val="32"/>
        </w:rPr>
      </w:pPr>
      <w:r w:rsidRPr="00D64C77">
        <w:rPr>
          <w:rFonts w:ascii="Arial" w:hAnsi="Arial" w:cs="Arial"/>
          <w:b/>
          <w:bCs/>
          <w:sz w:val="32"/>
          <w:szCs w:val="32"/>
        </w:rPr>
        <w:t>INTERNAL QUESTION PAPER NO. 16 –</w:t>
      </w:r>
      <w:r w:rsidRPr="00D64C77">
        <w:rPr>
          <w:rFonts w:ascii="Arial" w:hAnsi="Arial" w:cs="Arial"/>
          <w:b/>
          <w:sz w:val="32"/>
          <w:szCs w:val="32"/>
        </w:rPr>
        <w:t xml:space="preserve">2021, DATE OF PUBLICATION 04 June 2021: </w:t>
      </w:r>
    </w:p>
    <w:p w:rsidR="0049119C" w:rsidRPr="00D64C77" w:rsidRDefault="0049119C" w:rsidP="0049119C">
      <w:pPr>
        <w:spacing w:before="100" w:beforeAutospacing="1" w:after="0" w:line="276" w:lineRule="auto"/>
        <w:ind w:left="720" w:hanging="720"/>
        <w:jc w:val="both"/>
        <w:outlineLvl w:val="0"/>
        <w:rPr>
          <w:rFonts w:ascii="Arial" w:hAnsi="Arial" w:cs="Arial"/>
          <w:b/>
          <w:sz w:val="32"/>
          <w:szCs w:val="32"/>
        </w:rPr>
      </w:pPr>
      <w:proofErr w:type="spellStart"/>
      <w:r w:rsidRPr="00D64C77">
        <w:rPr>
          <w:rFonts w:ascii="Arial" w:hAnsi="Arial" w:cs="Arial"/>
          <w:b/>
          <w:sz w:val="32"/>
          <w:szCs w:val="32"/>
        </w:rPr>
        <w:t>Mr</w:t>
      </w:r>
      <w:proofErr w:type="spellEnd"/>
      <w:r w:rsidRPr="00D64C77">
        <w:rPr>
          <w:rFonts w:ascii="Arial" w:hAnsi="Arial" w:cs="Arial"/>
          <w:b/>
          <w:sz w:val="32"/>
          <w:szCs w:val="32"/>
        </w:rPr>
        <w:t xml:space="preserve"> T W </w:t>
      </w:r>
      <w:proofErr w:type="spellStart"/>
      <w:r w:rsidRPr="00D64C77">
        <w:rPr>
          <w:rFonts w:ascii="Arial" w:hAnsi="Arial" w:cs="Arial"/>
          <w:b/>
          <w:sz w:val="32"/>
          <w:szCs w:val="32"/>
        </w:rPr>
        <w:t>Mhlongo</w:t>
      </w:r>
      <w:proofErr w:type="spellEnd"/>
      <w:r w:rsidRPr="00D64C77">
        <w:rPr>
          <w:rFonts w:ascii="Arial" w:hAnsi="Arial" w:cs="Arial"/>
          <w:b/>
          <w:sz w:val="32"/>
          <w:szCs w:val="32"/>
        </w:rPr>
        <w:t xml:space="preserve"> (DA) to ask the Minister of Sport, Arts and Culture</w:t>
      </w:r>
      <w:r w:rsidR="00945A8A" w:rsidRPr="00D64C77">
        <w:rPr>
          <w:rFonts w:ascii="Arial" w:hAnsi="Arial" w:cs="Arial"/>
          <w:b/>
          <w:sz w:val="32"/>
          <w:szCs w:val="32"/>
        </w:rPr>
        <w:fldChar w:fldCharType="begin"/>
      </w:r>
      <w:r w:rsidRPr="00D64C77">
        <w:rPr>
          <w:rFonts w:ascii="Arial" w:hAnsi="Arial" w:cs="Arial"/>
          <w:sz w:val="32"/>
          <w:szCs w:val="32"/>
        </w:rPr>
        <w:instrText xml:space="preserve"> XE "</w:instrText>
      </w:r>
      <w:r w:rsidRPr="00D64C77">
        <w:rPr>
          <w:rFonts w:ascii="Arial" w:hAnsi="Arial" w:cs="Arial"/>
          <w:b/>
          <w:sz w:val="32"/>
          <w:szCs w:val="32"/>
        </w:rPr>
        <w:instrText>Sport, Arts and Culture</w:instrText>
      </w:r>
      <w:r w:rsidRPr="00D64C77">
        <w:rPr>
          <w:rFonts w:ascii="Arial" w:hAnsi="Arial" w:cs="Arial"/>
          <w:sz w:val="32"/>
          <w:szCs w:val="32"/>
        </w:rPr>
        <w:instrText xml:space="preserve">" </w:instrText>
      </w:r>
      <w:r w:rsidR="00945A8A" w:rsidRPr="00D64C77">
        <w:rPr>
          <w:rFonts w:ascii="Arial" w:hAnsi="Arial" w:cs="Arial"/>
          <w:b/>
          <w:sz w:val="32"/>
          <w:szCs w:val="32"/>
        </w:rPr>
        <w:fldChar w:fldCharType="end"/>
      </w:r>
      <w:r w:rsidRPr="00D64C77">
        <w:rPr>
          <w:rFonts w:ascii="Arial" w:hAnsi="Arial" w:cs="Arial"/>
          <w:b/>
          <w:sz w:val="32"/>
          <w:szCs w:val="32"/>
        </w:rPr>
        <w:t>:</w:t>
      </w:r>
    </w:p>
    <w:p w:rsidR="0049119C" w:rsidRPr="00D64C77" w:rsidRDefault="0049119C" w:rsidP="0049119C">
      <w:pPr>
        <w:spacing w:before="100" w:beforeAutospacing="1" w:after="100" w:afterAutospacing="1" w:line="276" w:lineRule="auto"/>
        <w:jc w:val="both"/>
        <w:outlineLvl w:val="0"/>
        <w:rPr>
          <w:rFonts w:ascii="Arial" w:hAnsi="Arial" w:cs="Arial"/>
          <w:sz w:val="32"/>
          <w:szCs w:val="32"/>
        </w:rPr>
      </w:pPr>
      <w:r w:rsidRPr="00D64C77">
        <w:rPr>
          <w:rFonts w:ascii="Arial" w:hAnsi="Arial" w:cs="Arial"/>
          <w:sz w:val="32"/>
          <w:szCs w:val="32"/>
        </w:rPr>
        <w:t>(1)</w:t>
      </w:r>
      <w:r w:rsidRPr="00D64C77">
        <w:rPr>
          <w:rFonts w:ascii="Arial" w:hAnsi="Arial" w:cs="Arial"/>
          <w:sz w:val="32"/>
          <w:szCs w:val="32"/>
        </w:rPr>
        <w:tab/>
        <w:t>With reference to the Ministerial Advisory T</w:t>
      </w:r>
      <w:r>
        <w:rPr>
          <w:rFonts w:ascii="Arial" w:hAnsi="Arial" w:cs="Arial"/>
          <w:sz w:val="32"/>
          <w:szCs w:val="32"/>
        </w:rPr>
        <w:t>eam appointed by him and his response to</w:t>
      </w:r>
      <w:r w:rsidRPr="00D64C77">
        <w:rPr>
          <w:rFonts w:ascii="Arial" w:hAnsi="Arial" w:cs="Arial"/>
          <w:sz w:val="32"/>
          <w:szCs w:val="32"/>
        </w:rPr>
        <w:tab/>
        <w:t xml:space="preserve">question 967 on 15 April 2021 that the members of the team are being paid from the </w:t>
      </w:r>
      <w:proofErr w:type="spellStart"/>
      <w:r w:rsidRPr="00D64C77">
        <w:rPr>
          <w:rFonts w:ascii="Arial" w:hAnsi="Arial" w:cs="Arial"/>
          <w:sz w:val="32"/>
          <w:szCs w:val="32"/>
        </w:rPr>
        <w:t>Mzansi</w:t>
      </w:r>
      <w:proofErr w:type="spellEnd"/>
      <w:r w:rsidRPr="00D64C77">
        <w:rPr>
          <w:rFonts w:ascii="Arial" w:hAnsi="Arial" w:cs="Arial"/>
          <w:sz w:val="32"/>
          <w:szCs w:val="32"/>
        </w:rPr>
        <w:t xml:space="preserve"> Golden Economy Fund and in light of the fact that all grants due to artists from the </w:t>
      </w:r>
      <w:proofErr w:type="spellStart"/>
      <w:r w:rsidRPr="00D64C77">
        <w:rPr>
          <w:rFonts w:ascii="Arial" w:hAnsi="Arial" w:cs="Arial"/>
          <w:sz w:val="32"/>
          <w:szCs w:val="32"/>
        </w:rPr>
        <w:t>Mzansi</w:t>
      </w:r>
      <w:proofErr w:type="spellEnd"/>
      <w:r w:rsidRPr="00D64C77">
        <w:rPr>
          <w:rFonts w:ascii="Arial" w:hAnsi="Arial" w:cs="Arial"/>
          <w:sz w:val="32"/>
          <w:szCs w:val="32"/>
        </w:rPr>
        <w:t xml:space="preserve"> Golden Economy Fund</w:t>
      </w:r>
      <w:r>
        <w:rPr>
          <w:rFonts w:ascii="Arial" w:hAnsi="Arial" w:cs="Arial"/>
          <w:sz w:val="32"/>
          <w:szCs w:val="32"/>
        </w:rPr>
        <w:t xml:space="preserve"> were cancelled in 2020, how is the </w:t>
      </w:r>
      <w:r w:rsidRPr="00D64C77">
        <w:rPr>
          <w:rFonts w:ascii="Arial" w:hAnsi="Arial" w:cs="Arial"/>
          <w:sz w:val="32"/>
          <w:szCs w:val="32"/>
        </w:rPr>
        <w:t xml:space="preserve">fund currently being </w:t>
      </w:r>
      <w:proofErr w:type="spellStart"/>
      <w:r w:rsidRPr="00D64C77">
        <w:rPr>
          <w:rFonts w:ascii="Arial" w:hAnsi="Arial" w:cs="Arial"/>
          <w:sz w:val="32"/>
          <w:szCs w:val="32"/>
        </w:rPr>
        <w:t>utilised</w:t>
      </w:r>
      <w:proofErr w:type="spellEnd"/>
      <w:r w:rsidRPr="00D64C77">
        <w:rPr>
          <w:rFonts w:ascii="Arial" w:hAnsi="Arial" w:cs="Arial"/>
          <w:sz w:val="32"/>
          <w:szCs w:val="32"/>
        </w:rPr>
        <w:t xml:space="preserve"> if artists could not benefit from it; </w:t>
      </w:r>
    </w:p>
    <w:p w:rsidR="0049119C" w:rsidRPr="00D64C77" w:rsidRDefault="0049119C" w:rsidP="0049119C">
      <w:pPr>
        <w:spacing w:before="100" w:beforeAutospacing="1" w:after="100" w:afterAutospacing="1" w:line="276" w:lineRule="auto"/>
        <w:jc w:val="both"/>
        <w:outlineLvl w:val="0"/>
        <w:rPr>
          <w:rFonts w:ascii="Arial" w:hAnsi="Arial" w:cs="Arial"/>
          <w:sz w:val="32"/>
          <w:szCs w:val="32"/>
        </w:rPr>
      </w:pPr>
      <w:r w:rsidRPr="00D64C77">
        <w:rPr>
          <w:rFonts w:ascii="Arial" w:hAnsi="Arial" w:cs="Arial"/>
          <w:sz w:val="32"/>
          <w:szCs w:val="32"/>
        </w:rPr>
        <w:t>(2)</w:t>
      </w:r>
      <w:r w:rsidRPr="00D64C77">
        <w:rPr>
          <w:rFonts w:ascii="Arial" w:hAnsi="Arial" w:cs="Arial"/>
          <w:sz w:val="32"/>
          <w:szCs w:val="32"/>
        </w:rPr>
        <w:tab/>
        <w:t>what (a) amount has (</w:t>
      </w:r>
      <w:proofErr w:type="spellStart"/>
      <w:r w:rsidRPr="00D64C77">
        <w:rPr>
          <w:rFonts w:ascii="Arial" w:hAnsi="Arial" w:cs="Arial"/>
          <w:sz w:val="32"/>
          <w:szCs w:val="32"/>
        </w:rPr>
        <w:t>i</w:t>
      </w:r>
      <w:proofErr w:type="spellEnd"/>
      <w:r w:rsidRPr="00D64C77">
        <w:rPr>
          <w:rFonts w:ascii="Arial" w:hAnsi="Arial" w:cs="Arial"/>
          <w:sz w:val="32"/>
          <w:szCs w:val="32"/>
        </w:rPr>
        <w:t>) been set aside for the Ministerial Advisory Team and (ii) been paid to each member to date and (b) processes are being followed by the members of the team to consult with or report to the sector about their team work since they are representatives of the sector?</w:t>
      </w:r>
      <w:r w:rsidRPr="00D64C77">
        <w:rPr>
          <w:rFonts w:ascii="Arial" w:hAnsi="Arial" w:cs="Arial"/>
          <w:sz w:val="32"/>
          <w:szCs w:val="32"/>
        </w:rPr>
        <w:tab/>
      </w:r>
      <w:r w:rsidRPr="00D64C77">
        <w:rPr>
          <w:rFonts w:ascii="Arial" w:hAnsi="Arial" w:cs="Arial"/>
          <w:b/>
          <w:sz w:val="32"/>
          <w:szCs w:val="32"/>
        </w:rPr>
        <w:t>NW1879E</w:t>
      </w:r>
      <w:r w:rsidRPr="00D64C77">
        <w:rPr>
          <w:rFonts w:ascii="Arial" w:hAnsi="Arial" w:cs="Arial"/>
          <w:sz w:val="32"/>
          <w:szCs w:val="32"/>
        </w:rPr>
        <w:t xml:space="preserve">                          </w:t>
      </w:r>
      <w:r>
        <w:rPr>
          <w:rFonts w:ascii="Arial" w:hAnsi="Arial" w:cs="Arial"/>
          <w:sz w:val="32"/>
          <w:szCs w:val="32"/>
        </w:rPr>
        <w:t xml:space="preserve">                     </w:t>
      </w:r>
      <w:r w:rsidRPr="00D64C77">
        <w:rPr>
          <w:rFonts w:ascii="Arial" w:hAnsi="Arial" w:cs="Arial"/>
          <w:b/>
          <w:bCs/>
          <w:sz w:val="32"/>
          <w:szCs w:val="32"/>
        </w:rPr>
        <w:t>REPLY</w:t>
      </w:r>
      <w:r w:rsidRPr="00D64C77">
        <w:rPr>
          <w:rFonts w:ascii="Arial" w:hAnsi="Arial" w:cs="Arial"/>
          <w:sz w:val="32"/>
          <w:szCs w:val="32"/>
        </w:rPr>
        <w:t xml:space="preserve">: </w:t>
      </w:r>
    </w:p>
    <w:p w:rsidR="0049119C" w:rsidRPr="00D64C77" w:rsidRDefault="0049119C" w:rsidP="0049119C">
      <w:pPr>
        <w:pStyle w:val="ListParagraph"/>
        <w:numPr>
          <w:ilvl w:val="0"/>
          <w:numId w:val="1"/>
        </w:numPr>
        <w:jc w:val="both"/>
        <w:rPr>
          <w:rFonts w:cs="Arial"/>
          <w:sz w:val="32"/>
          <w:szCs w:val="32"/>
          <w:lang w:val="en-US"/>
        </w:rPr>
      </w:pPr>
      <w:r w:rsidRPr="00D64C77">
        <w:rPr>
          <w:rFonts w:cs="Arial"/>
          <w:sz w:val="32"/>
          <w:szCs w:val="32"/>
          <w:lang w:val="en-US"/>
        </w:rPr>
        <w:t>The Ministerial Advisory Committee (MAT) is not compensated from the MGE grant funding but the MGE Goods and Services budget. Last year’s funding was reprioritized for the Relief Funds precisely to benefit arts practitioners.</w:t>
      </w:r>
    </w:p>
    <w:p w:rsidR="0049119C" w:rsidRPr="00D64C77" w:rsidRDefault="0049119C" w:rsidP="0049119C">
      <w:pPr>
        <w:pStyle w:val="DACBODYTEXT"/>
        <w:jc w:val="both"/>
        <w:rPr>
          <w:rFonts w:cs="Arial"/>
          <w:sz w:val="32"/>
          <w:szCs w:val="32"/>
          <w:lang w:val="en-US"/>
        </w:rPr>
      </w:pPr>
    </w:p>
    <w:p w:rsidR="0049119C" w:rsidRPr="00D64C77" w:rsidRDefault="0049119C" w:rsidP="0049119C">
      <w:pPr>
        <w:pStyle w:val="DACBODYTEXT"/>
        <w:ind w:left="0"/>
        <w:jc w:val="both"/>
        <w:rPr>
          <w:rFonts w:cs="Arial"/>
          <w:sz w:val="32"/>
          <w:szCs w:val="32"/>
        </w:rPr>
      </w:pPr>
      <w:r w:rsidRPr="00D64C77">
        <w:rPr>
          <w:rFonts w:cs="Arial"/>
          <w:b/>
          <w:sz w:val="32"/>
          <w:szCs w:val="32"/>
        </w:rPr>
        <w:lastRenderedPageBreak/>
        <w:t xml:space="preserve"> </w:t>
      </w:r>
      <w:r w:rsidRPr="00D64C77">
        <w:rPr>
          <w:rFonts w:cs="Arial"/>
          <w:sz w:val="32"/>
          <w:szCs w:val="32"/>
        </w:rPr>
        <w:t>2 (a) (</w:t>
      </w:r>
      <w:proofErr w:type="spellStart"/>
      <w:r w:rsidRPr="00D64C77">
        <w:rPr>
          <w:rFonts w:cs="Arial"/>
          <w:sz w:val="32"/>
          <w:szCs w:val="32"/>
        </w:rPr>
        <w:t>i</w:t>
      </w:r>
      <w:proofErr w:type="spellEnd"/>
      <w:r w:rsidRPr="00D64C77">
        <w:rPr>
          <w:rFonts w:cs="Arial"/>
          <w:sz w:val="32"/>
          <w:szCs w:val="32"/>
        </w:rPr>
        <w:t>)</w:t>
      </w:r>
      <w:r w:rsidRPr="00D64C77">
        <w:rPr>
          <w:rFonts w:cs="Arial"/>
          <w:b/>
          <w:sz w:val="32"/>
          <w:szCs w:val="32"/>
        </w:rPr>
        <w:t xml:space="preserve"> </w:t>
      </w:r>
      <w:r w:rsidRPr="00D64C77">
        <w:rPr>
          <w:rFonts w:cs="Arial"/>
          <w:sz w:val="32"/>
          <w:szCs w:val="32"/>
        </w:rPr>
        <w:t>The total budget allocated to the established Minis</w:t>
      </w:r>
      <w:r>
        <w:rPr>
          <w:rFonts w:cs="Arial"/>
          <w:sz w:val="32"/>
          <w:szCs w:val="32"/>
        </w:rPr>
        <w:t xml:space="preserve">terial Advisory Team (MAT) </w:t>
      </w:r>
      <w:r w:rsidRPr="00D64C77">
        <w:rPr>
          <w:rFonts w:cs="Arial"/>
          <w:sz w:val="32"/>
          <w:szCs w:val="32"/>
        </w:rPr>
        <w:t>amounts to three million (R3 million)</w:t>
      </w:r>
    </w:p>
    <w:p w:rsidR="0049119C" w:rsidRPr="00D64C77" w:rsidRDefault="0049119C" w:rsidP="0049119C">
      <w:pPr>
        <w:spacing w:after="0" w:line="276" w:lineRule="auto"/>
        <w:jc w:val="both"/>
        <w:rPr>
          <w:rFonts w:ascii="Arial" w:hAnsi="Arial" w:cs="Arial"/>
          <w:sz w:val="32"/>
          <w:szCs w:val="32"/>
        </w:rPr>
      </w:pPr>
      <w:r w:rsidRPr="00D64C77">
        <w:rPr>
          <w:rFonts w:ascii="Arial" w:hAnsi="Arial" w:cs="Arial"/>
          <w:sz w:val="32"/>
          <w:szCs w:val="32"/>
        </w:rPr>
        <w:t xml:space="preserve">          (ii) To- date a total number of 28 meetings were h</w:t>
      </w:r>
      <w:r>
        <w:rPr>
          <w:rFonts w:ascii="Arial" w:hAnsi="Arial" w:cs="Arial"/>
          <w:sz w:val="32"/>
          <w:szCs w:val="32"/>
        </w:rPr>
        <w:t>eld and a total amount of</w:t>
      </w:r>
      <w:r w:rsidRPr="00D64C77">
        <w:rPr>
          <w:rFonts w:ascii="Arial" w:hAnsi="Arial" w:cs="Arial"/>
          <w:sz w:val="32"/>
          <w:szCs w:val="32"/>
        </w:rPr>
        <w:t xml:space="preserve"> </w:t>
      </w:r>
      <w:r w:rsidRPr="00D64C77">
        <w:rPr>
          <w:rFonts w:ascii="Arial" w:eastAsia="Calibri" w:hAnsi="Arial" w:cs="Arial"/>
          <w:bCs/>
          <w:color w:val="000000"/>
          <w:sz w:val="32"/>
          <w:szCs w:val="32"/>
        </w:rPr>
        <w:t>R 256,840.22 has been paid to the MAT.</w:t>
      </w:r>
    </w:p>
    <w:p w:rsidR="0049119C" w:rsidRDefault="0049119C" w:rsidP="0049119C">
      <w:pPr>
        <w:pStyle w:val="ListParagraph"/>
        <w:numPr>
          <w:ilvl w:val="0"/>
          <w:numId w:val="2"/>
        </w:numPr>
        <w:spacing w:after="160"/>
        <w:jc w:val="both"/>
        <w:rPr>
          <w:rFonts w:cs="Arial"/>
          <w:sz w:val="32"/>
          <w:szCs w:val="32"/>
        </w:rPr>
      </w:pPr>
      <w:r w:rsidRPr="00D64C77">
        <w:rPr>
          <w:rFonts w:cs="Arial"/>
          <w:sz w:val="32"/>
          <w:szCs w:val="32"/>
        </w:rPr>
        <w:t xml:space="preserve">The MAT has been in operation since end of February 2021, to date the engagements have primarily been strategizing and consulting with various stakeholders on areas of intervention that the Department will like to embark on. </w:t>
      </w:r>
    </w:p>
    <w:p w:rsidR="0049119C" w:rsidRPr="00D64C77" w:rsidRDefault="0049119C" w:rsidP="0049119C">
      <w:pPr>
        <w:pStyle w:val="ListParagraph"/>
        <w:spacing w:after="160"/>
        <w:ind w:left="890"/>
        <w:jc w:val="both"/>
        <w:rPr>
          <w:rFonts w:cs="Arial"/>
          <w:sz w:val="32"/>
          <w:szCs w:val="32"/>
        </w:rPr>
      </w:pPr>
    </w:p>
    <w:p w:rsidR="0049119C" w:rsidRPr="00D64C77" w:rsidRDefault="0049119C" w:rsidP="0049119C">
      <w:pPr>
        <w:pStyle w:val="ListParagraph"/>
        <w:spacing w:after="160"/>
        <w:ind w:left="890"/>
        <w:jc w:val="both"/>
        <w:rPr>
          <w:rFonts w:cs="Arial"/>
          <w:sz w:val="32"/>
          <w:szCs w:val="32"/>
        </w:rPr>
      </w:pPr>
      <w:r w:rsidRPr="00D64C77">
        <w:rPr>
          <w:rFonts w:cs="Arial"/>
          <w:sz w:val="32"/>
          <w:szCs w:val="32"/>
        </w:rPr>
        <w:t xml:space="preserve">To this end, a feedback session has been schedule </w:t>
      </w:r>
      <w:r>
        <w:rPr>
          <w:rFonts w:cs="Arial"/>
          <w:sz w:val="32"/>
          <w:szCs w:val="32"/>
        </w:rPr>
        <w:t xml:space="preserve">for later in </w:t>
      </w:r>
      <w:r w:rsidRPr="00D64C77">
        <w:rPr>
          <w:rFonts w:cs="Arial"/>
          <w:sz w:val="32"/>
          <w:szCs w:val="32"/>
        </w:rPr>
        <w:t>June 2021 to provide information on the developments thus far.</w:t>
      </w:r>
    </w:p>
    <w:p w:rsidR="0049119C" w:rsidRPr="00D64C77" w:rsidRDefault="0049119C" w:rsidP="0049119C">
      <w:pPr>
        <w:spacing w:line="276" w:lineRule="auto"/>
        <w:jc w:val="both"/>
        <w:rPr>
          <w:rFonts w:ascii="Arial" w:hAnsi="Arial" w:cs="Arial"/>
          <w:sz w:val="32"/>
          <w:szCs w:val="32"/>
        </w:rPr>
      </w:pPr>
    </w:p>
    <w:p w:rsidR="0049119C" w:rsidRDefault="0049119C" w:rsidP="0049119C">
      <w:pPr>
        <w:spacing w:line="276" w:lineRule="auto"/>
        <w:jc w:val="both"/>
        <w:rPr>
          <w:rFonts w:ascii="Arial" w:hAnsi="Arial" w:cs="Arial"/>
          <w:sz w:val="32"/>
          <w:szCs w:val="32"/>
        </w:rPr>
      </w:pPr>
    </w:p>
    <w:p w:rsidR="0049119C" w:rsidRDefault="0049119C" w:rsidP="0049119C">
      <w:pPr>
        <w:spacing w:line="276" w:lineRule="auto"/>
        <w:jc w:val="both"/>
        <w:rPr>
          <w:rFonts w:ascii="Arial" w:hAnsi="Arial" w:cs="Arial"/>
          <w:sz w:val="32"/>
          <w:szCs w:val="32"/>
        </w:rPr>
      </w:pPr>
    </w:p>
    <w:p w:rsidR="0049119C" w:rsidRDefault="0049119C" w:rsidP="0049119C">
      <w:pPr>
        <w:spacing w:line="276" w:lineRule="auto"/>
        <w:jc w:val="both"/>
        <w:rPr>
          <w:rFonts w:ascii="Arial" w:hAnsi="Arial" w:cs="Arial"/>
          <w:sz w:val="32"/>
          <w:szCs w:val="32"/>
        </w:rPr>
      </w:pPr>
    </w:p>
    <w:p w:rsidR="0049119C" w:rsidRDefault="0049119C" w:rsidP="0049119C">
      <w:pPr>
        <w:spacing w:line="276" w:lineRule="auto"/>
        <w:jc w:val="both"/>
        <w:rPr>
          <w:rFonts w:ascii="Arial" w:hAnsi="Arial" w:cs="Arial"/>
          <w:sz w:val="32"/>
          <w:szCs w:val="32"/>
        </w:rPr>
      </w:pPr>
    </w:p>
    <w:p w:rsidR="0049119C" w:rsidRDefault="0049119C" w:rsidP="0049119C">
      <w:pPr>
        <w:spacing w:line="276" w:lineRule="auto"/>
        <w:jc w:val="both"/>
        <w:rPr>
          <w:rFonts w:ascii="Arial" w:hAnsi="Arial" w:cs="Arial"/>
          <w:sz w:val="32"/>
          <w:szCs w:val="32"/>
        </w:rPr>
      </w:pPr>
    </w:p>
    <w:p w:rsidR="0049119C" w:rsidRDefault="0049119C" w:rsidP="0049119C">
      <w:pPr>
        <w:spacing w:line="276" w:lineRule="auto"/>
        <w:jc w:val="both"/>
        <w:rPr>
          <w:rFonts w:ascii="Arial" w:hAnsi="Arial" w:cs="Arial"/>
          <w:sz w:val="32"/>
          <w:szCs w:val="32"/>
        </w:rPr>
      </w:pPr>
    </w:p>
    <w:p w:rsidR="0049119C" w:rsidRDefault="0049119C" w:rsidP="0049119C">
      <w:pPr>
        <w:spacing w:line="276" w:lineRule="auto"/>
        <w:jc w:val="both"/>
        <w:rPr>
          <w:rFonts w:ascii="Arial" w:hAnsi="Arial" w:cs="Arial"/>
          <w:sz w:val="32"/>
          <w:szCs w:val="32"/>
        </w:rPr>
      </w:pPr>
    </w:p>
    <w:p w:rsidR="0049119C" w:rsidRDefault="0049119C" w:rsidP="0049119C">
      <w:pPr>
        <w:spacing w:line="276" w:lineRule="auto"/>
        <w:jc w:val="both"/>
        <w:rPr>
          <w:rFonts w:ascii="Arial" w:hAnsi="Arial" w:cs="Arial"/>
          <w:sz w:val="32"/>
          <w:szCs w:val="32"/>
        </w:rPr>
      </w:pPr>
    </w:p>
    <w:p w:rsidR="0049119C" w:rsidRDefault="0049119C" w:rsidP="0049119C">
      <w:pPr>
        <w:spacing w:line="276" w:lineRule="auto"/>
        <w:jc w:val="both"/>
        <w:rPr>
          <w:rFonts w:ascii="Arial" w:hAnsi="Arial" w:cs="Arial"/>
          <w:sz w:val="32"/>
          <w:szCs w:val="32"/>
        </w:rPr>
      </w:pPr>
    </w:p>
    <w:p w:rsidR="0049119C" w:rsidRDefault="0049119C" w:rsidP="0049119C">
      <w:pPr>
        <w:spacing w:line="276" w:lineRule="auto"/>
        <w:jc w:val="both"/>
        <w:rPr>
          <w:rFonts w:ascii="Arial" w:hAnsi="Arial" w:cs="Arial"/>
          <w:sz w:val="32"/>
          <w:szCs w:val="32"/>
        </w:rPr>
      </w:pPr>
    </w:p>
    <w:p w:rsidR="0049119C" w:rsidRDefault="0049119C" w:rsidP="0049119C">
      <w:pPr>
        <w:spacing w:line="276" w:lineRule="auto"/>
        <w:jc w:val="both"/>
        <w:rPr>
          <w:rFonts w:ascii="Arial" w:hAnsi="Arial" w:cs="Arial"/>
          <w:sz w:val="32"/>
          <w:szCs w:val="32"/>
        </w:rPr>
      </w:pPr>
    </w:p>
    <w:p w:rsidR="006A33F5" w:rsidRDefault="00A45521"/>
    <w:sectPr w:rsidR="006A33F5" w:rsidSect="00945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330E9"/>
    <w:multiLevelType w:val="hybridMultilevel"/>
    <w:tmpl w:val="2962FD6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712F5CEC"/>
    <w:multiLevelType w:val="hybridMultilevel"/>
    <w:tmpl w:val="87809A1C"/>
    <w:lvl w:ilvl="0" w:tplc="244E5112">
      <w:start w:val="2"/>
      <w:numFmt w:val="lowerLetter"/>
      <w:lvlText w:val="(%1)"/>
      <w:lvlJc w:val="left"/>
      <w:pPr>
        <w:ind w:left="890" w:hanging="360"/>
      </w:pPr>
      <w:rPr>
        <w:rFonts w:hint="default"/>
      </w:rPr>
    </w:lvl>
    <w:lvl w:ilvl="1" w:tplc="1C090019" w:tentative="1">
      <w:start w:val="1"/>
      <w:numFmt w:val="lowerLetter"/>
      <w:lvlText w:val="%2."/>
      <w:lvlJc w:val="left"/>
      <w:pPr>
        <w:ind w:left="1610" w:hanging="360"/>
      </w:pPr>
    </w:lvl>
    <w:lvl w:ilvl="2" w:tplc="1C09001B" w:tentative="1">
      <w:start w:val="1"/>
      <w:numFmt w:val="lowerRoman"/>
      <w:lvlText w:val="%3."/>
      <w:lvlJc w:val="right"/>
      <w:pPr>
        <w:ind w:left="2330" w:hanging="180"/>
      </w:pPr>
    </w:lvl>
    <w:lvl w:ilvl="3" w:tplc="1C09000F" w:tentative="1">
      <w:start w:val="1"/>
      <w:numFmt w:val="decimal"/>
      <w:lvlText w:val="%4."/>
      <w:lvlJc w:val="left"/>
      <w:pPr>
        <w:ind w:left="3050" w:hanging="360"/>
      </w:pPr>
    </w:lvl>
    <w:lvl w:ilvl="4" w:tplc="1C090019" w:tentative="1">
      <w:start w:val="1"/>
      <w:numFmt w:val="lowerLetter"/>
      <w:lvlText w:val="%5."/>
      <w:lvlJc w:val="left"/>
      <w:pPr>
        <w:ind w:left="3770" w:hanging="360"/>
      </w:pPr>
    </w:lvl>
    <w:lvl w:ilvl="5" w:tplc="1C09001B" w:tentative="1">
      <w:start w:val="1"/>
      <w:numFmt w:val="lowerRoman"/>
      <w:lvlText w:val="%6."/>
      <w:lvlJc w:val="right"/>
      <w:pPr>
        <w:ind w:left="4490" w:hanging="180"/>
      </w:pPr>
    </w:lvl>
    <w:lvl w:ilvl="6" w:tplc="1C09000F" w:tentative="1">
      <w:start w:val="1"/>
      <w:numFmt w:val="decimal"/>
      <w:lvlText w:val="%7."/>
      <w:lvlJc w:val="left"/>
      <w:pPr>
        <w:ind w:left="5210" w:hanging="360"/>
      </w:pPr>
    </w:lvl>
    <w:lvl w:ilvl="7" w:tplc="1C090019" w:tentative="1">
      <w:start w:val="1"/>
      <w:numFmt w:val="lowerLetter"/>
      <w:lvlText w:val="%8."/>
      <w:lvlJc w:val="left"/>
      <w:pPr>
        <w:ind w:left="5930" w:hanging="360"/>
      </w:pPr>
    </w:lvl>
    <w:lvl w:ilvl="8" w:tplc="1C09001B" w:tentative="1">
      <w:start w:val="1"/>
      <w:numFmt w:val="lowerRoman"/>
      <w:lvlText w:val="%9."/>
      <w:lvlJc w:val="right"/>
      <w:pPr>
        <w:ind w:left="66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119C"/>
    <w:rsid w:val="00332D99"/>
    <w:rsid w:val="0049119C"/>
    <w:rsid w:val="00945A8A"/>
    <w:rsid w:val="00A45521"/>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49119C"/>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9119C"/>
    <w:pPr>
      <w:spacing w:after="200" w:line="276" w:lineRule="auto"/>
      <w:ind w:left="720"/>
      <w:contextualSpacing/>
    </w:pPr>
    <w:rPr>
      <w:rFonts w:ascii="Arial" w:hAnsi="Arial"/>
      <w:sz w:val="18"/>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9119C"/>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1550</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Mr T W Mhlongo (DA) to ask the Minister of Sport, Arts and Culture:</vt:lpstr>
      <vt:lpstr>(1)	With reference to the Ministerial Advisory Team appointed by him and his res</vt:lpstr>
      <vt:lpstr>(2)	what (a) amount has (i) been set aside for the Ministerial Advisory Team and</vt:lpstr>
    </vt:vector>
  </TitlesOfParts>
  <Company>Toshiba</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2021-06-18T10:40:00Z</dcterms:created>
  <dcterms:modified xsi:type="dcterms:W3CDTF">2021-06-18T10:40:00Z</dcterms:modified>
</cp:coreProperties>
</file>