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73AFC">
        <w:rPr>
          <w:b/>
          <w:bCs/>
          <w:sz w:val="24"/>
          <w:u w:val="single"/>
        </w:rPr>
        <w:t>6</w:t>
      </w:r>
      <w:r w:rsidR="00DD1D2C">
        <w:rPr>
          <w:b/>
          <w:bCs/>
          <w:sz w:val="24"/>
          <w:u w:val="single"/>
        </w:rPr>
        <w:t>6</w:t>
      </w:r>
      <w:r w:rsidR="003F682B">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83FCD">
        <w:rPr>
          <w:b/>
          <w:bCs/>
          <w:sz w:val="24"/>
          <w:u w:val="single"/>
        </w:rPr>
        <w:t>24</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83FCD">
        <w:rPr>
          <w:b/>
          <w:bCs/>
          <w:sz w:val="24"/>
          <w:u w:val="single"/>
        </w:rPr>
        <w:t>8</w:t>
      </w:r>
      <w:r w:rsidRPr="00294557">
        <w:rPr>
          <w:b/>
          <w:bCs/>
          <w:sz w:val="24"/>
          <w:u w:val="single"/>
        </w:rPr>
        <w:t>)</w:t>
      </w:r>
    </w:p>
    <w:p w:rsidR="003F682B" w:rsidRPr="003F682B" w:rsidRDefault="003F682B" w:rsidP="003F682B">
      <w:pPr>
        <w:spacing w:before="100" w:beforeAutospacing="1" w:after="100" w:afterAutospacing="1"/>
        <w:jc w:val="both"/>
        <w:outlineLvl w:val="0"/>
        <w:rPr>
          <w:b/>
          <w:sz w:val="24"/>
          <w:u w:val="single"/>
        </w:rPr>
      </w:pPr>
      <w:r w:rsidRPr="003F682B">
        <w:rPr>
          <w:b/>
          <w:sz w:val="24"/>
          <w:u w:val="single"/>
        </w:rPr>
        <w:t>Ms M D Hlengwa (IFP) to ask the Minister of Health</w:t>
      </w:r>
      <w:r w:rsidR="004623CB" w:rsidRPr="003F682B">
        <w:rPr>
          <w:b/>
          <w:sz w:val="24"/>
          <w:u w:val="single"/>
        </w:rPr>
        <w:fldChar w:fldCharType="begin"/>
      </w:r>
      <w:r w:rsidRPr="003F682B">
        <w:rPr>
          <w:sz w:val="24"/>
          <w:u w:val="single"/>
        </w:rPr>
        <w:instrText xml:space="preserve"> XE "</w:instrText>
      </w:r>
      <w:r w:rsidRPr="003F682B">
        <w:rPr>
          <w:b/>
          <w:sz w:val="24"/>
          <w:u w:val="single"/>
        </w:rPr>
        <w:instrText>Health</w:instrText>
      </w:r>
      <w:r w:rsidRPr="003F682B">
        <w:rPr>
          <w:sz w:val="24"/>
          <w:u w:val="single"/>
        </w:rPr>
        <w:instrText xml:space="preserve">" </w:instrText>
      </w:r>
      <w:r w:rsidR="004623CB" w:rsidRPr="003F682B">
        <w:rPr>
          <w:b/>
          <w:sz w:val="24"/>
          <w:u w:val="single"/>
        </w:rPr>
        <w:fldChar w:fldCharType="end"/>
      </w:r>
      <w:r w:rsidRPr="003F682B">
        <w:rPr>
          <w:b/>
          <w:sz w:val="24"/>
          <w:u w:val="single"/>
        </w:rPr>
        <w:t>:</w:t>
      </w:r>
    </w:p>
    <w:p w:rsidR="003F682B" w:rsidRPr="003F682B" w:rsidRDefault="003F682B" w:rsidP="003F682B">
      <w:pPr>
        <w:spacing w:before="100" w:beforeAutospacing="1" w:after="100" w:afterAutospacing="1"/>
        <w:ind w:left="709" w:hanging="720"/>
        <w:jc w:val="both"/>
        <w:outlineLvl w:val="0"/>
        <w:rPr>
          <w:sz w:val="24"/>
        </w:rPr>
      </w:pPr>
      <w:r w:rsidRPr="003F682B">
        <w:rPr>
          <w:sz w:val="24"/>
        </w:rPr>
        <w:t>(1)</w:t>
      </w:r>
      <w:r w:rsidRPr="003F682B">
        <w:rPr>
          <w:sz w:val="24"/>
        </w:rPr>
        <w:tab/>
        <w:t xml:space="preserve">What number of cases of illegal health care practitioners has his department identified in the past year; </w:t>
      </w:r>
    </w:p>
    <w:p w:rsidR="00167AAF" w:rsidRPr="000766BB" w:rsidRDefault="003F682B" w:rsidP="003F682B">
      <w:pPr>
        <w:pStyle w:val="BodyTextIndent2"/>
        <w:tabs>
          <w:tab w:val="left" w:pos="720"/>
        </w:tabs>
        <w:spacing w:before="100" w:beforeAutospacing="1" w:after="100" w:afterAutospacing="1"/>
        <w:ind w:left="709" w:hanging="709"/>
        <w:rPr>
          <w:sz w:val="24"/>
          <w:szCs w:val="24"/>
        </w:rPr>
      </w:pPr>
      <w:r w:rsidRPr="003F682B">
        <w:rPr>
          <w:sz w:val="24"/>
          <w:szCs w:val="24"/>
        </w:rPr>
        <w:t>(2)</w:t>
      </w:r>
      <w:r w:rsidRPr="003F682B">
        <w:rPr>
          <w:sz w:val="24"/>
          <w:szCs w:val="24"/>
        </w:rPr>
        <w:tab/>
        <w:t>whether there are plans in place to eradicate the specified trend; if not, why not; if so, what are the full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20</w:t>
      </w:r>
      <w:r w:rsidR="00DD1D2C">
        <w:rPr>
          <w:color w:val="000000"/>
        </w:rPr>
        <w:t>5</w:t>
      </w:r>
      <w:r w:rsidR="003F682B">
        <w:rPr>
          <w:color w:val="000000"/>
        </w:rPr>
        <w:t>5</w:t>
      </w:r>
      <w:r w:rsidR="009D2E42">
        <w:rPr>
          <w:color w:val="000000"/>
        </w:rPr>
        <w:t>E</w:t>
      </w:r>
    </w:p>
    <w:p w:rsidR="00927732" w:rsidRPr="004708C1" w:rsidRDefault="00E238C2" w:rsidP="002F43C3">
      <w:pPr>
        <w:rPr>
          <w:b/>
          <w:bCs/>
          <w:sz w:val="24"/>
          <w:u w:val="single"/>
          <w:lang w:val="en-US"/>
        </w:rPr>
      </w:pPr>
      <w:r w:rsidRPr="00BB0548">
        <w:rPr>
          <w:b/>
          <w:bCs/>
          <w:sz w:val="24"/>
          <w:u w:val="single"/>
          <w:lang w:val="en-US"/>
        </w:rPr>
        <w:t>REPLY:</w:t>
      </w:r>
    </w:p>
    <w:p w:rsidR="00A02C19" w:rsidRPr="00164063" w:rsidRDefault="00A02C19" w:rsidP="002F43C3">
      <w:pPr>
        <w:rPr>
          <w:b/>
          <w:bCs/>
          <w:sz w:val="24"/>
          <w:u w:val="single"/>
          <w:lang w:val="en-US"/>
        </w:rPr>
      </w:pPr>
    </w:p>
    <w:p w:rsidR="00164063" w:rsidRPr="00164063" w:rsidRDefault="00164063" w:rsidP="00164063">
      <w:pPr>
        <w:pStyle w:val="ListParagraph"/>
        <w:numPr>
          <w:ilvl w:val="0"/>
          <w:numId w:val="16"/>
        </w:numPr>
        <w:ind w:left="709" w:hanging="709"/>
        <w:contextualSpacing w:val="0"/>
        <w:jc w:val="both"/>
        <w:rPr>
          <w:bCs/>
          <w:sz w:val="24"/>
        </w:rPr>
      </w:pPr>
      <w:r w:rsidRPr="00164063">
        <w:rPr>
          <w:bCs/>
          <w:sz w:val="24"/>
        </w:rPr>
        <w:t>The National Department of Health has not identified cases of illegal health care practitioners in the past year however, there have been c</w:t>
      </w:r>
      <w:r w:rsidRPr="00164063">
        <w:rPr>
          <w:sz w:val="24"/>
        </w:rPr>
        <w:t xml:space="preserve">omplaints of illegal practice by unregistered persons </w:t>
      </w:r>
      <w:r w:rsidRPr="00164063">
        <w:rPr>
          <w:bCs/>
          <w:sz w:val="24"/>
        </w:rPr>
        <w:t xml:space="preserve">to the statutory health professional councils which fall under the mandate of Health as follows: </w:t>
      </w:r>
    </w:p>
    <w:p w:rsidR="00164063" w:rsidRPr="00164063" w:rsidRDefault="00164063" w:rsidP="00164063">
      <w:pPr>
        <w:pStyle w:val="ListParagraph"/>
        <w:spacing w:line="276" w:lineRule="auto"/>
        <w:ind w:left="0"/>
        <w:jc w:val="both"/>
        <w:rPr>
          <w:bCs/>
          <w:sz w:val="24"/>
        </w:rPr>
      </w:pP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7"/>
        <w:gridCol w:w="6134"/>
      </w:tblGrid>
      <w:tr w:rsidR="00164063" w:rsidRPr="00164063" w:rsidTr="00164063">
        <w:tc>
          <w:tcPr>
            <w:tcW w:w="3647" w:type="dxa"/>
            <w:shd w:val="clear" w:color="auto" w:fill="auto"/>
          </w:tcPr>
          <w:p w:rsidR="00164063" w:rsidRPr="00164063" w:rsidRDefault="00164063" w:rsidP="00876148">
            <w:pPr>
              <w:pStyle w:val="ListParagraph"/>
              <w:ind w:left="0"/>
              <w:jc w:val="both"/>
              <w:rPr>
                <w:b/>
                <w:sz w:val="24"/>
              </w:rPr>
            </w:pPr>
            <w:r w:rsidRPr="00164063">
              <w:rPr>
                <w:b/>
                <w:sz w:val="24"/>
              </w:rPr>
              <w:t xml:space="preserve">Statutory Health Professional Council </w:t>
            </w:r>
          </w:p>
        </w:tc>
        <w:tc>
          <w:tcPr>
            <w:tcW w:w="6134" w:type="dxa"/>
            <w:shd w:val="clear" w:color="auto" w:fill="auto"/>
          </w:tcPr>
          <w:p w:rsidR="00164063" w:rsidRPr="00164063" w:rsidRDefault="00164063" w:rsidP="00876148">
            <w:pPr>
              <w:pStyle w:val="ListParagraph"/>
              <w:ind w:left="0"/>
              <w:jc w:val="both"/>
              <w:rPr>
                <w:b/>
                <w:sz w:val="24"/>
              </w:rPr>
            </w:pPr>
            <w:r w:rsidRPr="00164063">
              <w:rPr>
                <w:b/>
                <w:sz w:val="24"/>
              </w:rPr>
              <w:t>Number of cases reported</w:t>
            </w:r>
          </w:p>
          <w:p w:rsidR="00164063" w:rsidRPr="00164063" w:rsidRDefault="00164063" w:rsidP="00876148">
            <w:pPr>
              <w:pStyle w:val="ListParagraph"/>
              <w:ind w:left="0"/>
              <w:jc w:val="both"/>
              <w:rPr>
                <w:b/>
                <w:sz w:val="24"/>
              </w:rPr>
            </w:pPr>
          </w:p>
        </w:tc>
      </w:tr>
      <w:tr w:rsidR="00164063" w:rsidRPr="00164063" w:rsidTr="00164063">
        <w:tc>
          <w:tcPr>
            <w:tcW w:w="3647" w:type="dxa"/>
            <w:shd w:val="clear" w:color="auto" w:fill="auto"/>
          </w:tcPr>
          <w:p w:rsidR="00164063" w:rsidRPr="00164063" w:rsidRDefault="00164063" w:rsidP="00876148">
            <w:pPr>
              <w:pStyle w:val="ListParagraph"/>
              <w:ind w:left="0"/>
              <w:jc w:val="both"/>
              <w:rPr>
                <w:bCs/>
                <w:sz w:val="24"/>
              </w:rPr>
            </w:pPr>
            <w:r w:rsidRPr="00164063">
              <w:rPr>
                <w:bCs/>
                <w:sz w:val="24"/>
              </w:rPr>
              <w:t xml:space="preserve">Health Professions Council of South Africa </w:t>
            </w:r>
            <w:r>
              <w:rPr>
                <w:bCs/>
                <w:sz w:val="24"/>
              </w:rPr>
              <w:t>(HPCSA)</w:t>
            </w:r>
          </w:p>
          <w:p w:rsidR="00164063" w:rsidRPr="00164063" w:rsidRDefault="00164063" w:rsidP="00876148">
            <w:pPr>
              <w:pStyle w:val="ListParagraph"/>
              <w:ind w:left="0"/>
              <w:jc w:val="both"/>
              <w:rPr>
                <w:bCs/>
                <w:sz w:val="24"/>
              </w:rPr>
            </w:pPr>
          </w:p>
        </w:tc>
        <w:tc>
          <w:tcPr>
            <w:tcW w:w="6134" w:type="dxa"/>
            <w:shd w:val="clear" w:color="auto" w:fill="auto"/>
          </w:tcPr>
          <w:p w:rsidR="00164063" w:rsidRPr="00164063" w:rsidRDefault="00164063" w:rsidP="00876148">
            <w:pPr>
              <w:pStyle w:val="ListParagraph"/>
              <w:ind w:left="0"/>
              <w:jc w:val="both"/>
              <w:rPr>
                <w:bCs/>
                <w:sz w:val="24"/>
              </w:rPr>
            </w:pPr>
            <w:r w:rsidRPr="00164063">
              <w:rPr>
                <w:sz w:val="24"/>
              </w:rPr>
              <w:t>1</w:t>
            </w:r>
            <w:r>
              <w:rPr>
                <w:sz w:val="24"/>
              </w:rPr>
              <w:t>,</w:t>
            </w:r>
            <w:r w:rsidRPr="00164063">
              <w:rPr>
                <w:sz w:val="24"/>
              </w:rPr>
              <w:t>384</w:t>
            </w:r>
          </w:p>
        </w:tc>
      </w:tr>
      <w:tr w:rsidR="00164063" w:rsidRPr="00164063" w:rsidTr="00164063">
        <w:tc>
          <w:tcPr>
            <w:tcW w:w="3647" w:type="dxa"/>
            <w:shd w:val="clear" w:color="auto" w:fill="auto"/>
          </w:tcPr>
          <w:p w:rsidR="00164063" w:rsidRPr="00164063" w:rsidRDefault="00164063" w:rsidP="00876148">
            <w:pPr>
              <w:pStyle w:val="ListParagraph"/>
              <w:ind w:left="0"/>
              <w:jc w:val="both"/>
              <w:rPr>
                <w:bCs/>
                <w:sz w:val="24"/>
              </w:rPr>
            </w:pPr>
            <w:r w:rsidRPr="00164063">
              <w:rPr>
                <w:bCs/>
                <w:sz w:val="24"/>
              </w:rPr>
              <w:t>South African Nursing Council</w:t>
            </w:r>
            <w:r>
              <w:rPr>
                <w:bCs/>
                <w:sz w:val="24"/>
              </w:rPr>
              <w:t xml:space="preserve"> (SANC)</w:t>
            </w:r>
          </w:p>
        </w:tc>
        <w:tc>
          <w:tcPr>
            <w:tcW w:w="6134" w:type="dxa"/>
            <w:shd w:val="clear" w:color="auto" w:fill="auto"/>
          </w:tcPr>
          <w:p w:rsidR="00164063" w:rsidRPr="00164063" w:rsidRDefault="00164063" w:rsidP="00876148">
            <w:pPr>
              <w:pStyle w:val="ListParagraph"/>
              <w:ind w:left="0"/>
              <w:jc w:val="both"/>
              <w:rPr>
                <w:bCs/>
                <w:sz w:val="24"/>
              </w:rPr>
            </w:pPr>
            <w:r w:rsidRPr="00164063">
              <w:rPr>
                <w:bCs/>
                <w:sz w:val="24"/>
              </w:rPr>
              <w:t>4 (over the past 5 years)</w:t>
            </w:r>
          </w:p>
          <w:p w:rsidR="00164063" w:rsidRPr="00164063" w:rsidRDefault="00164063" w:rsidP="00876148">
            <w:pPr>
              <w:pStyle w:val="ListParagraph"/>
              <w:ind w:left="0"/>
              <w:jc w:val="both"/>
              <w:rPr>
                <w:bCs/>
                <w:sz w:val="24"/>
              </w:rPr>
            </w:pPr>
          </w:p>
          <w:p w:rsidR="00164063" w:rsidRPr="00164063" w:rsidRDefault="00164063" w:rsidP="00876148">
            <w:pPr>
              <w:pStyle w:val="ListParagraph"/>
              <w:ind w:left="0"/>
              <w:jc w:val="both"/>
              <w:rPr>
                <w:sz w:val="24"/>
                <w:lang w:val="en-US"/>
              </w:rPr>
            </w:pPr>
            <w:r w:rsidRPr="00164063">
              <w:rPr>
                <w:bCs/>
                <w:sz w:val="24"/>
              </w:rPr>
              <w:t xml:space="preserve">However, </w:t>
            </w:r>
            <w:r>
              <w:rPr>
                <w:bCs/>
                <w:sz w:val="24"/>
              </w:rPr>
              <w:t xml:space="preserve">the </w:t>
            </w:r>
            <w:r w:rsidRPr="00164063">
              <w:rPr>
                <w:bCs/>
                <w:sz w:val="24"/>
              </w:rPr>
              <w:t>SANC is currently following-up on a number (3</w:t>
            </w:r>
            <w:r>
              <w:rPr>
                <w:bCs/>
                <w:sz w:val="24"/>
              </w:rPr>
              <w:t>,</w:t>
            </w:r>
            <w:r w:rsidRPr="00164063">
              <w:rPr>
                <w:bCs/>
                <w:sz w:val="24"/>
              </w:rPr>
              <w:t xml:space="preserve">327) of potential cases which </w:t>
            </w:r>
            <w:r w:rsidRPr="00164063">
              <w:rPr>
                <w:sz w:val="24"/>
                <w:lang w:val="en-US"/>
              </w:rPr>
              <w:t>were identified during the implementation of the Bargaining Council Resolution that provides for de</w:t>
            </w:r>
            <w:r>
              <w:rPr>
                <w:sz w:val="24"/>
                <w:lang w:val="en-US"/>
              </w:rPr>
              <w:t>duction of money from the nurse</w:t>
            </w:r>
            <w:r w:rsidRPr="00164063">
              <w:rPr>
                <w:sz w:val="24"/>
                <w:lang w:val="en-US"/>
              </w:rPr>
              <w:t>s</w:t>
            </w:r>
            <w:r>
              <w:rPr>
                <w:sz w:val="24"/>
                <w:lang w:val="en-US"/>
              </w:rPr>
              <w:t>’</w:t>
            </w:r>
            <w:r w:rsidRPr="00164063">
              <w:rPr>
                <w:sz w:val="24"/>
                <w:lang w:val="en-US"/>
              </w:rPr>
              <w:t xml:space="preserve"> salaries through Persal for payment of annual registration fees with Council.</w:t>
            </w:r>
          </w:p>
          <w:p w:rsidR="00164063" w:rsidRPr="00164063" w:rsidRDefault="00164063" w:rsidP="00876148">
            <w:pPr>
              <w:pStyle w:val="ListParagraph"/>
              <w:ind w:left="0"/>
              <w:jc w:val="both"/>
              <w:rPr>
                <w:sz w:val="24"/>
                <w:lang w:val="en-US"/>
              </w:rPr>
            </w:pPr>
            <w:r w:rsidRPr="00164063">
              <w:rPr>
                <w:sz w:val="24"/>
                <w:lang w:val="en-US"/>
              </w:rPr>
              <w:t xml:space="preserve">Most of the cases referred to above were off the SANC register due to non-payment of annual registration fees and invalid identification numbers. </w:t>
            </w:r>
          </w:p>
        </w:tc>
      </w:tr>
      <w:tr w:rsidR="00164063" w:rsidRPr="00164063" w:rsidTr="00164063">
        <w:tc>
          <w:tcPr>
            <w:tcW w:w="3647" w:type="dxa"/>
            <w:shd w:val="clear" w:color="auto" w:fill="auto"/>
          </w:tcPr>
          <w:p w:rsidR="00164063" w:rsidRPr="00164063" w:rsidRDefault="00164063" w:rsidP="00876148">
            <w:pPr>
              <w:pStyle w:val="ListParagraph"/>
              <w:ind w:left="0"/>
              <w:jc w:val="both"/>
              <w:rPr>
                <w:bCs/>
                <w:sz w:val="24"/>
              </w:rPr>
            </w:pPr>
            <w:r w:rsidRPr="00164063">
              <w:rPr>
                <w:bCs/>
                <w:sz w:val="24"/>
              </w:rPr>
              <w:t>South African Pharmacy Council</w:t>
            </w:r>
            <w:r>
              <w:rPr>
                <w:bCs/>
                <w:sz w:val="24"/>
              </w:rPr>
              <w:t xml:space="preserve"> (SAPC)</w:t>
            </w:r>
          </w:p>
          <w:p w:rsidR="00164063" w:rsidRPr="00164063" w:rsidRDefault="00164063" w:rsidP="00876148">
            <w:pPr>
              <w:pStyle w:val="ListParagraph"/>
              <w:ind w:left="0"/>
              <w:jc w:val="both"/>
              <w:rPr>
                <w:bCs/>
                <w:sz w:val="24"/>
              </w:rPr>
            </w:pPr>
          </w:p>
        </w:tc>
        <w:tc>
          <w:tcPr>
            <w:tcW w:w="6134" w:type="dxa"/>
            <w:shd w:val="clear" w:color="auto" w:fill="auto"/>
          </w:tcPr>
          <w:p w:rsidR="00164063" w:rsidRPr="00164063" w:rsidRDefault="00164063" w:rsidP="00876148">
            <w:pPr>
              <w:pStyle w:val="ListParagraph"/>
              <w:ind w:left="0"/>
              <w:jc w:val="both"/>
              <w:rPr>
                <w:bCs/>
                <w:sz w:val="24"/>
              </w:rPr>
            </w:pPr>
            <w:r w:rsidRPr="00164063">
              <w:rPr>
                <w:bCs/>
                <w:sz w:val="24"/>
              </w:rPr>
              <w:t>1</w:t>
            </w:r>
          </w:p>
        </w:tc>
      </w:tr>
      <w:tr w:rsidR="00164063" w:rsidRPr="00164063" w:rsidTr="00164063">
        <w:tc>
          <w:tcPr>
            <w:tcW w:w="3647" w:type="dxa"/>
            <w:shd w:val="clear" w:color="auto" w:fill="auto"/>
          </w:tcPr>
          <w:p w:rsidR="00164063" w:rsidRPr="00164063" w:rsidRDefault="00164063" w:rsidP="00876148">
            <w:pPr>
              <w:pStyle w:val="ListParagraph"/>
              <w:ind w:left="0"/>
              <w:jc w:val="both"/>
              <w:rPr>
                <w:bCs/>
                <w:sz w:val="24"/>
              </w:rPr>
            </w:pPr>
            <w:r w:rsidRPr="00164063">
              <w:rPr>
                <w:bCs/>
                <w:sz w:val="24"/>
              </w:rPr>
              <w:t>South African Dental Technicians Council</w:t>
            </w:r>
            <w:r>
              <w:rPr>
                <w:bCs/>
                <w:sz w:val="24"/>
              </w:rPr>
              <w:t xml:space="preserve"> (SADTC)</w:t>
            </w:r>
          </w:p>
          <w:p w:rsidR="00164063" w:rsidRPr="00164063" w:rsidRDefault="00164063" w:rsidP="00876148">
            <w:pPr>
              <w:pStyle w:val="ListParagraph"/>
              <w:ind w:left="0"/>
              <w:jc w:val="both"/>
              <w:rPr>
                <w:bCs/>
                <w:sz w:val="24"/>
              </w:rPr>
            </w:pPr>
          </w:p>
        </w:tc>
        <w:tc>
          <w:tcPr>
            <w:tcW w:w="6134" w:type="dxa"/>
            <w:shd w:val="clear" w:color="auto" w:fill="auto"/>
          </w:tcPr>
          <w:p w:rsidR="00164063" w:rsidRPr="00164063" w:rsidRDefault="00164063" w:rsidP="00876148">
            <w:pPr>
              <w:pStyle w:val="ListParagraph"/>
              <w:ind w:left="0"/>
              <w:jc w:val="both"/>
              <w:rPr>
                <w:bCs/>
                <w:sz w:val="24"/>
              </w:rPr>
            </w:pPr>
            <w:r w:rsidRPr="00164063">
              <w:rPr>
                <w:bCs/>
                <w:sz w:val="24"/>
              </w:rPr>
              <w:t>82 (due to non-payment of annual fees)</w:t>
            </w:r>
          </w:p>
        </w:tc>
      </w:tr>
      <w:tr w:rsidR="00164063" w:rsidRPr="00164063" w:rsidTr="00164063">
        <w:tc>
          <w:tcPr>
            <w:tcW w:w="3647" w:type="dxa"/>
            <w:shd w:val="clear" w:color="auto" w:fill="auto"/>
          </w:tcPr>
          <w:p w:rsidR="00164063" w:rsidRPr="00164063" w:rsidRDefault="00164063" w:rsidP="00876148">
            <w:pPr>
              <w:pStyle w:val="ListParagraph"/>
              <w:ind w:left="0"/>
              <w:jc w:val="both"/>
              <w:rPr>
                <w:bCs/>
                <w:sz w:val="24"/>
              </w:rPr>
            </w:pPr>
            <w:r w:rsidRPr="00164063">
              <w:rPr>
                <w:bCs/>
                <w:sz w:val="24"/>
              </w:rPr>
              <w:t>Allied Health Professions Council of South Africa</w:t>
            </w:r>
            <w:r>
              <w:rPr>
                <w:bCs/>
                <w:sz w:val="24"/>
              </w:rPr>
              <w:t xml:space="preserve"> (AHPCSA)</w:t>
            </w:r>
          </w:p>
        </w:tc>
        <w:tc>
          <w:tcPr>
            <w:tcW w:w="6134" w:type="dxa"/>
            <w:shd w:val="clear" w:color="auto" w:fill="auto"/>
          </w:tcPr>
          <w:p w:rsidR="00164063" w:rsidRPr="00164063" w:rsidRDefault="00164063" w:rsidP="00876148">
            <w:pPr>
              <w:pStyle w:val="ListParagraph"/>
              <w:ind w:left="0"/>
              <w:jc w:val="both"/>
              <w:rPr>
                <w:bCs/>
                <w:sz w:val="24"/>
              </w:rPr>
            </w:pPr>
            <w:r w:rsidRPr="00164063">
              <w:rPr>
                <w:bCs/>
                <w:sz w:val="24"/>
              </w:rPr>
              <w:t>0 (Stats not kept; complaints referred to the South African Police Service)</w:t>
            </w:r>
          </w:p>
          <w:p w:rsidR="00164063" w:rsidRPr="00164063" w:rsidRDefault="00164063" w:rsidP="00876148">
            <w:pPr>
              <w:pStyle w:val="ListParagraph"/>
              <w:ind w:left="0"/>
              <w:jc w:val="both"/>
              <w:rPr>
                <w:bCs/>
                <w:sz w:val="24"/>
              </w:rPr>
            </w:pPr>
          </w:p>
        </w:tc>
      </w:tr>
    </w:tbl>
    <w:p w:rsidR="00164063" w:rsidRPr="00164063" w:rsidRDefault="00164063" w:rsidP="00164063">
      <w:pPr>
        <w:pStyle w:val="ListParagraph"/>
        <w:spacing w:line="276" w:lineRule="auto"/>
        <w:ind w:left="0"/>
        <w:jc w:val="both"/>
        <w:rPr>
          <w:bCs/>
          <w:sz w:val="24"/>
        </w:rPr>
      </w:pPr>
    </w:p>
    <w:p w:rsidR="00164063" w:rsidRPr="00164063" w:rsidRDefault="00164063" w:rsidP="00164063">
      <w:pPr>
        <w:pStyle w:val="ListParagraph"/>
        <w:spacing w:line="276" w:lineRule="auto"/>
        <w:ind w:left="0"/>
        <w:jc w:val="both"/>
        <w:rPr>
          <w:bCs/>
          <w:sz w:val="24"/>
        </w:rPr>
      </w:pPr>
    </w:p>
    <w:p w:rsidR="00164063" w:rsidRPr="00164063" w:rsidRDefault="00164063" w:rsidP="00164063">
      <w:pPr>
        <w:pStyle w:val="ListParagraph"/>
        <w:spacing w:line="276" w:lineRule="auto"/>
        <w:ind w:left="0"/>
        <w:jc w:val="both"/>
        <w:rPr>
          <w:bCs/>
          <w:sz w:val="24"/>
        </w:rPr>
      </w:pPr>
    </w:p>
    <w:p w:rsidR="00164063" w:rsidRPr="00164063" w:rsidRDefault="00164063" w:rsidP="00164063">
      <w:pPr>
        <w:pStyle w:val="ListParagraph"/>
        <w:numPr>
          <w:ilvl w:val="0"/>
          <w:numId w:val="16"/>
        </w:numPr>
        <w:spacing w:line="276" w:lineRule="auto"/>
        <w:ind w:left="709" w:hanging="709"/>
        <w:contextualSpacing w:val="0"/>
        <w:jc w:val="both"/>
        <w:rPr>
          <w:bCs/>
          <w:sz w:val="24"/>
        </w:rPr>
      </w:pPr>
      <w:r w:rsidRPr="00164063">
        <w:rPr>
          <w:bCs/>
          <w:sz w:val="24"/>
        </w:rPr>
        <w:lastRenderedPageBreak/>
        <w:t xml:space="preserve">There are various plans and/or strategies employed by the statutory health professional councils to eradicate the specified trend as follows: </w:t>
      </w:r>
    </w:p>
    <w:p w:rsidR="00164063" w:rsidRPr="00164063" w:rsidRDefault="00164063" w:rsidP="00164063">
      <w:pPr>
        <w:pStyle w:val="ListParagraph"/>
        <w:spacing w:line="276" w:lineRule="auto"/>
        <w:ind w:left="360"/>
        <w:jc w:val="both"/>
        <w:rPr>
          <w:bCs/>
          <w:sz w:val="24"/>
        </w:rPr>
      </w:pPr>
    </w:p>
    <w:p w:rsidR="00164063" w:rsidRPr="00164063" w:rsidRDefault="00164063" w:rsidP="00164063">
      <w:pPr>
        <w:numPr>
          <w:ilvl w:val="0"/>
          <w:numId w:val="17"/>
        </w:numPr>
        <w:ind w:left="1418" w:hanging="709"/>
        <w:jc w:val="both"/>
        <w:rPr>
          <w:sz w:val="24"/>
        </w:rPr>
      </w:pPr>
      <w:r w:rsidRPr="00164063">
        <w:rPr>
          <w:sz w:val="24"/>
        </w:rPr>
        <w:t>Health Professions Council of South Africa (HPCSA)</w:t>
      </w:r>
      <w:r w:rsidRPr="00164063">
        <w:rPr>
          <w:bCs/>
          <w:sz w:val="24"/>
        </w:rPr>
        <w:t xml:space="preserve">: </w:t>
      </w:r>
      <w:r w:rsidRPr="00164063">
        <w:rPr>
          <w:sz w:val="24"/>
        </w:rPr>
        <w:t>In 2015, as part of the strategies of protecting the public, the HPCSA established a law enforcement and compliance Unit, the Inspectorate Office</w:t>
      </w:r>
      <w:r>
        <w:rPr>
          <w:sz w:val="24"/>
        </w:rPr>
        <w:t>.</w:t>
      </w:r>
      <w:r w:rsidRPr="00164063">
        <w:rPr>
          <w:sz w:val="24"/>
        </w:rPr>
        <w:t xml:space="preserve"> The functions of the Inspectorate Office are:</w:t>
      </w:r>
    </w:p>
    <w:p w:rsidR="00164063" w:rsidRPr="00164063" w:rsidRDefault="00164063" w:rsidP="00164063">
      <w:pPr>
        <w:pStyle w:val="NormalWeb"/>
        <w:shd w:val="clear" w:color="auto" w:fill="FFFFFF"/>
        <w:spacing w:before="0" w:beforeAutospacing="0" w:after="0" w:afterAutospacing="0"/>
        <w:ind w:left="180" w:hanging="180"/>
        <w:jc w:val="both"/>
        <w:outlineLvl w:val="0"/>
        <w:rPr>
          <w:rFonts w:ascii="Arial" w:hAnsi="Arial" w:cs="Arial"/>
          <w:color w:val="000000"/>
          <w:bdr w:val="none" w:sz="0" w:space="0" w:color="auto" w:frame="1"/>
        </w:rPr>
      </w:pPr>
    </w:p>
    <w:p w:rsidR="00164063" w:rsidRPr="00164063" w:rsidRDefault="00164063" w:rsidP="00164063">
      <w:pPr>
        <w:numPr>
          <w:ilvl w:val="0"/>
          <w:numId w:val="18"/>
        </w:numPr>
        <w:spacing w:after="240"/>
        <w:ind w:left="2127" w:hanging="709"/>
        <w:jc w:val="both"/>
        <w:rPr>
          <w:sz w:val="24"/>
        </w:rPr>
      </w:pPr>
      <w:r w:rsidRPr="00164063">
        <w:rPr>
          <w:sz w:val="24"/>
        </w:rPr>
        <w:t>to identify and assist in the investigation and prosecution of persons who practice without being registered with the HPCSA;</w:t>
      </w:r>
    </w:p>
    <w:p w:rsidR="00164063" w:rsidRPr="00164063" w:rsidRDefault="00164063" w:rsidP="00164063">
      <w:pPr>
        <w:numPr>
          <w:ilvl w:val="0"/>
          <w:numId w:val="18"/>
        </w:numPr>
        <w:spacing w:after="240"/>
        <w:ind w:left="2127" w:hanging="709"/>
        <w:jc w:val="both"/>
        <w:rPr>
          <w:sz w:val="24"/>
        </w:rPr>
      </w:pPr>
      <w:r w:rsidRPr="00164063">
        <w:rPr>
          <w:sz w:val="24"/>
        </w:rPr>
        <w:t>to ensure that healthcare practitioners comply with ethical rules, regulations, the Act and sanctions issued by the disciplinary committee (Professional Conduct Committee);</w:t>
      </w:r>
    </w:p>
    <w:p w:rsidR="00164063" w:rsidRPr="00164063" w:rsidRDefault="00164063" w:rsidP="00164063">
      <w:pPr>
        <w:numPr>
          <w:ilvl w:val="0"/>
          <w:numId w:val="18"/>
        </w:numPr>
        <w:spacing w:after="240"/>
        <w:ind w:left="2127" w:hanging="709"/>
        <w:jc w:val="both"/>
        <w:rPr>
          <w:sz w:val="24"/>
        </w:rPr>
      </w:pPr>
      <w:r w:rsidRPr="00164063">
        <w:rPr>
          <w:sz w:val="24"/>
        </w:rPr>
        <w:t>to create awareness and educate the public about the health risks presented by ‘bogus practitioners’ or unregistered persons; and</w:t>
      </w:r>
    </w:p>
    <w:p w:rsidR="00164063" w:rsidRPr="00164063" w:rsidRDefault="00164063" w:rsidP="00164063">
      <w:pPr>
        <w:numPr>
          <w:ilvl w:val="0"/>
          <w:numId w:val="18"/>
        </w:numPr>
        <w:spacing w:after="240"/>
        <w:ind w:left="2127" w:hanging="709"/>
        <w:jc w:val="both"/>
        <w:rPr>
          <w:b/>
          <w:bCs/>
          <w:sz w:val="24"/>
        </w:rPr>
      </w:pPr>
      <w:r w:rsidRPr="00164063">
        <w:rPr>
          <w:sz w:val="24"/>
        </w:rPr>
        <w:t>to collaborate with other law enforcement agencies, authorities and regulators in identifying, investigating, arresting and prosecuting ‘bogus practitioners’ or unregistered persons.</w:t>
      </w:r>
    </w:p>
    <w:p w:rsidR="00164063" w:rsidRPr="00164063" w:rsidRDefault="00164063" w:rsidP="00164063">
      <w:pPr>
        <w:ind w:left="1418"/>
        <w:jc w:val="both"/>
        <w:outlineLvl w:val="0"/>
        <w:rPr>
          <w:sz w:val="24"/>
        </w:rPr>
      </w:pPr>
      <w:r w:rsidRPr="00164063">
        <w:rPr>
          <w:sz w:val="24"/>
        </w:rPr>
        <w:t>Due to financial resource constraints, there are currently 9 inspectors in the Inspectorate Office. However, the number of inspectors employed can be increased to have a larger national footprint. The inspectors are currently deployed as follows: KZN=1; EC=1; WC=1 and the 6 inspectors rotate between GP, Limpopo, FS, NC, and NW according to trends analysis and need.</w:t>
      </w:r>
    </w:p>
    <w:p w:rsidR="00164063" w:rsidRPr="00164063" w:rsidRDefault="00164063" w:rsidP="00164063">
      <w:pPr>
        <w:jc w:val="both"/>
        <w:rPr>
          <w:sz w:val="24"/>
        </w:rPr>
      </w:pPr>
    </w:p>
    <w:p w:rsidR="00164063" w:rsidRPr="00164063" w:rsidRDefault="00164063" w:rsidP="00164063">
      <w:pPr>
        <w:ind w:left="1418"/>
        <w:jc w:val="both"/>
        <w:rPr>
          <w:sz w:val="24"/>
        </w:rPr>
      </w:pPr>
      <w:r w:rsidRPr="00164063">
        <w:rPr>
          <w:sz w:val="24"/>
        </w:rPr>
        <w:t xml:space="preserve">In addition to the above, the HPCSA through its Inspectorate Office works with other law enforcement agencies and other regulatory bodies which resulted in significant success in dealing with unregistered persons. </w:t>
      </w:r>
    </w:p>
    <w:p w:rsidR="00164063" w:rsidRPr="00164063" w:rsidRDefault="00164063" w:rsidP="00164063">
      <w:pPr>
        <w:jc w:val="both"/>
        <w:rPr>
          <w:sz w:val="24"/>
        </w:rPr>
      </w:pPr>
    </w:p>
    <w:p w:rsidR="00164063" w:rsidRPr="00164063" w:rsidRDefault="00164063" w:rsidP="00164063">
      <w:pPr>
        <w:numPr>
          <w:ilvl w:val="0"/>
          <w:numId w:val="17"/>
        </w:numPr>
        <w:ind w:left="1418" w:hanging="709"/>
        <w:jc w:val="both"/>
        <w:rPr>
          <w:bCs/>
          <w:sz w:val="24"/>
        </w:rPr>
      </w:pPr>
      <w:r w:rsidRPr="00164063">
        <w:rPr>
          <w:bCs/>
          <w:sz w:val="24"/>
        </w:rPr>
        <w:t xml:space="preserve">South African Nursing Council (SANC): </w:t>
      </w:r>
      <w:r w:rsidRPr="00164063">
        <w:rPr>
          <w:sz w:val="24"/>
          <w:lang w:val="en-US"/>
        </w:rPr>
        <w:t> If and when the SANC becomes aware of any person who may be practicing without being registered with the SANC as a nurse (practicing illegally), the SANC investigates and criminal charges are laid against such a person.</w:t>
      </w:r>
    </w:p>
    <w:p w:rsidR="00164063" w:rsidRPr="00164063" w:rsidRDefault="00164063" w:rsidP="00164063">
      <w:pPr>
        <w:ind w:left="720"/>
        <w:jc w:val="both"/>
        <w:rPr>
          <w:bCs/>
          <w:sz w:val="24"/>
        </w:rPr>
      </w:pPr>
    </w:p>
    <w:p w:rsidR="00164063" w:rsidRPr="00164063" w:rsidRDefault="00164063" w:rsidP="00164063">
      <w:pPr>
        <w:numPr>
          <w:ilvl w:val="0"/>
          <w:numId w:val="17"/>
        </w:numPr>
        <w:ind w:left="1418" w:hanging="709"/>
        <w:jc w:val="both"/>
        <w:rPr>
          <w:b/>
          <w:bCs/>
          <w:sz w:val="24"/>
        </w:rPr>
      </w:pPr>
      <w:r w:rsidRPr="00164063">
        <w:rPr>
          <w:sz w:val="24"/>
          <w:lang w:val="en-US"/>
        </w:rPr>
        <w:t xml:space="preserve">South African Pharmacy Council (SAPC): </w:t>
      </w:r>
      <w:r w:rsidRPr="00164063">
        <w:rPr>
          <w:sz w:val="24"/>
        </w:rPr>
        <w:t>The SAPC regularly conducts monitoring inspections of all registered pharmacies and in doing so, eradicates the prevalence of illegal practice.</w:t>
      </w:r>
    </w:p>
    <w:p w:rsidR="00164063" w:rsidRPr="00164063" w:rsidRDefault="00164063" w:rsidP="00164063">
      <w:pPr>
        <w:pStyle w:val="ListParagraph"/>
        <w:ind w:left="1418" w:hanging="709"/>
        <w:rPr>
          <w:b/>
          <w:bCs/>
          <w:sz w:val="24"/>
        </w:rPr>
      </w:pPr>
    </w:p>
    <w:p w:rsidR="00164063" w:rsidRPr="00164063" w:rsidRDefault="00164063" w:rsidP="00164063">
      <w:pPr>
        <w:ind w:left="1418"/>
        <w:jc w:val="both"/>
        <w:rPr>
          <w:sz w:val="24"/>
        </w:rPr>
      </w:pPr>
      <w:r w:rsidRPr="00164063">
        <w:rPr>
          <w:sz w:val="24"/>
        </w:rPr>
        <w:t xml:space="preserve">In addition, the SAPC’s inspector works in partnership with the HAWKS and the South African Health Products Regulatory Authority in the event of Council being aware of any pharmacy being operated with illegal health practitioners. </w:t>
      </w:r>
    </w:p>
    <w:p w:rsidR="00164063" w:rsidRPr="00164063" w:rsidRDefault="00164063" w:rsidP="00164063">
      <w:pPr>
        <w:ind w:left="1418" w:hanging="709"/>
        <w:jc w:val="both"/>
        <w:rPr>
          <w:sz w:val="24"/>
        </w:rPr>
      </w:pPr>
    </w:p>
    <w:p w:rsidR="00164063" w:rsidRPr="00164063" w:rsidRDefault="00164063" w:rsidP="00164063">
      <w:pPr>
        <w:ind w:left="1418"/>
        <w:jc w:val="both"/>
        <w:rPr>
          <w:b/>
          <w:bCs/>
          <w:sz w:val="24"/>
        </w:rPr>
      </w:pPr>
      <w:r w:rsidRPr="00164063">
        <w:rPr>
          <w:sz w:val="24"/>
        </w:rPr>
        <w:t>The legislation pertaining to the access to medicines further makes it very difficult for non-registered persons to gain access to medicines legally.  </w:t>
      </w:r>
    </w:p>
    <w:p w:rsidR="00164063" w:rsidRPr="00164063" w:rsidRDefault="00164063" w:rsidP="00164063">
      <w:pPr>
        <w:ind w:left="720"/>
        <w:jc w:val="both"/>
        <w:rPr>
          <w:sz w:val="24"/>
        </w:rPr>
      </w:pPr>
    </w:p>
    <w:p w:rsidR="00164063" w:rsidRPr="00164063" w:rsidRDefault="00164063" w:rsidP="00164063">
      <w:pPr>
        <w:numPr>
          <w:ilvl w:val="0"/>
          <w:numId w:val="17"/>
        </w:numPr>
        <w:ind w:left="1418" w:hanging="709"/>
        <w:jc w:val="both"/>
        <w:rPr>
          <w:b/>
          <w:bCs/>
          <w:sz w:val="24"/>
        </w:rPr>
      </w:pPr>
      <w:r w:rsidRPr="00164063">
        <w:rPr>
          <w:bCs/>
          <w:sz w:val="24"/>
        </w:rPr>
        <w:t xml:space="preserve">South African Dental Technicians Council (SADTC): </w:t>
      </w:r>
      <w:r w:rsidRPr="00164063">
        <w:rPr>
          <w:sz w:val="24"/>
        </w:rPr>
        <w:t xml:space="preserve">The SADTC manages registration of practitioners in accordance with the enabling legislation and regulations which provides for payment of penalties for practitioners to be restored to the register and to continue practicing. </w:t>
      </w:r>
    </w:p>
    <w:p w:rsidR="00164063" w:rsidRPr="00164063" w:rsidRDefault="00164063" w:rsidP="00164063">
      <w:pPr>
        <w:ind w:left="720"/>
        <w:jc w:val="both"/>
        <w:rPr>
          <w:b/>
          <w:bCs/>
          <w:sz w:val="24"/>
        </w:rPr>
      </w:pPr>
    </w:p>
    <w:p w:rsidR="00164063" w:rsidRPr="00164063" w:rsidRDefault="00164063" w:rsidP="00164063">
      <w:pPr>
        <w:ind w:left="1418"/>
        <w:jc w:val="both"/>
        <w:rPr>
          <w:b/>
          <w:bCs/>
          <w:sz w:val="24"/>
        </w:rPr>
      </w:pPr>
      <w:r w:rsidRPr="00164063">
        <w:rPr>
          <w:sz w:val="24"/>
        </w:rPr>
        <w:lastRenderedPageBreak/>
        <w:t xml:space="preserve">In addition, Council opens criminal cases against persons found to be practicing illegally. In 2019 Council successfully managed to close two illegal laboratories, one in the Western Cape and Eastern Cape. Both were operated by unqualified and unregistered persons. The two cases were successfully prosecuted, and both got maximum penalties. </w:t>
      </w:r>
    </w:p>
    <w:p w:rsidR="00164063" w:rsidRPr="00164063" w:rsidRDefault="00164063" w:rsidP="00164063">
      <w:pPr>
        <w:ind w:left="720"/>
        <w:jc w:val="both"/>
        <w:rPr>
          <w:b/>
          <w:bCs/>
          <w:sz w:val="24"/>
        </w:rPr>
      </w:pPr>
    </w:p>
    <w:p w:rsidR="004708C1" w:rsidRPr="00164063" w:rsidRDefault="00164063" w:rsidP="00164063">
      <w:pPr>
        <w:numPr>
          <w:ilvl w:val="0"/>
          <w:numId w:val="17"/>
        </w:numPr>
        <w:ind w:left="1418" w:hanging="709"/>
        <w:jc w:val="both"/>
        <w:rPr>
          <w:b/>
          <w:bCs/>
          <w:sz w:val="24"/>
        </w:rPr>
      </w:pPr>
      <w:r w:rsidRPr="00164063">
        <w:rPr>
          <w:bCs/>
          <w:sz w:val="24"/>
        </w:rPr>
        <w:t xml:space="preserve">Allied Health Professions Council of South Africa (AHPCSA): </w:t>
      </w:r>
      <w:r w:rsidRPr="00164063">
        <w:rPr>
          <w:sz w:val="24"/>
        </w:rPr>
        <w:t>The AHPCSA only has legal jurisdiction over persons registered under that Statutory Health Council. Any person who practices a healthcare legally regulated profession without registration, therefore unlawfully, commits a criminal offence and the matter is reported to the law enforcement authorities.</w:t>
      </w:r>
    </w:p>
    <w:p w:rsidR="00351A61" w:rsidRPr="00164063" w:rsidRDefault="00351A61" w:rsidP="004708C1">
      <w:pPr>
        <w:jc w:val="both"/>
        <w:rPr>
          <w:sz w:val="24"/>
        </w:rPr>
      </w:pPr>
    </w:p>
    <w:p w:rsidR="00164063" w:rsidRDefault="00164063" w:rsidP="00A02C19">
      <w:pPr>
        <w:pStyle w:val="BodyText"/>
        <w:rPr>
          <w:sz w:val="24"/>
          <w:lang w:val="en-GB"/>
        </w:rPr>
      </w:pPr>
    </w:p>
    <w:p w:rsidR="00E238C2" w:rsidRPr="00164063" w:rsidRDefault="00E238C2" w:rsidP="00A02C19">
      <w:pPr>
        <w:pStyle w:val="BodyText"/>
        <w:rPr>
          <w:bCs/>
          <w:sz w:val="24"/>
          <w:lang w:val="en-GB"/>
        </w:rPr>
      </w:pPr>
      <w:bookmarkStart w:id="0" w:name="_GoBack"/>
      <w:bookmarkEnd w:id="0"/>
      <w:r w:rsidRPr="00164063">
        <w:rPr>
          <w:sz w:val="24"/>
          <w:lang w:val="en-GB"/>
        </w:rPr>
        <w:t>END.</w:t>
      </w:r>
    </w:p>
    <w:sectPr w:rsidR="00E238C2" w:rsidRPr="00164063"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97" w:rsidRDefault="001E5297">
      <w:r>
        <w:separator/>
      </w:r>
    </w:p>
  </w:endnote>
  <w:endnote w:type="continuationSeparator" w:id="1">
    <w:p w:rsidR="001E5297" w:rsidRDefault="001E5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623C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623C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F6243">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97" w:rsidRDefault="001E5297">
      <w:r>
        <w:separator/>
      </w:r>
    </w:p>
  </w:footnote>
  <w:footnote w:type="continuationSeparator" w:id="1">
    <w:p w:rsidR="001E5297" w:rsidRDefault="001E5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26428F"/>
    <w:multiLevelType w:val="hybridMultilevel"/>
    <w:tmpl w:val="60AACED2"/>
    <w:lvl w:ilvl="0" w:tplc="FCB427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4D22D9"/>
    <w:multiLevelType w:val="hybridMultilevel"/>
    <w:tmpl w:val="E4726790"/>
    <w:lvl w:ilvl="0" w:tplc="58CE54E8">
      <w:start w:val="1"/>
      <w:numFmt w:val="lowerLetter"/>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2">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1A70F3"/>
    <w:multiLevelType w:val="hybridMultilevel"/>
    <w:tmpl w:val="79B80C0C"/>
    <w:lvl w:ilvl="0" w:tplc="8034E6E8">
      <w:start w:val="1"/>
      <w:numFmt w:val="lowerRoman"/>
      <w:lvlText w:val="(%1)"/>
      <w:lvlJc w:val="left"/>
      <w:pPr>
        <w:ind w:left="1080" w:hanging="360"/>
      </w:pPr>
      <w:rPr>
        <w:rFonts w:ascii="Arial" w:hAnsi="Arial" w:cs="Arial"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30228C"/>
    <w:multiLevelType w:val="hybridMultilevel"/>
    <w:tmpl w:val="2FC03EF2"/>
    <w:lvl w:ilvl="0" w:tplc="BBE25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1"/>
  </w:num>
  <w:num w:numId="4">
    <w:abstractNumId w:val="2"/>
  </w:num>
  <w:num w:numId="5">
    <w:abstractNumId w:val="17"/>
  </w:num>
  <w:num w:numId="6">
    <w:abstractNumId w:val="9"/>
  </w:num>
  <w:num w:numId="7">
    <w:abstractNumId w:val="12"/>
  </w:num>
  <w:num w:numId="8">
    <w:abstractNumId w:val="0"/>
  </w:num>
  <w:num w:numId="9">
    <w:abstractNumId w:val="14"/>
  </w:num>
  <w:num w:numId="10">
    <w:abstractNumId w:val="8"/>
  </w:num>
  <w:num w:numId="11">
    <w:abstractNumId w:val="4"/>
  </w:num>
  <w:num w:numId="12">
    <w:abstractNumId w:val="13"/>
  </w:num>
  <w:num w:numId="13">
    <w:abstractNumId w:val="1"/>
  </w:num>
  <w:num w:numId="14">
    <w:abstractNumId w:val="5"/>
  </w:num>
  <w:num w:numId="15">
    <w:abstractNumId w:val="7"/>
  </w:num>
  <w:num w:numId="16">
    <w:abstractNumId w:val="18"/>
  </w:num>
  <w:num w:numId="17">
    <w:abstractNumId w:val="10"/>
  </w:num>
  <w:num w:numId="18">
    <w:abstractNumId w:val="16"/>
  </w:num>
  <w:num w:numId="1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063"/>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29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5715E"/>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23CB"/>
    <w:rsid w:val="0046427F"/>
    <w:rsid w:val="004708C1"/>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243"/>
    <w:rsid w:val="004F6DCB"/>
    <w:rsid w:val="004F7C1A"/>
    <w:rsid w:val="0050347C"/>
    <w:rsid w:val="00503EB5"/>
    <w:rsid w:val="00510229"/>
    <w:rsid w:val="0051126E"/>
    <w:rsid w:val="005117E9"/>
    <w:rsid w:val="00512E2B"/>
    <w:rsid w:val="00513CF0"/>
    <w:rsid w:val="00513F9B"/>
    <w:rsid w:val="00514D5A"/>
    <w:rsid w:val="00515018"/>
    <w:rsid w:val="00520579"/>
    <w:rsid w:val="00525127"/>
    <w:rsid w:val="0053174B"/>
    <w:rsid w:val="0053416A"/>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3896"/>
    <w:rsid w:val="00CC4146"/>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4E36"/>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2020-08-24T14:06:00Z</dcterms:created>
  <dcterms:modified xsi:type="dcterms:W3CDTF">2020-08-24T14:06:00Z</dcterms:modified>
</cp:coreProperties>
</file>