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5C6" w:rsidRPr="009A6112" w:rsidRDefault="000B65C6" w:rsidP="000B65C6">
      <w:pPr>
        <w:spacing w:after="0" w:line="240" w:lineRule="auto"/>
        <w:ind w:left="720" w:right="-330" w:hanging="720"/>
        <w:jc w:val="right"/>
        <w:outlineLvl w:val="0"/>
        <w:rPr>
          <w:rFonts w:ascii="Arial" w:hAnsi="Arial" w:cs="Arial"/>
          <w:b/>
          <w:sz w:val="24"/>
          <w:szCs w:val="24"/>
        </w:rPr>
      </w:pPr>
      <w:r w:rsidRPr="009A6112">
        <w:rPr>
          <w:rFonts w:ascii="Arial" w:hAnsi="Arial" w:cs="Arial"/>
          <w:b/>
          <w:sz w:val="24"/>
          <w:szCs w:val="24"/>
        </w:rPr>
        <w:t>36/1/4/1/2017</w:t>
      </w:r>
    </w:p>
    <w:p w:rsidR="000B65C6" w:rsidRPr="009A6112" w:rsidRDefault="000B65C6" w:rsidP="000B65C6">
      <w:pPr>
        <w:spacing w:after="0" w:line="240" w:lineRule="auto"/>
        <w:ind w:left="720" w:hanging="720"/>
        <w:jc w:val="center"/>
        <w:outlineLvl w:val="0"/>
        <w:rPr>
          <w:rFonts w:ascii="Arial" w:hAnsi="Arial" w:cs="Arial"/>
          <w:b/>
          <w:sz w:val="24"/>
          <w:szCs w:val="24"/>
        </w:rPr>
      </w:pPr>
      <w:r w:rsidRPr="009A6112">
        <w:rPr>
          <w:rFonts w:ascii="Arial" w:hAnsi="Arial" w:cs="Arial"/>
          <w:b/>
          <w:sz w:val="24"/>
          <w:szCs w:val="24"/>
        </w:rPr>
        <w:t>NATIONAL ASSEMBLY</w:t>
      </w:r>
    </w:p>
    <w:p w:rsidR="000B65C6" w:rsidRPr="009A6112" w:rsidRDefault="000B65C6" w:rsidP="000B65C6">
      <w:pPr>
        <w:spacing w:after="0" w:line="240" w:lineRule="auto"/>
        <w:ind w:left="720" w:hanging="720"/>
        <w:jc w:val="both"/>
        <w:outlineLvl w:val="0"/>
        <w:rPr>
          <w:rFonts w:ascii="Arial" w:hAnsi="Arial" w:cs="Arial"/>
          <w:b/>
          <w:sz w:val="24"/>
          <w:szCs w:val="24"/>
          <w:u w:val="single"/>
        </w:rPr>
      </w:pPr>
    </w:p>
    <w:p w:rsidR="000B65C6" w:rsidRPr="009A6112" w:rsidRDefault="000B65C6" w:rsidP="000B65C6">
      <w:pPr>
        <w:spacing w:after="0" w:line="240" w:lineRule="auto"/>
        <w:ind w:left="720" w:hanging="720"/>
        <w:jc w:val="both"/>
        <w:outlineLvl w:val="0"/>
        <w:rPr>
          <w:rFonts w:ascii="Arial" w:hAnsi="Arial" w:cs="Arial"/>
          <w:b/>
          <w:sz w:val="24"/>
          <w:szCs w:val="24"/>
          <w:u w:val="single"/>
        </w:rPr>
      </w:pPr>
      <w:r w:rsidRPr="009A6112">
        <w:rPr>
          <w:rFonts w:ascii="Arial" w:hAnsi="Arial" w:cs="Arial"/>
          <w:b/>
          <w:sz w:val="24"/>
          <w:szCs w:val="24"/>
          <w:u w:val="single"/>
        </w:rPr>
        <w:t>FOR WRITTEN REPLY</w:t>
      </w:r>
    </w:p>
    <w:p w:rsidR="000B65C6" w:rsidRPr="009A6112" w:rsidRDefault="000B65C6" w:rsidP="000B65C6">
      <w:pPr>
        <w:spacing w:after="0" w:line="240" w:lineRule="auto"/>
        <w:ind w:left="720" w:hanging="720"/>
        <w:jc w:val="both"/>
        <w:outlineLvl w:val="0"/>
        <w:rPr>
          <w:rFonts w:ascii="Arial" w:hAnsi="Arial" w:cs="Arial"/>
          <w:b/>
          <w:sz w:val="24"/>
          <w:szCs w:val="24"/>
          <w:u w:val="single"/>
        </w:rPr>
      </w:pPr>
    </w:p>
    <w:p w:rsidR="000B65C6" w:rsidRPr="009A6112" w:rsidRDefault="000B65C6" w:rsidP="000B65C6">
      <w:pPr>
        <w:spacing w:after="0" w:line="240" w:lineRule="auto"/>
        <w:ind w:left="720" w:hanging="720"/>
        <w:jc w:val="both"/>
        <w:outlineLvl w:val="0"/>
        <w:rPr>
          <w:rFonts w:ascii="Arial" w:hAnsi="Arial" w:cs="Arial"/>
          <w:b/>
          <w:sz w:val="24"/>
          <w:szCs w:val="24"/>
          <w:u w:val="single"/>
        </w:rPr>
      </w:pPr>
      <w:r w:rsidRPr="009A6112">
        <w:rPr>
          <w:rFonts w:ascii="Arial" w:hAnsi="Arial" w:cs="Arial"/>
          <w:b/>
          <w:sz w:val="24"/>
          <w:szCs w:val="24"/>
          <w:u w:val="single"/>
        </w:rPr>
        <w:t>QUESTION 16</w:t>
      </w:r>
      <w:r w:rsidR="009A6112">
        <w:rPr>
          <w:rFonts w:ascii="Arial" w:hAnsi="Arial" w:cs="Arial"/>
          <w:b/>
          <w:sz w:val="24"/>
          <w:szCs w:val="24"/>
          <w:u w:val="single"/>
        </w:rPr>
        <w:t>6</w:t>
      </w:r>
    </w:p>
    <w:p w:rsidR="000B65C6" w:rsidRPr="009A6112" w:rsidRDefault="000B65C6" w:rsidP="000B65C6">
      <w:pPr>
        <w:spacing w:after="0" w:line="240" w:lineRule="auto"/>
        <w:ind w:left="720" w:hanging="720"/>
        <w:jc w:val="both"/>
        <w:outlineLvl w:val="0"/>
        <w:rPr>
          <w:rFonts w:ascii="Arial" w:hAnsi="Arial" w:cs="Arial"/>
          <w:b/>
          <w:sz w:val="24"/>
          <w:szCs w:val="24"/>
          <w:u w:val="single"/>
        </w:rPr>
      </w:pPr>
    </w:p>
    <w:p w:rsidR="000B65C6" w:rsidRPr="009A6112" w:rsidRDefault="000B65C6" w:rsidP="000B65C6">
      <w:pPr>
        <w:spacing w:after="0" w:line="240" w:lineRule="auto"/>
        <w:ind w:left="720" w:right="-188" w:hanging="720"/>
        <w:outlineLvl w:val="0"/>
        <w:rPr>
          <w:rFonts w:ascii="Arial" w:hAnsi="Arial" w:cs="Arial"/>
          <w:b/>
          <w:sz w:val="24"/>
          <w:szCs w:val="24"/>
          <w:u w:val="single"/>
        </w:rPr>
      </w:pPr>
      <w:r w:rsidRPr="009A6112">
        <w:rPr>
          <w:rFonts w:ascii="Arial" w:hAnsi="Arial" w:cs="Arial"/>
          <w:b/>
          <w:sz w:val="24"/>
          <w:szCs w:val="24"/>
          <w:u w:val="single"/>
        </w:rPr>
        <w:t>DATE OF PUBLICATION IN INTERNAL QUESTION PAPER: 17 FEBRUARY 2017</w:t>
      </w:r>
    </w:p>
    <w:p w:rsidR="000B65C6" w:rsidRPr="009A6112" w:rsidRDefault="000B65C6" w:rsidP="000B65C6">
      <w:pPr>
        <w:spacing w:after="0" w:line="240" w:lineRule="auto"/>
        <w:jc w:val="center"/>
        <w:rPr>
          <w:rFonts w:ascii="Arial" w:hAnsi="Arial" w:cs="Arial"/>
          <w:b/>
          <w:sz w:val="24"/>
          <w:szCs w:val="24"/>
        </w:rPr>
      </w:pPr>
      <w:r w:rsidRPr="009A6112">
        <w:rPr>
          <w:rFonts w:ascii="Arial" w:hAnsi="Arial" w:cs="Arial"/>
          <w:b/>
          <w:sz w:val="24"/>
          <w:szCs w:val="24"/>
          <w:u w:val="single"/>
        </w:rPr>
        <w:t>(INTERNAL QUESTION PAPER NO 2- 2017)</w:t>
      </w:r>
    </w:p>
    <w:p w:rsidR="000B65C6" w:rsidRPr="009A6112" w:rsidRDefault="000B65C6" w:rsidP="000B65C6">
      <w:pPr>
        <w:spacing w:before="100" w:beforeAutospacing="1" w:after="100" w:afterAutospacing="1" w:line="240" w:lineRule="auto"/>
        <w:ind w:left="709" w:hanging="720"/>
        <w:jc w:val="both"/>
        <w:outlineLvl w:val="0"/>
        <w:rPr>
          <w:rFonts w:ascii="Arial" w:hAnsi="Arial" w:cs="Arial"/>
          <w:b/>
          <w:sz w:val="24"/>
          <w:szCs w:val="24"/>
          <w:lang w:val="en-GB"/>
        </w:rPr>
      </w:pPr>
      <w:r w:rsidRPr="009A6112">
        <w:rPr>
          <w:rFonts w:ascii="Arial" w:hAnsi="Arial" w:cs="Arial"/>
          <w:b/>
          <w:sz w:val="24"/>
          <w:szCs w:val="24"/>
          <w:lang w:val="en-GB"/>
        </w:rPr>
        <w:t>166.</w:t>
      </w:r>
      <w:r w:rsidRPr="009A6112">
        <w:rPr>
          <w:rFonts w:ascii="Arial" w:hAnsi="Arial" w:cs="Arial"/>
          <w:b/>
          <w:sz w:val="24"/>
          <w:szCs w:val="24"/>
          <w:lang w:val="en-GB"/>
        </w:rPr>
        <w:tab/>
        <w:t>Mr K P Robertson (DA) to ask the Minister of Police:</w:t>
      </w:r>
    </w:p>
    <w:p w:rsidR="009A6112" w:rsidRDefault="000B65C6" w:rsidP="000B0FD9">
      <w:pPr>
        <w:pStyle w:val="ListParagraph"/>
        <w:spacing w:line="360" w:lineRule="auto"/>
        <w:ind w:left="567"/>
        <w:jc w:val="both"/>
        <w:rPr>
          <w:rFonts w:ascii="Arial" w:eastAsia="Times New Roman" w:hAnsi="Arial" w:cs="Arial"/>
          <w:noProof/>
          <w:sz w:val="24"/>
          <w:szCs w:val="24"/>
          <w:lang w:val="af-ZA"/>
        </w:rPr>
      </w:pPr>
      <w:r w:rsidRPr="009A6112">
        <w:rPr>
          <w:rFonts w:ascii="Arial" w:eastAsia="Times New Roman" w:hAnsi="Arial" w:cs="Arial"/>
          <w:sz w:val="24"/>
          <w:szCs w:val="24"/>
          <w:lang w:val="en-US"/>
        </w:rPr>
        <w:t xml:space="preserve">Does the SA Police Service have a mandate to initiate lifestyle audits on citizens of the country; if not, what is the position  in this regard; if so, (a) what legislation is applicable in </w:t>
      </w:r>
      <w:r w:rsidRPr="000B0FD9">
        <w:rPr>
          <w:rFonts w:ascii="Arial" w:hAnsi="Arial" w:cs="Arial"/>
          <w:sz w:val="24"/>
          <w:szCs w:val="24"/>
        </w:rPr>
        <w:t>this</w:t>
      </w:r>
      <w:r w:rsidRPr="009A6112">
        <w:rPr>
          <w:rFonts w:ascii="Arial" w:eastAsia="Times New Roman" w:hAnsi="Arial" w:cs="Arial"/>
          <w:sz w:val="24"/>
          <w:szCs w:val="24"/>
          <w:lang w:val="en-US"/>
        </w:rPr>
        <w:t xml:space="preserve"> process, (b) what requisite legislation needs to be in place before such an instruction is given, (c) which person and/or department is responsible for (i) approving the lifestyle audit and (ii) investigating the lifestyle audit and (d) what procedural steps has his department taken to implement a lifestyle audit?</w:t>
      </w:r>
      <w:r w:rsidRPr="009A6112">
        <w:rPr>
          <w:rFonts w:ascii="Arial" w:eastAsia="Times New Roman" w:hAnsi="Arial" w:cs="Arial"/>
          <w:noProof/>
          <w:sz w:val="24"/>
          <w:szCs w:val="24"/>
          <w:lang w:val="af-ZA"/>
        </w:rPr>
        <w:tab/>
      </w:r>
      <w:r w:rsidRPr="009A6112">
        <w:rPr>
          <w:rFonts w:ascii="Arial" w:eastAsia="Times New Roman" w:hAnsi="Arial" w:cs="Arial"/>
          <w:noProof/>
          <w:sz w:val="24"/>
          <w:szCs w:val="24"/>
          <w:lang w:val="af-ZA"/>
        </w:rPr>
        <w:tab/>
      </w:r>
    </w:p>
    <w:p w:rsidR="000B65C6" w:rsidRDefault="000B65C6" w:rsidP="009A6112">
      <w:pPr>
        <w:spacing w:before="100" w:beforeAutospacing="1" w:after="100" w:afterAutospacing="1" w:line="240" w:lineRule="auto"/>
        <w:jc w:val="right"/>
        <w:outlineLvl w:val="0"/>
        <w:rPr>
          <w:rFonts w:ascii="Arial" w:eastAsia="Times New Roman" w:hAnsi="Arial" w:cs="Arial"/>
          <w:sz w:val="24"/>
          <w:szCs w:val="24"/>
          <w:lang w:val="en-US"/>
        </w:rPr>
      </w:pPr>
      <w:r w:rsidRPr="009A6112">
        <w:rPr>
          <w:rFonts w:ascii="Arial" w:eastAsia="Times New Roman" w:hAnsi="Arial" w:cs="Arial"/>
          <w:sz w:val="24"/>
          <w:szCs w:val="24"/>
          <w:lang w:val="en-US"/>
        </w:rPr>
        <w:t>NW177E</w:t>
      </w:r>
    </w:p>
    <w:p w:rsidR="009A6112" w:rsidRPr="009A6112" w:rsidRDefault="009A6112" w:rsidP="009A6112">
      <w:pPr>
        <w:spacing w:before="100" w:beforeAutospacing="1" w:after="100" w:afterAutospacing="1" w:line="240" w:lineRule="auto"/>
        <w:jc w:val="both"/>
        <w:outlineLvl w:val="0"/>
        <w:rPr>
          <w:rFonts w:ascii="Arial" w:eastAsia="Times New Roman" w:hAnsi="Arial" w:cs="Arial"/>
          <w:b/>
          <w:sz w:val="24"/>
          <w:szCs w:val="24"/>
          <w:lang w:val="en-US"/>
        </w:rPr>
      </w:pPr>
      <w:r w:rsidRPr="009A6112">
        <w:rPr>
          <w:rFonts w:ascii="Arial" w:eastAsia="Times New Roman" w:hAnsi="Arial" w:cs="Arial"/>
          <w:b/>
          <w:sz w:val="24"/>
          <w:szCs w:val="24"/>
          <w:lang w:val="en-US"/>
        </w:rPr>
        <w:t>REPLY:</w:t>
      </w:r>
    </w:p>
    <w:p w:rsidR="00BD6553" w:rsidRDefault="000B0FD9" w:rsidP="00BD6553">
      <w:pPr>
        <w:jc w:val="both"/>
        <w:rPr>
          <w:rFonts w:ascii="Arial" w:hAnsi="Arial" w:cs="Arial"/>
          <w:color w:val="000000"/>
          <w:sz w:val="24"/>
          <w:szCs w:val="24"/>
        </w:rPr>
      </w:pPr>
      <w:r>
        <w:rPr>
          <w:rFonts w:ascii="Arial" w:hAnsi="Arial" w:cs="Arial"/>
          <w:color w:val="000000"/>
          <w:sz w:val="24"/>
          <w:szCs w:val="24"/>
        </w:rPr>
        <w:t>No</w:t>
      </w:r>
      <w:r w:rsidR="00BD6553" w:rsidRPr="00BD6553">
        <w:rPr>
          <w:rFonts w:ascii="Arial" w:hAnsi="Arial" w:cs="Arial"/>
          <w:color w:val="000000"/>
          <w:sz w:val="24"/>
          <w:szCs w:val="24"/>
        </w:rPr>
        <w:t>.</w:t>
      </w:r>
    </w:p>
    <w:p w:rsidR="000B0FD9" w:rsidRPr="00BD6553" w:rsidRDefault="000B0FD9" w:rsidP="00BD6553">
      <w:pPr>
        <w:jc w:val="both"/>
        <w:rPr>
          <w:rFonts w:ascii="Arial" w:hAnsi="Arial" w:cs="Arial"/>
          <w:color w:val="000000"/>
          <w:sz w:val="24"/>
          <w:szCs w:val="24"/>
        </w:rPr>
      </w:pPr>
    </w:p>
    <w:p w:rsidR="000B0FD9" w:rsidRDefault="000B0FD9" w:rsidP="000B0FD9">
      <w:pPr>
        <w:pStyle w:val="ListParagraph"/>
        <w:numPr>
          <w:ilvl w:val="0"/>
          <w:numId w:val="1"/>
        </w:numPr>
        <w:spacing w:line="360" w:lineRule="auto"/>
        <w:ind w:left="567" w:hanging="567"/>
        <w:jc w:val="both"/>
        <w:rPr>
          <w:rFonts w:ascii="Arial" w:hAnsi="Arial" w:cs="Arial"/>
          <w:b/>
          <w:bCs/>
          <w:sz w:val="24"/>
          <w:szCs w:val="24"/>
        </w:rPr>
      </w:pPr>
      <w:r>
        <w:rPr>
          <w:rFonts w:ascii="Arial" w:hAnsi="Arial" w:cs="Arial"/>
          <w:sz w:val="24"/>
          <w:szCs w:val="24"/>
        </w:rPr>
        <w:t xml:space="preserve">The Prevention of Organised Crime Act, 1998 (Act No. 121 of 1998) provides for asset forfeiture in respect of the proceeds of crime or instrumentalities of crime.  The Service may conduct investigations where a person has allegedly benefited from crime.  The outcome of such investigations must be reported to the Asset Forfeiture Unit of the National Prosecuting Authority to facilitate the forfeiture of assets. </w:t>
      </w:r>
    </w:p>
    <w:p w:rsidR="000B0FD9" w:rsidRDefault="000B0FD9" w:rsidP="000B0FD9">
      <w:pPr>
        <w:pStyle w:val="ListParagraph"/>
        <w:spacing w:line="360" w:lineRule="auto"/>
        <w:ind w:left="0"/>
        <w:jc w:val="both"/>
        <w:rPr>
          <w:rFonts w:ascii="Arial" w:hAnsi="Arial" w:cs="Arial"/>
          <w:b/>
          <w:bCs/>
          <w:sz w:val="24"/>
          <w:szCs w:val="24"/>
        </w:rPr>
      </w:pPr>
    </w:p>
    <w:p w:rsidR="000B0FD9" w:rsidRPr="000B0FD9" w:rsidRDefault="000B0FD9" w:rsidP="000B0FD9">
      <w:pPr>
        <w:pStyle w:val="ListParagraph"/>
        <w:numPr>
          <w:ilvl w:val="0"/>
          <w:numId w:val="1"/>
        </w:numPr>
        <w:spacing w:line="360" w:lineRule="auto"/>
        <w:ind w:left="567" w:hanging="567"/>
        <w:jc w:val="both"/>
        <w:rPr>
          <w:rFonts w:ascii="Arial" w:hAnsi="Arial" w:cs="Arial"/>
          <w:bCs/>
          <w:sz w:val="24"/>
          <w:szCs w:val="24"/>
        </w:rPr>
      </w:pPr>
      <w:r>
        <w:rPr>
          <w:rFonts w:ascii="Arial" w:hAnsi="Arial" w:cs="Arial"/>
          <w:sz w:val="24"/>
          <w:szCs w:val="24"/>
        </w:rPr>
        <w:t xml:space="preserve"> </w:t>
      </w:r>
      <w:r w:rsidRPr="000B0FD9">
        <w:rPr>
          <w:rFonts w:ascii="Arial" w:hAnsi="Arial" w:cs="Arial"/>
          <w:sz w:val="24"/>
          <w:szCs w:val="24"/>
        </w:rPr>
        <w:t xml:space="preserve">Section 23 of the Prevention and Combating of Corrupt Activities Act, 2004 (Act No. 12 of 2004) provides that </w:t>
      </w:r>
      <w:r w:rsidRPr="000B0FD9">
        <w:rPr>
          <w:rFonts w:ascii="Arial" w:hAnsi="Arial" w:cs="Arial"/>
          <w:bCs/>
          <w:sz w:val="24"/>
          <w:szCs w:val="24"/>
        </w:rPr>
        <w:t>the National Director of Public Prosecutions</w:t>
      </w:r>
      <w:r>
        <w:rPr>
          <w:rFonts w:ascii="Arial" w:hAnsi="Arial" w:cs="Arial"/>
          <w:bCs/>
          <w:sz w:val="24"/>
          <w:szCs w:val="24"/>
        </w:rPr>
        <w:t xml:space="preserve"> (“NDPP”)</w:t>
      </w:r>
      <w:r w:rsidRPr="000B0FD9">
        <w:rPr>
          <w:rFonts w:ascii="Arial" w:hAnsi="Arial" w:cs="Arial"/>
          <w:sz w:val="24"/>
          <w:szCs w:val="24"/>
        </w:rPr>
        <w:t xml:space="preserve">, may </w:t>
      </w:r>
      <w:r w:rsidRPr="000B0FD9">
        <w:rPr>
          <w:rFonts w:ascii="Arial" w:hAnsi="Arial" w:cs="Arial"/>
          <w:bCs/>
          <w:sz w:val="24"/>
          <w:szCs w:val="24"/>
        </w:rPr>
        <w:t>apply to a judge</w:t>
      </w:r>
      <w:r w:rsidRPr="000B0FD9">
        <w:rPr>
          <w:rFonts w:ascii="Arial" w:hAnsi="Arial" w:cs="Arial"/>
          <w:sz w:val="24"/>
          <w:szCs w:val="24"/>
        </w:rPr>
        <w:t xml:space="preserve"> for an investigative direction in respect of a person who maintains a standard of living which is </w:t>
      </w:r>
      <w:r w:rsidRPr="000B0FD9">
        <w:rPr>
          <w:rFonts w:ascii="Arial" w:hAnsi="Arial" w:cs="Arial"/>
          <w:bCs/>
          <w:sz w:val="24"/>
          <w:szCs w:val="24"/>
        </w:rPr>
        <w:t>not proportionate</w:t>
      </w:r>
      <w:r w:rsidRPr="000B0FD9">
        <w:rPr>
          <w:rFonts w:ascii="Arial" w:hAnsi="Arial" w:cs="Arial"/>
          <w:sz w:val="24"/>
          <w:szCs w:val="24"/>
        </w:rPr>
        <w:t xml:space="preserve"> to his or her past or present income or assets.  If the application is authorised, the </w:t>
      </w:r>
      <w:r w:rsidRPr="000B0FD9">
        <w:rPr>
          <w:rFonts w:ascii="Arial" w:hAnsi="Arial" w:cs="Arial"/>
          <w:bCs/>
          <w:sz w:val="24"/>
          <w:szCs w:val="24"/>
        </w:rPr>
        <w:lastRenderedPageBreak/>
        <w:t>NDPP may question the suspect or any other person to produce evidence or to answer questions.  </w:t>
      </w:r>
    </w:p>
    <w:p w:rsidR="000B0FD9" w:rsidRDefault="000B0FD9" w:rsidP="000B0FD9">
      <w:pPr>
        <w:pStyle w:val="ListParagraph"/>
        <w:rPr>
          <w:rFonts w:ascii="Arial" w:hAnsi="Arial" w:cs="Arial"/>
          <w:b/>
          <w:bCs/>
          <w:sz w:val="24"/>
          <w:szCs w:val="24"/>
        </w:rPr>
      </w:pPr>
    </w:p>
    <w:p w:rsidR="000B0FD9" w:rsidRDefault="000B0FD9" w:rsidP="000B0FD9">
      <w:pPr>
        <w:pStyle w:val="ListParagraph"/>
        <w:numPr>
          <w:ilvl w:val="0"/>
          <w:numId w:val="1"/>
        </w:numPr>
        <w:spacing w:line="360" w:lineRule="auto"/>
        <w:ind w:left="567" w:hanging="567"/>
        <w:jc w:val="both"/>
        <w:rPr>
          <w:rFonts w:ascii="Arial" w:hAnsi="Arial" w:cs="Arial"/>
          <w:bCs/>
          <w:sz w:val="24"/>
          <w:szCs w:val="24"/>
        </w:rPr>
      </w:pPr>
      <w:r w:rsidRPr="000B0FD9">
        <w:rPr>
          <w:rFonts w:ascii="Arial" w:hAnsi="Arial" w:cs="Arial"/>
          <w:bCs/>
          <w:sz w:val="24"/>
          <w:szCs w:val="24"/>
        </w:rPr>
        <w:t>(i)</w:t>
      </w:r>
      <w:r>
        <w:rPr>
          <w:rFonts w:ascii="Arial" w:hAnsi="Arial" w:cs="Arial"/>
          <w:b/>
          <w:bCs/>
          <w:sz w:val="24"/>
          <w:szCs w:val="24"/>
        </w:rPr>
        <w:t xml:space="preserve">    </w:t>
      </w:r>
      <w:r>
        <w:rPr>
          <w:rFonts w:ascii="Arial" w:hAnsi="Arial" w:cs="Arial"/>
          <w:bCs/>
          <w:sz w:val="24"/>
          <w:szCs w:val="24"/>
        </w:rPr>
        <w:t>See above.</w:t>
      </w:r>
    </w:p>
    <w:p w:rsidR="000B0FD9" w:rsidRDefault="000B0FD9" w:rsidP="000B0FD9">
      <w:pPr>
        <w:pStyle w:val="ListParagraph"/>
        <w:spacing w:line="360" w:lineRule="auto"/>
        <w:ind w:left="0" w:firstLine="567"/>
        <w:jc w:val="both"/>
        <w:rPr>
          <w:rFonts w:ascii="Arial" w:hAnsi="Arial" w:cs="Arial"/>
          <w:bCs/>
          <w:sz w:val="24"/>
          <w:szCs w:val="24"/>
        </w:rPr>
      </w:pPr>
      <w:r w:rsidRPr="000B0FD9">
        <w:rPr>
          <w:rFonts w:ascii="Arial" w:hAnsi="Arial" w:cs="Arial"/>
          <w:bCs/>
          <w:sz w:val="24"/>
          <w:szCs w:val="24"/>
        </w:rPr>
        <w:t>(ii)   </w:t>
      </w:r>
      <w:r>
        <w:rPr>
          <w:rFonts w:ascii="Arial" w:hAnsi="Arial" w:cs="Arial"/>
          <w:bCs/>
          <w:sz w:val="24"/>
          <w:szCs w:val="24"/>
        </w:rPr>
        <w:t xml:space="preserve">Not applicable. </w:t>
      </w:r>
    </w:p>
    <w:p w:rsidR="000B0FD9" w:rsidRDefault="000B0FD9" w:rsidP="000B0FD9">
      <w:pPr>
        <w:pStyle w:val="ListParagraph"/>
        <w:spacing w:line="360" w:lineRule="auto"/>
        <w:ind w:left="0" w:firstLine="567"/>
        <w:jc w:val="both"/>
        <w:rPr>
          <w:rFonts w:ascii="Arial" w:hAnsi="Arial" w:cs="Arial"/>
          <w:bCs/>
          <w:sz w:val="24"/>
          <w:szCs w:val="24"/>
        </w:rPr>
      </w:pPr>
    </w:p>
    <w:p w:rsidR="001613AD" w:rsidRPr="00BD6553" w:rsidRDefault="001613AD" w:rsidP="000B0FD9">
      <w:pPr>
        <w:pStyle w:val="ListParagraph"/>
        <w:numPr>
          <w:ilvl w:val="0"/>
          <w:numId w:val="1"/>
        </w:numPr>
        <w:spacing w:line="360" w:lineRule="auto"/>
        <w:ind w:left="567" w:hanging="567"/>
        <w:jc w:val="both"/>
        <w:rPr>
          <w:rFonts w:ascii="Arial" w:hAnsi="Arial" w:cs="Arial"/>
          <w:bCs/>
          <w:color w:val="000000"/>
          <w:sz w:val="24"/>
          <w:szCs w:val="24"/>
        </w:rPr>
      </w:pPr>
      <w:r w:rsidRPr="00BD6553">
        <w:rPr>
          <w:rFonts w:ascii="Arial" w:hAnsi="Arial" w:cs="Arial"/>
          <w:bCs/>
          <w:color w:val="000000"/>
          <w:sz w:val="24"/>
          <w:szCs w:val="24"/>
        </w:rPr>
        <w:t xml:space="preserve">Not </w:t>
      </w:r>
      <w:r w:rsidRPr="000B0FD9">
        <w:rPr>
          <w:rFonts w:ascii="Arial" w:hAnsi="Arial" w:cs="Arial"/>
          <w:bCs/>
          <w:sz w:val="24"/>
          <w:szCs w:val="24"/>
        </w:rPr>
        <w:t>applicable</w:t>
      </w:r>
      <w:r w:rsidRPr="00BD6553">
        <w:rPr>
          <w:rFonts w:ascii="Arial" w:hAnsi="Arial" w:cs="Arial"/>
          <w:bCs/>
          <w:color w:val="000000"/>
          <w:sz w:val="24"/>
          <w:szCs w:val="24"/>
        </w:rPr>
        <w:t>.</w:t>
      </w:r>
    </w:p>
    <w:p w:rsidR="001613AD" w:rsidRPr="00BD6553" w:rsidRDefault="001613AD" w:rsidP="001613AD">
      <w:pPr>
        <w:ind w:left="720"/>
        <w:jc w:val="both"/>
        <w:rPr>
          <w:rFonts w:ascii="Arial" w:hAnsi="Arial" w:cs="Arial"/>
          <w:color w:val="000000"/>
          <w:sz w:val="24"/>
          <w:szCs w:val="24"/>
        </w:rPr>
      </w:pPr>
    </w:p>
    <w:p w:rsidR="00F67B69" w:rsidRDefault="00F67B69">
      <w:pPr>
        <w:rPr>
          <w:rFonts w:ascii="Arial" w:hAnsi="Arial" w:cs="Arial"/>
          <w:sz w:val="24"/>
          <w:szCs w:val="24"/>
        </w:rPr>
      </w:pPr>
    </w:p>
    <w:sectPr w:rsidR="00F67B69" w:rsidSect="00BD6553">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04B" w:rsidRDefault="0097104B" w:rsidP="00BD6553">
      <w:pPr>
        <w:spacing w:after="0" w:line="240" w:lineRule="auto"/>
      </w:pPr>
      <w:r>
        <w:separator/>
      </w:r>
    </w:p>
  </w:endnote>
  <w:endnote w:type="continuationSeparator" w:id="1">
    <w:p w:rsidR="0097104B" w:rsidRDefault="0097104B" w:rsidP="00BD6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04B" w:rsidRDefault="0097104B" w:rsidP="00BD6553">
      <w:pPr>
        <w:spacing w:after="0" w:line="240" w:lineRule="auto"/>
      </w:pPr>
      <w:r>
        <w:separator/>
      </w:r>
    </w:p>
  </w:footnote>
  <w:footnote w:type="continuationSeparator" w:id="1">
    <w:p w:rsidR="0097104B" w:rsidRDefault="0097104B" w:rsidP="00BD65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53" w:rsidRDefault="00BD6553" w:rsidP="00BD6553">
    <w:pPr>
      <w:pStyle w:val="Header"/>
      <w:jc w:val="center"/>
      <w:rPr>
        <w:noProof/>
      </w:rPr>
    </w:pPr>
    <w:fldSimple w:instr=" PAGE   \* MERGEFORMAT ">
      <w:r w:rsidR="00DB48A6">
        <w:rPr>
          <w:noProof/>
        </w:rPr>
        <w:t>2</w:t>
      </w:r>
    </w:fldSimple>
  </w:p>
  <w:p w:rsidR="00BD6553" w:rsidRPr="00BD6553" w:rsidRDefault="00BD6553" w:rsidP="00BD6553">
    <w:pPr>
      <w:pStyle w:val="Header"/>
      <w:jc w:val="center"/>
      <w:rPr>
        <w:sz w:val="18"/>
        <w:szCs w:val="18"/>
      </w:rPr>
    </w:pPr>
    <w:r w:rsidRPr="00BD6553">
      <w:rPr>
        <w:rFonts w:ascii="Arial" w:hAnsi="Arial" w:cs="Arial"/>
        <w:b/>
        <w:sz w:val="18"/>
        <w:szCs w:val="18"/>
      </w:rPr>
      <w:t xml:space="preserve">Parliamentary Question 166:  </w:t>
    </w:r>
    <w:r w:rsidRPr="00BD6553">
      <w:rPr>
        <w:rFonts w:ascii="Arial" w:hAnsi="Arial" w:cs="Arial"/>
        <w:b/>
        <w:sz w:val="18"/>
        <w:szCs w:val="18"/>
        <w:lang w:val="en-GB"/>
      </w:rPr>
      <w:t xml:space="preserve">Mr K P Robertson (DA) </w:t>
    </w:r>
    <w:r w:rsidRPr="00BD6553">
      <w:rPr>
        <w:rFonts w:ascii="Arial" w:hAnsi="Arial" w:cs="Arial"/>
        <w:b/>
        <w:sz w:val="18"/>
        <w:szCs w:val="18"/>
      </w:rPr>
      <w:t>to ask the Minister of Police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E65A9"/>
    <w:multiLevelType w:val="hybridMultilevel"/>
    <w:tmpl w:val="355EAE40"/>
    <w:lvl w:ilvl="0" w:tplc="7DFA62A4">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65C6"/>
    <w:rsid w:val="000B0FD9"/>
    <w:rsid w:val="000B65C6"/>
    <w:rsid w:val="001613AD"/>
    <w:rsid w:val="002A3CA1"/>
    <w:rsid w:val="00342C24"/>
    <w:rsid w:val="00347FDF"/>
    <w:rsid w:val="004B75E5"/>
    <w:rsid w:val="00633762"/>
    <w:rsid w:val="00792B84"/>
    <w:rsid w:val="0097104B"/>
    <w:rsid w:val="009A6112"/>
    <w:rsid w:val="00AA5FD0"/>
    <w:rsid w:val="00BD6553"/>
    <w:rsid w:val="00CE1788"/>
    <w:rsid w:val="00D25BEC"/>
    <w:rsid w:val="00DB48A6"/>
    <w:rsid w:val="00E65641"/>
    <w:rsid w:val="00E76B8D"/>
    <w:rsid w:val="00F21C26"/>
    <w:rsid w:val="00F67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1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A6112"/>
    <w:rPr>
      <w:rFonts w:ascii="Segoe UI" w:hAnsi="Segoe UI" w:cs="Segoe UI"/>
      <w:sz w:val="18"/>
      <w:szCs w:val="18"/>
      <w:lang w:eastAsia="en-US"/>
    </w:rPr>
  </w:style>
  <w:style w:type="paragraph" w:styleId="ListParagraph">
    <w:name w:val="List Paragraph"/>
    <w:basedOn w:val="Normal"/>
    <w:uiPriority w:val="34"/>
    <w:qFormat/>
    <w:rsid w:val="00BD6553"/>
    <w:pPr>
      <w:spacing w:after="0" w:line="240" w:lineRule="auto"/>
      <w:ind w:left="720"/>
    </w:pPr>
    <w:rPr>
      <w:rFonts w:cs="Calibri"/>
    </w:rPr>
  </w:style>
  <w:style w:type="paragraph" w:styleId="Header">
    <w:name w:val="header"/>
    <w:basedOn w:val="Normal"/>
    <w:link w:val="HeaderChar"/>
    <w:uiPriority w:val="99"/>
    <w:unhideWhenUsed/>
    <w:rsid w:val="00BD6553"/>
    <w:pPr>
      <w:tabs>
        <w:tab w:val="center" w:pos="4513"/>
        <w:tab w:val="right" w:pos="9026"/>
      </w:tabs>
    </w:pPr>
  </w:style>
  <w:style w:type="character" w:customStyle="1" w:styleId="HeaderChar">
    <w:name w:val="Header Char"/>
    <w:link w:val="Header"/>
    <w:uiPriority w:val="99"/>
    <w:rsid w:val="00BD6553"/>
    <w:rPr>
      <w:sz w:val="22"/>
      <w:szCs w:val="22"/>
      <w:lang w:eastAsia="en-US"/>
    </w:rPr>
  </w:style>
  <w:style w:type="paragraph" w:styleId="Footer">
    <w:name w:val="footer"/>
    <w:basedOn w:val="Normal"/>
    <w:link w:val="FooterChar"/>
    <w:uiPriority w:val="99"/>
    <w:unhideWhenUsed/>
    <w:rsid w:val="00BD6553"/>
    <w:pPr>
      <w:tabs>
        <w:tab w:val="center" w:pos="4513"/>
        <w:tab w:val="right" w:pos="9026"/>
      </w:tabs>
    </w:pPr>
  </w:style>
  <w:style w:type="character" w:customStyle="1" w:styleId="FooterChar">
    <w:name w:val="Footer Char"/>
    <w:link w:val="Footer"/>
    <w:uiPriority w:val="99"/>
    <w:rsid w:val="00BD655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16626412">
      <w:bodyDiv w:val="1"/>
      <w:marLeft w:val="0"/>
      <w:marRight w:val="0"/>
      <w:marTop w:val="0"/>
      <w:marBottom w:val="0"/>
      <w:divBdr>
        <w:top w:val="none" w:sz="0" w:space="0" w:color="auto"/>
        <w:left w:val="none" w:sz="0" w:space="0" w:color="auto"/>
        <w:bottom w:val="none" w:sz="0" w:space="0" w:color="auto"/>
        <w:right w:val="none" w:sz="0" w:space="0" w:color="auto"/>
      </w:divBdr>
    </w:div>
    <w:div w:id="176961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106DD-66ED-4DAF-8D87-4E6A2C9C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Naicker Prashika - Lieutenant Colonel</dc:creator>
  <cp:keywords/>
  <cp:lastModifiedBy>User</cp:lastModifiedBy>
  <cp:revision>2</cp:revision>
  <cp:lastPrinted>2017-02-20T14:00:00Z</cp:lastPrinted>
  <dcterms:created xsi:type="dcterms:W3CDTF">2017-03-23T10:15:00Z</dcterms:created>
  <dcterms:modified xsi:type="dcterms:W3CDTF">2017-03-23T10:15:00Z</dcterms:modified>
</cp:coreProperties>
</file>