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84187" w:rsidRDefault="00F515CF" w:rsidP="00F84187">
      <w:pPr>
        <w:spacing w:after="0" w:line="240" w:lineRule="auto"/>
        <w:jc w:val="center"/>
        <w:rPr>
          <w:rFonts w:ascii="Arial" w:eastAsia="Times New Roman" w:hAnsi="Arial" w:cs="Arial"/>
          <w:sz w:val="24"/>
          <w:szCs w:val="24"/>
        </w:rPr>
      </w:pPr>
      <w:bookmarkStart w:id="0" w:name="_GoBack"/>
      <w:bookmarkEnd w:id="0"/>
      <w:r w:rsidRPr="00F84187">
        <w:rPr>
          <w:rFonts w:ascii="Arial" w:eastAsia="Times New Roman" w:hAnsi="Arial" w:cs="Arial"/>
          <w:b/>
          <w:bCs/>
          <w:sz w:val="24"/>
          <w:szCs w:val="24"/>
        </w:rPr>
        <w:t>NATIONAL ASSEMBLY</w:t>
      </w:r>
    </w:p>
    <w:p w:rsidR="00F515CF" w:rsidRPr="00F84187" w:rsidRDefault="001304CF" w:rsidP="00F84187">
      <w:pPr>
        <w:spacing w:after="0" w:line="240" w:lineRule="auto"/>
        <w:jc w:val="center"/>
        <w:rPr>
          <w:rFonts w:ascii="Arial" w:eastAsia="Times New Roman" w:hAnsi="Arial" w:cs="Arial"/>
          <w:b/>
          <w:sz w:val="24"/>
          <w:szCs w:val="24"/>
        </w:rPr>
      </w:pPr>
      <w:r w:rsidRPr="00F84187">
        <w:rPr>
          <w:rFonts w:ascii="Arial" w:eastAsia="Times New Roman" w:hAnsi="Arial" w:cs="Arial"/>
          <w:b/>
          <w:sz w:val="24"/>
          <w:szCs w:val="24"/>
        </w:rPr>
        <w:t>W</w:t>
      </w:r>
      <w:r w:rsidR="003F27D2" w:rsidRPr="00F84187">
        <w:rPr>
          <w:rFonts w:ascii="Arial" w:eastAsia="Times New Roman" w:hAnsi="Arial" w:cs="Arial"/>
          <w:b/>
          <w:sz w:val="24"/>
          <w:szCs w:val="24"/>
        </w:rPr>
        <w:t>R</w:t>
      </w:r>
      <w:r w:rsidRPr="00F84187">
        <w:rPr>
          <w:rFonts w:ascii="Arial" w:eastAsia="Times New Roman" w:hAnsi="Arial" w:cs="Arial"/>
          <w:b/>
          <w:sz w:val="24"/>
          <w:szCs w:val="24"/>
        </w:rPr>
        <w:t>ITTEN</w:t>
      </w:r>
      <w:r w:rsidR="00F515CF" w:rsidRPr="00F84187">
        <w:rPr>
          <w:rFonts w:ascii="Arial" w:eastAsia="Times New Roman" w:hAnsi="Arial" w:cs="Arial"/>
          <w:b/>
          <w:sz w:val="24"/>
          <w:szCs w:val="24"/>
        </w:rPr>
        <w:t xml:space="preserve"> REPLY</w:t>
      </w:r>
    </w:p>
    <w:p w:rsidR="001168CA" w:rsidRPr="00F84187" w:rsidRDefault="001168CA" w:rsidP="00F84187">
      <w:pPr>
        <w:spacing w:after="0" w:line="240" w:lineRule="auto"/>
        <w:rPr>
          <w:rFonts w:ascii="Arial" w:eastAsia="Times New Roman" w:hAnsi="Arial" w:cs="Arial"/>
          <w:sz w:val="24"/>
          <w:szCs w:val="24"/>
        </w:rPr>
      </w:pPr>
    </w:p>
    <w:p w:rsidR="00FD7F03" w:rsidRPr="00F84187" w:rsidRDefault="00FD7F03" w:rsidP="00F84187">
      <w:pPr>
        <w:spacing w:after="0" w:line="240" w:lineRule="auto"/>
        <w:rPr>
          <w:rFonts w:ascii="Arial" w:eastAsia="Times New Roman" w:hAnsi="Arial" w:cs="Arial"/>
          <w:b/>
          <w:bCs/>
          <w:sz w:val="24"/>
          <w:szCs w:val="24"/>
        </w:rPr>
      </w:pPr>
    </w:p>
    <w:p w:rsidR="00F515CF" w:rsidRPr="00F84187" w:rsidRDefault="00F515CF" w:rsidP="00F84187">
      <w:pPr>
        <w:spacing w:after="0" w:line="240" w:lineRule="auto"/>
        <w:rPr>
          <w:rFonts w:ascii="Arial" w:eastAsia="Times New Roman" w:hAnsi="Arial" w:cs="Arial"/>
          <w:sz w:val="24"/>
          <w:szCs w:val="24"/>
        </w:rPr>
      </w:pPr>
      <w:r w:rsidRPr="00F84187">
        <w:rPr>
          <w:rFonts w:ascii="Arial" w:eastAsia="Times New Roman" w:hAnsi="Arial" w:cs="Arial"/>
          <w:b/>
          <w:bCs/>
          <w:sz w:val="24"/>
          <w:szCs w:val="24"/>
        </w:rPr>
        <w:t xml:space="preserve">QUESTION </w:t>
      </w:r>
      <w:r w:rsidR="008E6831" w:rsidRPr="00F84187">
        <w:rPr>
          <w:rFonts w:ascii="Arial" w:eastAsia="Times New Roman" w:hAnsi="Arial" w:cs="Arial"/>
          <w:b/>
          <w:bCs/>
          <w:sz w:val="24"/>
          <w:szCs w:val="24"/>
        </w:rPr>
        <w:t>1</w:t>
      </w:r>
      <w:r w:rsidR="00160F27" w:rsidRPr="00F84187">
        <w:rPr>
          <w:rFonts w:ascii="Arial" w:eastAsia="Times New Roman" w:hAnsi="Arial" w:cs="Arial"/>
          <w:b/>
          <w:bCs/>
          <w:sz w:val="24"/>
          <w:szCs w:val="24"/>
        </w:rPr>
        <w:t>65</w:t>
      </w:r>
      <w:r w:rsidR="00F84187" w:rsidRPr="00F84187">
        <w:rPr>
          <w:rFonts w:ascii="Arial" w:eastAsia="Times New Roman" w:hAnsi="Arial" w:cs="Arial"/>
          <w:b/>
          <w:bCs/>
          <w:sz w:val="24"/>
          <w:szCs w:val="24"/>
        </w:rPr>
        <w:t>5</w:t>
      </w:r>
    </w:p>
    <w:p w:rsidR="00FF1348" w:rsidRPr="00F84187" w:rsidRDefault="00F515CF" w:rsidP="00F84187">
      <w:pPr>
        <w:spacing w:after="0" w:line="240" w:lineRule="auto"/>
        <w:rPr>
          <w:rFonts w:ascii="Arial" w:eastAsia="Times New Roman" w:hAnsi="Arial" w:cs="Arial"/>
          <w:sz w:val="24"/>
          <w:szCs w:val="24"/>
        </w:rPr>
      </w:pPr>
      <w:r w:rsidRPr="00F84187">
        <w:rPr>
          <w:rFonts w:ascii="Arial" w:eastAsia="Times New Roman" w:hAnsi="Arial" w:cs="Arial"/>
          <w:sz w:val="24"/>
          <w:szCs w:val="24"/>
        </w:rPr>
        <w:t> </w:t>
      </w:r>
    </w:p>
    <w:p w:rsidR="002355A7" w:rsidRPr="00F84187" w:rsidRDefault="00687C52" w:rsidP="00F84187">
      <w:pPr>
        <w:spacing w:after="0" w:line="240" w:lineRule="auto"/>
        <w:rPr>
          <w:rFonts w:ascii="Arial" w:eastAsia="Times New Roman" w:hAnsi="Arial" w:cs="Arial"/>
          <w:b/>
          <w:bCs/>
          <w:sz w:val="24"/>
          <w:szCs w:val="24"/>
          <w:u w:val="single"/>
        </w:rPr>
      </w:pPr>
      <w:r w:rsidRPr="00F84187">
        <w:rPr>
          <w:rFonts w:ascii="Arial" w:eastAsia="Times New Roman" w:hAnsi="Arial" w:cs="Arial"/>
          <w:b/>
          <w:bCs/>
          <w:sz w:val="24"/>
          <w:szCs w:val="24"/>
          <w:u w:val="single"/>
        </w:rPr>
        <w:t>IN</w:t>
      </w:r>
      <w:r w:rsidR="0021572E" w:rsidRPr="00F84187">
        <w:rPr>
          <w:rFonts w:ascii="Arial" w:eastAsia="Times New Roman" w:hAnsi="Arial" w:cs="Arial"/>
          <w:b/>
          <w:bCs/>
          <w:sz w:val="24"/>
          <w:szCs w:val="24"/>
          <w:u w:val="single"/>
        </w:rPr>
        <w:t xml:space="preserve">TERNAL QUESTION PAPER [No </w:t>
      </w:r>
      <w:r w:rsidR="008E6831" w:rsidRPr="00F84187">
        <w:rPr>
          <w:rFonts w:ascii="Arial" w:eastAsia="Times New Roman" w:hAnsi="Arial" w:cs="Arial"/>
          <w:b/>
          <w:bCs/>
          <w:sz w:val="24"/>
          <w:szCs w:val="24"/>
          <w:u w:val="single"/>
        </w:rPr>
        <w:t>1</w:t>
      </w:r>
      <w:r w:rsidR="00160F27" w:rsidRPr="00F84187">
        <w:rPr>
          <w:rFonts w:ascii="Arial" w:eastAsia="Times New Roman" w:hAnsi="Arial" w:cs="Arial"/>
          <w:b/>
          <w:bCs/>
          <w:sz w:val="24"/>
          <w:szCs w:val="24"/>
          <w:u w:val="single"/>
        </w:rPr>
        <w:t>6</w:t>
      </w:r>
      <w:r w:rsidR="0031187C" w:rsidRPr="00F84187">
        <w:rPr>
          <w:rFonts w:ascii="Arial" w:eastAsia="Times New Roman" w:hAnsi="Arial" w:cs="Arial"/>
          <w:b/>
          <w:bCs/>
          <w:sz w:val="24"/>
          <w:szCs w:val="24"/>
          <w:u w:val="single"/>
        </w:rPr>
        <w:t>-20</w:t>
      </w:r>
      <w:r w:rsidR="004A6DEA" w:rsidRPr="00F84187">
        <w:rPr>
          <w:rFonts w:ascii="Arial" w:eastAsia="Times New Roman" w:hAnsi="Arial" w:cs="Arial"/>
          <w:b/>
          <w:bCs/>
          <w:sz w:val="24"/>
          <w:szCs w:val="24"/>
          <w:u w:val="single"/>
        </w:rPr>
        <w:t>2</w:t>
      </w:r>
      <w:r w:rsidR="00031BA9" w:rsidRPr="00F84187">
        <w:rPr>
          <w:rFonts w:ascii="Arial" w:eastAsia="Times New Roman" w:hAnsi="Arial" w:cs="Arial"/>
          <w:b/>
          <w:bCs/>
          <w:sz w:val="24"/>
          <w:szCs w:val="24"/>
          <w:u w:val="single"/>
        </w:rPr>
        <w:t>1</w:t>
      </w:r>
      <w:r w:rsidR="0034601D" w:rsidRPr="00F84187">
        <w:rPr>
          <w:rFonts w:ascii="Arial" w:eastAsia="Times New Roman" w:hAnsi="Arial" w:cs="Arial"/>
          <w:b/>
          <w:bCs/>
          <w:sz w:val="24"/>
          <w:szCs w:val="24"/>
          <w:u w:val="single"/>
        </w:rPr>
        <w:t xml:space="preserve"> </w:t>
      </w:r>
      <w:r w:rsidR="00E36039" w:rsidRPr="00F84187">
        <w:rPr>
          <w:rFonts w:ascii="Arial" w:eastAsia="Times New Roman" w:hAnsi="Arial" w:cs="Arial"/>
          <w:b/>
          <w:bCs/>
          <w:sz w:val="24"/>
          <w:szCs w:val="24"/>
          <w:u w:val="single"/>
        </w:rPr>
        <w:t>SIXTH</w:t>
      </w:r>
      <w:r w:rsidR="005F30F3" w:rsidRPr="00F84187">
        <w:rPr>
          <w:rFonts w:ascii="Arial" w:eastAsia="Times New Roman" w:hAnsi="Arial" w:cs="Arial"/>
          <w:b/>
          <w:bCs/>
          <w:sz w:val="24"/>
          <w:szCs w:val="24"/>
          <w:u w:val="single"/>
        </w:rPr>
        <w:t xml:space="preserve"> PARLIAMENT</w:t>
      </w:r>
      <w:proofErr w:type="gramStart"/>
      <w:r w:rsidR="00F515CF" w:rsidRPr="00F84187">
        <w:rPr>
          <w:rFonts w:ascii="Arial" w:eastAsia="Times New Roman" w:hAnsi="Arial" w:cs="Arial"/>
          <w:b/>
          <w:bCs/>
          <w:sz w:val="24"/>
          <w:szCs w:val="24"/>
          <w:u w:val="single"/>
        </w:rPr>
        <w:t>]</w:t>
      </w:r>
      <w:proofErr w:type="gramEnd"/>
      <w:r w:rsidR="00F515CF" w:rsidRPr="00F84187">
        <w:rPr>
          <w:rFonts w:ascii="Arial" w:eastAsia="Times New Roman" w:hAnsi="Arial" w:cs="Arial"/>
          <w:b/>
          <w:bCs/>
          <w:sz w:val="24"/>
          <w:szCs w:val="24"/>
          <w:u w:val="single"/>
        </w:rPr>
        <w:br/>
      </w:r>
      <w:r w:rsidR="00F83BBF" w:rsidRPr="00F84187">
        <w:rPr>
          <w:rFonts w:ascii="Arial" w:eastAsia="Times New Roman" w:hAnsi="Arial" w:cs="Arial"/>
          <w:b/>
          <w:bCs/>
          <w:sz w:val="24"/>
          <w:szCs w:val="24"/>
          <w:u w:val="single"/>
        </w:rPr>
        <w:t>DATE OF PUBLICATION: </w:t>
      </w:r>
      <w:r w:rsidR="00160F27" w:rsidRPr="00F84187">
        <w:rPr>
          <w:rFonts w:ascii="Arial" w:eastAsia="Times New Roman" w:hAnsi="Arial" w:cs="Arial"/>
          <w:b/>
          <w:bCs/>
          <w:sz w:val="24"/>
          <w:szCs w:val="24"/>
          <w:u w:val="single"/>
        </w:rPr>
        <w:t>04</w:t>
      </w:r>
      <w:r w:rsidR="00667C44" w:rsidRPr="00F84187">
        <w:rPr>
          <w:rFonts w:ascii="Arial" w:eastAsia="Times New Roman" w:hAnsi="Arial" w:cs="Arial"/>
          <w:b/>
          <w:bCs/>
          <w:sz w:val="24"/>
          <w:szCs w:val="24"/>
          <w:u w:val="single"/>
        </w:rPr>
        <w:t xml:space="preserve"> </w:t>
      </w:r>
      <w:r w:rsidR="00160F27" w:rsidRPr="00F84187">
        <w:rPr>
          <w:rFonts w:ascii="Arial" w:eastAsia="Times New Roman" w:hAnsi="Arial" w:cs="Arial"/>
          <w:b/>
          <w:bCs/>
          <w:sz w:val="24"/>
          <w:szCs w:val="24"/>
          <w:u w:val="single"/>
        </w:rPr>
        <w:t>JUNE</w:t>
      </w:r>
      <w:r w:rsidR="00F515CF" w:rsidRPr="00F84187">
        <w:rPr>
          <w:rFonts w:ascii="Arial" w:eastAsia="Times New Roman" w:hAnsi="Arial" w:cs="Arial"/>
          <w:b/>
          <w:bCs/>
          <w:sz w:val="24"/>
          <w:szCs w:val="24"/>
          <w:u w:val="single"/>
        </w:rPr>
        <w:t> 20</w:t>
      </w:r>
      <w:r w:rsidR="004A6DEA" w:rsidRPr="00F84187">
        <w:rPr>
          <w:rFonts w:ascii="Arial" w:eastAsia="Times New Roman" w:hAnsi="Arial" w:cs="Arial"/>
          <w:b/>
          <w:bCs/>
          <w:sz w:val="24"/>
          <w:szCs w:val="24"/>
          <w:u w:val="single"/>
        </w:rPr>
        <w:t>2</w:t>
      </w:r>
      <w:r w:rsidR="00031BA9" w:rsidRPr="00F84187">
        <w:rPr>
          <w:rFonts w:ascii="Arial" w:eastAsia="Times New Roman" w:hAnsi="Arial" w:cs="Arial"/>
          <w:b/>
          <w:bCs/>
          <w:sz w:val="24"/>
          <w:szCs w:val="24"/>
          <w:u w:val="single"/>
        </w:rPr>
        <w:t>1</w:t>
      </w:r>
    </w:p>
    <w:p w:rsidR="00F0737B" w:rsidRPr="00F84187" w:rsidRDefault="00F0737B" w:rsidP="00F84187">
      <w:pPr>
        <w:spacing w:after="0" w:line="240" w:lineRule="auto"/>
        <w:ind w:left="720" w:hanging="720"/>
        <w:jc w:val="both"/>
        <w:outlineLvl w:val="0"/>
        <w:rPr>
          <w:rFonts w:ascii="Arial" w:hAnsi="Arial" w:cs="Arial"/>
          <w:b/>
          <w:sz w:val="24"/>
          <w:szCs w:val="24"/>
        </w:rPr>
      </w:pPr>
    </w:p>
    <w:p w:rsidR="00F84187" w:rsidRDefault="00F84187" w:rsidP="00F84187">
      <w:pPr>
        <w:spacing w:after="0" w:line="240" w:lineRule="auto"/>
        <w:ind w:left="709" w:hanging="709"/>
        <w:jc w:val="both"/>
        <w:outlineLvl w:val="0"/>
        <w:rPr>
          <w:rFonts w:ascii="Arial" w:hAnsi="Arial" w:cs="Arial"/>
          <w:b/>
          <w:sz w:val="24"/>
          <w:szCs w:val="24"/>
        </w:rPr>
      </w:pPr>
      <w:r w:rsidRPr="00F84187">
        <w:rPr>
          <w:rFonts w:ascii="Arial" w:hAnsi="Arial" w:cs="Arial"/>
          <w:b/>
          <w:sz w:val="24"/>
          <w:szCs w:val="24"/>
        </w:rPr>
        <w:t>1655.</w:t>
      </w:r>
      <w:r>
        <w:rPr>
          <w:rFonts w:ascii="Arial" w:hAnsi="Arial" w:cs="Arial"/>
          <w:b/>
          <w:sz w:val="24"/>
          <w:szCs w:val="24"/>
        </w:rPr>
        <w:t xml:space="preserve"> </w:t>
      </w:r>
      <w:r w:rsidRPr="00F84187">
        <w:rPr>
          <w:rFonts w:ascii="Arial" w:hAnsi="Arial" w:cs="Arial"/>
          <w:b/>
          <w:sz w:val="24"/>
          <w:szCs w:val="24"/>
        </w:rPr>
        <w:t xml:space="preserve">Mr N P </w:t>
      </w:r>
      <w:proofErr w:type="spellStart"/>
      <w:r w:rsidRPr="00F84187">
        <w:rPr>
          <w:rFonts w:ascii="Arial" w:hAnsi="Arial" w:cs="Arial"/>
          <w:b/>
          <w:sz w:val="24"/>
          <w:szCs w:val="24"/>
        </w:rPr>
        <w:t>Masipa</w:t>
      </w:r>
      <w:proofErr w:type="spellEnd"/>
      <w:r w:rsidRPr="00F84187">
        <w:rPr>
          <w:rFonts w:ascii="Arial" w:hAnsi="Arial" w:cs="Arial"/>
          <w:b/>
          <w:sz w:val="24"/>
          <w:szCs w:val="24"/>
        </w:rPr>
        <w:t xml:space="preserve"> (DA) to ask the Minister of Agriculture, Land Reform and Rural Development</w:t>
      </w:r>
      <w:r w:rsidR="004163FB" w:rsidRPr="00F84187">
        <w:rPr>
          <w:rFonts w:ascii="Arial" w:hAnsi="Arial" w:cs="Arial"/>
          <w:b/>
          <w:sz w:val="24"/>
          <w:szCs w:val="24"/>
        </w:rPr>
        <w:fldChar w:fldCharType="begin"/>
      </w:r>
      <w:r w:rsidRPr="00F84187">
        <w:rPr>
          <w:rFonts w:ascii="Arial" w:hAnsi="Arial" w:cs="Arial"/>
          <w:sz w:val="24"/>
          <w:szCs w:val="24"/>
        </w:rPr>
        <w:instrText xml:space="preserve"> XE "</w:instrText>
      </w:r>
      <w:r w:rsidRPr="00F84187">
        <w:rPr>
          <w:rFonts w:ascii="Arial" w:hAnsi="Arial" w:cs="Arial"/>
          <w:b/>
          <w:sz w:val="24"/>
          <w:szCs w:val="24"/>
        </w:rPr>
        <w:instrText>Agriculture, Land Reform and Rural Development</w:instrText>
      </w:r>
      <w:r w:rsidRPr="00F84187">
        <w:rPr>
          <w:rFonts w:ascii="Arial" w:hAnsi="Arial" w:cs="Arial"/>
          <w:sz w:val="24"/>
          <w:szCs w:val="24"/>
        </w:rPr>
        <w:instrText xml:space="preserve">" </w:instrText>
      </w:r>
      <w:r w:rsidR="004163FB" w:rsidRPr="00F84187">
        <w:rPr>
          <w:rFonts w:ascii="Arial" w:hAnsi="Arial" w:cs="Arial"/>
          <w:b/>
          <w:sz w:val="24"/>
          <w:szCs w:val="24"/>
        </w:rPr>
        <w:fldChar w:fldCharType="end"/>
      </w:r>
      <w:r w:rsidRPr="00F84187">
        <w:rPr>
          <w:rFonts w:ascii="Arial" w:hAnsi="Arial" w:cs="Arial"/>
          <w:b/>
          <w:sz w:val="24"/>
          <w:szCs w:val="24"/>
        </w:rPr>
        <w:t>:</w:t>
      </w:r>
    </w:p>
    <w:p w:rsidR="00F84187" w:rsidRPr="00F84187" w:rsidRDefault="00F84187" w:rsidP="00F84187">
      <w:pPr>
        <w:spacing w:after="0" w:line="240" w:lineRule="auto"/>
        <w:ind w:left="720" w:hanging="720"/>
        <w:jc w:val="both"/>
        <w:outlineLvl w:val="0"/>
        <w:rPr>
          <w:rFonts w:ascii="Arial" w:hAnsi="Arial" w:cs="Arial"/>
          <w:b/>
          <w:sz w:val="24"/>
          <w:szCs w:val="24"/>
        </w:rPr>
      </w:pPr>
    </w:p>
    <w:p w:rsidR="00F84187" w:rsidRPr="00F84187" w:rsidRDefault="00F84187" w:rsidP="00F84187">
      <w:pPr>
        <w:pStyle w:val="ListParagraph"/>
        <w:numPr>
          <w:ilvl w:val="0"/>
          <w:numId w:val="17"/>
        </w:numPr>
        <w:spacing w:after="0" w:line="240" w:lineRule="auto"/>
        <w:ind w:left="709"/>
        <w:jc w:val="both"/>
        <w:outlineLvl w:val="0"/>
        <w:rPr>
          <w:rFonts w:ascii="Arial" w:hAnsi="Arial" w:cs="Arial"/>
          <w:sz w:val="24"/>
          <w:szCs w:val="24"/>
        </w:rPr>
      </w:pPr>
      <w:r w:rsidRPr="00F84187">
        <w:rPr>
          <w:rFonts w:ascii="Arial" w:hAnsi="Arial" w:cs="Arial"/>
          <w:sz w:val="24"/>
          <w:szCs w:val="24"/>
        </w:rPr>
        <w:t>What is the (a) total number of veterinarians in the Northern Cape and (b)(</w:t>
      </w:r>
      <w:proofErr w:type="spellStart"/>
      <w:r w:rsidRPr="00F84187">
        <w:rPr>
          <w:rFonts w:ascii="Arial" w:hAnsi="Arial" w:cs="Arial"/>
          <w:sz w:val="24"/>
          <w:szCs w:val="24"/>
        </w:rPr>
        <w:t>i</w:t>
      </w:r>
      <w:proofErr w:type="spellEnd"/>
      <w:r w:rsidRPr="00F84187">
        <w:rPr>
          <w:rFonts w:ascii="Arial" w:hAnsi="Arial" w:cs="Arial"/>
          <w:sz w:val="24"/>
          <w:szCs w:val="24"/>
        </w:rPr>
        <w:t>) current vacancy rate and (ii) date by which the specified province intends to fill the vacant positions;</w:t>
      </w:r>
    </w:p>
    <w:p w:rsidR="00F84187" w:rsidRPr="00F84187" w:rsidRDefault="00F84187" w:rsidP="00F84187">
      <w:pPr>
        <w:pStyle w:val="ListParagraph"/>
        <w:spacing w:after="0" w:line="240" w:lineRule="auto"/>
        <w:ind w:left="1440"/>
        <w:jc w:val="both"/>
        <w:outlineLvl w:val="0"/>
        <w:rPr>
          <w:rFonts w:ascii="Arial" w:hAnsi="Arial" w:cs="Arial"/>
          <w:sz w:val="24"/>
          <w:szCs w:val="24"/>
        </w:rPr>
      </w:pPr>
    </w:p>
    <w:p w:rsidR="00F84187" w:rsidRPr="00F84187" w:rsidRDefault="00F84187" w:rsidP="00F84187">
      <w:pPr>
        <w:pStyle w:val="ListParagraph"/>
        <w:numPr>
          <w:ilvl w:val="0"/>
          <w:numId w:val="17"/>
        </w:numPr>
        <w:spacing w:after="0" w:line="240" w:lineRule="auto"/>
        <w:ind w:left="709"/>
        <w:jc w:val="both"/>
        <w:outlineLvl w:val="0"/>
        <w:rPr>
          <w:rFonts w:ascii="Arial" w:hAnsi="Arial" w:cs="Arial"/>
          <w:sz w:val="24"/>
          <w:szCs w:val="24"/>
        </w:rPr>
      </w:pPr>
      <w:r w:rsidRPr="00F84187">
        <w:rPr>
          <w:rFonts w:ascii="Arial" w:hAnsi="Arial" w:cs="Arial"/>
          <w:sz w:val="24"/>
          <w:szCs w:val="24"/>
        </w:rPr>
        <w:t>what is the total number of veterinarians per livestock unit;</w:t>
      </w:r>
    </w:p>
    <w:p w:rsidR="00F84187" w:rsidRPr="00F84187" w:rsidRDefault="00F84187" w:rsidP="00F84187">
      <w:pPr>
        <w:spacing w:after="0" w:line="240" w:lineRule="auto"/>
        <w:jc w:val="both"/>
        <w:outlineLvl w:val="0"/>
        <w:rPr>
          <w:rFonts w:ascii="Arial" w:hAnsi="Arial" w:cs="Arial"/>
          <w:sz w:val="24"/>
          <w:szCs w:val="24"/>
        </w:rPr>
      </w:pPr>
    </w:p>
    <w:p w:rsidR="00F84187" w:rsidRPr="00F84187" w:rsidRDefault="00F84187" w:rsidP="00F84187">
      <w:pPr>
        <w:pStyle w:val="ListParagraph"/>
        <w:numPr>
          <w:ilvl w:val="0"/>
          <w:numId w:val="17"/>
        </w:numPr>
        <w:spacing w:after="0" w:line="240" w:lineRule="auto"/>
        <w:ind w:left="709"/>
        <w:jc w:val="both"/>
        <w:outlineLvl w:val="0"/>
        <w:rPr>
          <w:rFonts w:ascii="Arial" w:hAnsi="Arial" w:cs="Arial"/>
          <w:sz w:val="24"/>
          <w:szCs w:val="24"/>
        </w:rPr>
      </w:pPr>
      <w:r w:rsidRPr="00F84187">
        <w:rPr>
          <w:rFonts w:ascii="Arial" w:hAnsi="Arial" w:cs="Arial"/>
          <w:sz w:val="24"/>
          <w:szCs w:val="24"/>
        </w:rPr>
        <w:t>whether her department has implemented the compulsory service; if not, what is the position in this regard; if so, what are the relevant details;</w:t>
      </w:r>
    </w:p>
    <w:p w:rsidR="00F84187" w:rsidRPr="00F84187" w:rsidRDefault="00F84187" w:rsidP="00F84187">
      <w:pPr>
        <w:spacing w:after="0" w:line="240" w:lineRule="auto"/>
        <w:jc w:val="both"/>
        <w:outlineLvl w:val="0"/>
        <w:rPr>
          <w:rFonts w:ascii="Arial" w:hAnsi="Arial" w:cs="Arial"/>
          <w:sz w:val="24"/>
          <w:szCs w:val="24"/>
        </w:rPr>
      </w:pPr>
    </w:p>
    <w:p w:rsidR="00F84187" w:rsidRPr="00F84187" w:rsidRDefault="00F84187" w:rsidP="00F84187">
      <w:pPr>
        <w:spacing w:after="0" w:line="240" w:lineRule="auto"/>
        <w:ind w:left="709" w:hanging="720"/>
        <w:jc w:val="both"/>
        <w:outlineLvl w:val="0"/>
        <w:rPr>
          <w:rFonts w:ascii="Arial" w:hAnsi="Arial" w:cs="Arial"/>
          <w:sz w:val="24"/>
          <w:szCs w:val="24"/>
        </w:rPr>
      </w:pPr>
      <w:r w:rsidRPr="00F84187">
        <w:rPr>
          <w:rFonts w:ascii="Arial" w:hAnsi="Arial" w:cs="Arial"/>
          <w:sz w:val="24"/>
          <w:szCs w:val="24"/>
        </w:rPr>
        <w:t>(4)</w:t>
      </w:r>
      <w:r w:rsidRPr="00F84187">
        <w:rPr>
          <w:rFonts w:ascii="Arial" w:hAnsi="Arial" w:cs="Arial"/>
          <w:sz w:val="24"/>
          <w:szCs w:val="24"/>
        </w:rPr>
        <w:tab/>
      </w:r>
      <w:proofErr w:type="gramStart"/>
      <w:r w:rsidRPr="00F84187">
        <w:rPr>
          <w:rFonts w:ascii="Arial" w:hAnsi="Arial" w:cs="Arial"/>
          <w:sz w:val="24"/>
          <w:szCs w:val="24"/>
        </w:rPr>
        <w:t>what</w:t>
      </w:r>
      <w:proofErr w:type="gramEnd"/>
      <w:r w:rsidRPr="00F84187">
        <w:rPr>
          <w:rFonts w:ascii="Arial" w:hAnsi="Arial" w:cs="Arial"/>
          <w:sz w:val="24"/>
          <w:szCs w:val="24"/>
        </w:rPr>
        <w:t xml:space="preserve"> were the (a) prevailing animal diseases during the past financial year and (b) interventions to treat them?</w:t>
      </w:r>
      <w:r w:rsidRPr="00F84187">
        <w:rPr>
          <w:rFonts w:ascii="Arial" w:hAnsi="Arial" w:cs="Arial"/>
          <w:sz w:val="24"/>
          <w:szCs w:val="24"/>
        </w:rPr>
        <w:tab/>
      </w:r>
      <w:r w:rsidRPr="00F84187">
        <w:rPr>
          <w:rFonts w:ascii="Arial" w:hAnsi="Arial" w:cs="Arial"/>
          <w:sz w:val="24"/>
          <w:szCs w:val="24"/>
        </w:rPr>
        <w:tab/>
      </w:r>
      <w:r w:rsidRPr="00F84187">
        <w:rPr>
          <w:rFonts w:ascii="Arial" w:hAnsi="Arial" w:cs="Arial"/>
          <w:sz w:val="24"/>
          <w:szCs w:val="24"/>
        </w:rPr>
        <w:tab/>
      </w:r>
      <w:r w:rsidRPr="00F84187">
        <w:rPr>
          <w:rFonts w:ascii="Arial" w:hAnsi="Arial" w:cs="Arial"/>
          <w:sz w:val="24"/>
          <w:szCs w:val="24"/>
        </w:rPr>
        <w:tab/>
      </w:r>
      <w:r w:rsidRPr="00F84187">
        <w:rPr>
          <w:rFonts w:ascii="Arial" w:hAnsi="Arial" w:cs="Arial"/>
          <w:sz w:val="24"/>
          <w:szCs w:val="24"/>
        </w:rPr>
        <w:tab/>
      </w:r>
      <w:r>
        <w:rPr>
          <w:rFonts w:ascii="Arial" w:hAnsi="Arial" w:cs="Arial"/>
          <w:sz w:val="24"/>
          <w:szCs w:val="24"/>
        </w:rPr>
        <w:t xml:space="preserve">               </w:t>
      </w:r>
      <w:r w:rsidRPr="00F84187">
        <w:rPr>
          <w:rFonts w:ascii="Arial" w:hAnsi="Arial" w:cs="Arial"/>
          <w:b/>
          <w:bCs/>
          <w:sz w:val="24"/>
          <w:szCs w:val="24"/>
        </w:rPr>
        <w:t>NW1862E</w:t>
      </w:r>
    </w:p>
    <w:p w:rsidR="009C375D" w:rsidRPr="00F84187" w:rsidRDefault="009C375D" w:rsidP="00F84187">
      <w:pPr>
        <w:spacing w:after="0" w:line="240" w:lineRule="auto"/>
        <w:jc w:val="both"/>
        <w:rPr>
          <w:rFonts w:ascii="Arial" w:eastAsia="Times New Roman" w:hAnsi="Arial" w:cs="Arial"/>
          <w:sz w:val="24"/>
          <w:szCs w:val="24"/>
          <w:lang w:val="en-US"/>
        </w:rPr>
      </w:pPr>
    </w:p>
    <w:p w:rsidR="009C375D" w:rsidRPr="00B94561" w:rsidRDefault="009C375D" w:rsidP="00B94561">
      <w:pPr>
        <w:spacing w:after="0" w:line="240" w:lineRule="auto"/>
        <w:jc w:val="both"/>
        <w:rPr>
          <w:rFonts w:ascii="Arial" w:eastAsia="Times New Roman" w:hAnsi="Arial" w:cs="Arial"/>
          <w:sz w:val="24"/>
          <w:szCs w:val="24"/>
          <w:lang w:val="en-US"/>
        </w:rPr>
      </w:pPr>
    </w:p>
    <w:p w:rsidR="00E433A8" w:rsidRPr="00B94561" w:rsidRDefault="00E433A8" w:rsidP="00B94561">
      <w:pPr>
        <w:spacing w:after="0" w:line="240" w:lineRule="auto"/>
        <w:jc w:val="both"/>
        <w:rPr>
          <w:rFonts w:ascii="Arial" w:eastAsia="Times New Roman" w:hAnsi="Arial" w:cs="Arial"/>
          <w:sz w:val="24"/>
          <w:szCs w:val="24"/>
          <w:lang w:val="en-US"/>
        </w:rPr>
      </w:pPr>
      <w:r w:rsidRPr="00B94561">
        <w:rPr>
          <w:rFonts w:ascii="Arial" w:hAnsi="Arial" w:cs="Arial"/>
          <w:b/>
          <w:sz w:val="24"/>
          <w:szCs w:val="24"/>
        </w:rPr>
        <w:t xml:space="preserve">THE </w:t>
      </w:r>
      <w:r w:rsidR="00E36039" w:rsidRPr="00B94561">
        <w:rPr>
          <w:rFonts w:ascii="Arial" w:hAnsi="Arial" w:cs="Arial"/>
          <w:b/>
          <w:sz w:val="24"/>
          <w:szCs w:val="24"/>
        </w:rPr>
        <w:t>MINISTER OF AGRICULTURE, LAND REFORM AND RURAL DEVELOPMENT</w:t>
      </w:r>
      <w:r w:rsidRPr="00B94561">
        <w:rPr>
          <w:rFonts w:ascii="Arial" w:hAnsi="Arial" w:cs="Arial"/>
          <w:b/>
          <w:sz w:val="24"/>
          <w:szCs w:val="24"/>
        </w:rPr>
        <w:t>:</w:t>
      </w:r>
    </w:p>
    <w:p w:rsidR="00B94561" w:rsidRPr="00B94561" w:rsidRDefault="00B94561" w:rsidP="00B94561">
      <w:pPr>
        <w:spacing w:after="0" w:line="240" w:lineRule="auto"/>
        <w:ind w:left="709" w:hanging="720"/>
        <w:jc w:val="both"/>
        <w:outlineLvl w:val="0"/>
        <w:rPr>
          <w:rFonts w:ascii="Arial" w:eastAsia="Calibri" w:hAnsi="Arial" w:cs="Arial"/>
          <w:sz w:val="24"/>
          <w:szCs w:val="24"/>
        </w:rPr>
      </w:pPr>
    </w:p>
    <w:p w:rsidR="00B94561" w:rsidRPr="00B94561" w:rsidRDefault="00B94561" w:rsidP="00B94561">
      <w:pPr>
        <w:pStyle w:val="ListParagraph"/>
        <w:numPr>
          <w:ilvl w:val="0"/>
          <w:numId w:val="18"/>
        </w:numPr>
        <w:spacing w:after="0" w:line="240" w:lineRule="auto"/>
        <w:ind w:hanging="720"/>
        <w:jc w:val="both"/>
        <w:outlineLvl w:val="0"/>
        <w:rPr>
          <w:rFonts w:ascii="Arial" w:hAnsi="Arial" w:cs="Arial"/>
          <w:sz w:val="24"/>
          <w:szCs w:val="24"/>
        </w:rPr>
      </w:pPr>
      <w:r w:rsidRPr="00B94561">
        <w:rPr>
          <w:rFonts w:ascii="Arial" w:hAnsi="Arial" w:cs="Arial"/>
          <w:sz w:val="24"/>
          <w:szCs w:val="24"/>
        </w:rPr>
        <w:t xml:space="preserve">(a) </w:t>
      </w:r>
      <w:r w:rsidRPr="00B94561">
        <w:rPr>
          <w:rFonts w:ascii="Arial" w:eastAsia="Calibri" w:hAnsi="Arial" w:cs="Arial"/>
          <w:bCs/>
          <w:sz w:val="24"/>
          <w:szCs w:val="24"/>
        </w:rPr>
        <w:t>Veterinary services in the Northern Cape is a directorate headed by the Senior Manager (Director) who is a veterinarian and who reports directly to the Executive Manager (Chief Director) in the department. There are 7 state veterinary offices spread throughout the province and each state veterinary office have service centres in their areas that the Animal Health Technicians operate from. The number of veterinarians in the province is 9 and this number includes the Chief Director, Director and 2 Deputy Directors.</w:t>
      </w:r>
    </w:p>
    <w:p w:rsidR="00B94561" w:rsidRPr="00B94561" w:rsidRDefault="00B94561" w:rsidP="00B94561">
      <w:pPr>
        <w:pStyle w:val="ListParagraph"/>
        <w:spacing w:after="0" w:line="240" w:lineRule="auto"/>
        <w:ind w:left="709"/>
        <w:jc w:val="both"/>
        <w:rPr>
          <w:rFonts w:ascii="Arial" w:eastAsia="Calibri" w:hAnsi="Arial" w:cs="Arial"/>
          <w:bCs/>
          <w:sz w:val="24"/>
          <w:szCs w:val="24"/>
        </w:rPr>
      </w:pPr>
    </w:p>
    <w:tbl>
      <w:tblPr>
        <w:tblW w:w="456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1803"/>
        <w:gridCol w:w="1140"/>
        <w:gridCol w:w="1262"/>
      </w:tblGrid>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 xml:space="preserve">POSITION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STATION</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 xml:space="preserve">FILLED </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VACANT</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Chief Director: Agricultural Technical Support Services</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Kimberley</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Director: Veterinary Services</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Kimberley</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Deputy Director: Animal Health</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Kimberley</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Deputy Director: Veterinary Public Health &amp; Export Control</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Kimberley</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Deputy Directory: Veterinary Laboratory &amp; Epidemiology</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Kimberley </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State Veterinarian: Veterinary Laboratory</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Kimberley </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State Veterinarian: Export Control</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De Aar</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Kimberley</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De Aar</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proofErr w:type="spellStart"/>
            <w:r w:rsidRPr="00B94561">
              <w:rPr>
                <w:rFonts w:ascii="Arial" w:eastAsia="Calibri" w:hAnsi="Arial" w:cs="Arial"/>
                <w:bCs/>
                <w:sz w:val="24"/>
                <w:szCs w:val="24"/>
              </w:rPr>
              <w:t>Calvinia</w:t>
            </w:r>
            <w:proofErr w:type="spellEnd"/>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Springbok</w:t>
            </w: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proofErr w:type="spellStart"/>
            <w:r w:rsidRPr="00B94561">
              <w:rPr>
                <w:rFonts w:ascii="Arial" w:eastAsia="Calibri" w:hAnsi="Arial" w:cs="Arial"/>
                <w:bCs/>
                <w:sz w:val="24"/>
                <w:szCs w:val="24"/>
              </w:rPr>
              <w:t>Upington</w:t>
            </w:r>
            <w:proofErr w:type="spellEnd"/>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proofErr w:type="spellStart"/>
            <w:r w:rsidRPr="00B94561">
              <w:rPr>
                <w:rFonts w:ascii="Arial" w:eastAsia="Calibri" w:hAnsi="Arial" w:cs="Arial"/>
                <w:bCs/>
                <w:sz w:val="24"/>
                <w:szCs w:val="24"/>
              </w:rPr>
              <w:t>Kuruman</w:t>
            </w:r>
            <w:proofErr w:type="spellEnd"/>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lastRenderedPageBreak/>
              <w:t xml:space="preserve">State Veterinarian: Animal Health </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proofErr w:type="spellStart"/>
            <w:r w:rsidRPr="00B94561">
              <w:rPr>
                <w:rFonts w:ascii="Arial" w:eastAsia="Calibri" w:hAnsi="Arial" w:cs="Arial"/>
                <w:bCs/>
                <w:sz w:val="24"/>
                <w:szCs w:val="24"/>
              </w:rPr>
              <w:t>Mothibistad</w:t>
            </w:r>
            <w:proofErr w:type="spellEnd"/>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0</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Cs/>
                <w:sz w:val="24"/>
                <w:szCs w:val="24"/>
              </w:rPr>
            </w:pPr>
            <w:r w:rsidRPr="00B94561">
              <w:rPr>
                <w:rFonts w:ascii="Arial" w:eastAsia="Calibri" w:hAnsi="Arial" w:cs="Arial"/>
                <w:bCs/>
                <w:sz w:val="24"/>
                <w:szCs w:val="24"/>
              </w:rPr>
              <w:t>1</w:t>
            </w:r>
          </w:p>
        </w:tc>
      </w:tr>
      <w:tr w:rsidR="00B94561" w:rsidRPr="00B94561" w:rsidTr="00082F01">
        <w:tc>
          <w:tcPr>
            <w:tcW w:w="2595"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Total</w:t>
            </w:r>
          </w:p>
        </w:tc>
        <w:tc>
          <w:tcPr>
            <w:tcW w:w="1031"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p>
        </w:tc>
        <w:tc>
          <w:tcPr>
            <w:tcW w:w="65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9</w:t>
            </w:r>
          </w:p>
        </w:tc>
        <w:tc>
          <w:tcPr>
            <w:tcW w:w="722" w:type="pct"/>
            <w:shd w:val="clear" w:color="auto" w:fill="auto"/>
          </w:tcPr>
          <w:p w:rsidR="00B94561" w:rsidRPr="00B94561" w:rsidRDefault="00B94561" w:rsidP="00B94561">
            <w:pPr>
              <w:pStyle w:val="ListParagraph"/>
              <w:spacing w:after="0" w:line="240" w:lineRule="auto"/>
              <w:ind w:left="0"/>
              <w:jc w:val="both"/>
              <w:rPr>
                <w:rFonts w:ascii="Arial" w:eastAsia="Calibri" w:hAnsi="Arial" w:cs="Arial"/>
                <w:b/>
                <w:bCs/>
                <w:sz w:val="24"/>
                <w:szCs w:val="24"/>
              </w:rPr>
            </w:pPr>
            <w:r w:rsidRPr="00B94561">
              <w:rPr>
                <w:rFonts w:ascii="Arial" w:eastAsia="Calibri" w:hAnsi="Arial" w:cs="Arial"/>
                <w:b/>
                <w:bCs/>
                <w:sz w:val="24"/>
                <w:szCs w:val="24"/>
              </w:rPr>
              <w:t>5</w:t>
            </w:r>
          </w:p>
        </w:tc>
      </w:tr>
    </w:tbl>
    <w:p w:rsidR="00B94561" w:rsidRPr="00B94561" w:rsidRDefault="00B94561" w:rsidP="00B94561">
      <w:pPr>
        <w:pStyle w:val="ListParagraph"/>
        <w:spacing w:after="0" w:line="240" w:lineRule="auto"/>
        <w:ind w:left="709"/>
        <w:jc w:val="both"/>
        <w:rPr>
          <w:rFonts w:ascii="Arial" w:eastAsia="Calibri" w:hAnsi="Arial" w:cs="Arial"/>
          <w:bCs/>
          <w:color w:val="FF0000"/>
          <w:sz w:val="24"/>
          <w:szCs w:val="24"/>
        </w:rPr>
      </w:pPr>
    </w:p>
    <w:p w:rsidR="00B94561" w:rsidRPr="00B94561" w:rsidRDefault="00B94561" w:rsidP="00B94561">
      <w:pPr>
        <w:pStyle w:val="ListParagraph"/>
        <w:spacing w:after="0" w:line="240" w:lineRule="auto"/>
        <w:ind w:left="1069"/>
        <w:jc w:val="both"/>
        <w:outlineLvl w:val="0"/>
        <w:rPr>
          <w:rFonts w:ascii="Arial" w:hAnsi="Arial" w:cs="Arial"/>
          <w:sz w:val="24"/>
          <w:szCs w:val="24"/>
        </w:rPr>
      </w:pPr>
    </w:p>
    <w:p w:rsidR="00B94561" w:rsidRPr="00B94561" w:rsidRDefault="00B94561" w:rsidP="00B94561">
      <w:pPr>
        <w:pStyle w:val="ListParagraph"/>
        <w:spacing w:after="0" w:line="240" w:lineRule="auto"/>
        <w:ind w:left="709"/>
        <w:jc w:val="both"/>
        <w:outlineLvl w:val="0"/>
        <w:rPr>
          <w:rFonts w:ascii="Arial" w:hAnsi="Arial" w:cs="Arial"/>
          <w:sz w:val="24"/>
          <w:szCs w:val="24"/>
        </w:rPr>
      </w:pPr>
      <w:r w:rsidRPr="00B94561">
        <w:rPr>
          <w:rFonts w:ascii="Arial" w:hAnsi="Arial" w:cs="Arial"/>
          <w:sz w:val="24"/>
          <w:szCs w:val="24"/>
        </w:rPr>
        <w:t>(b)(</w:t>
      </w:r>
      <w:proofErr w:type="spellStart"/>
      <w:r w:rsidRPr="00B94561">
        <w:rPr>
          <w:rFonts w:ascii="Arial" w:hAnsi="Arial" w:cs="Arial"/>
          <w:sz w:val="24"/>
          <w:szCs w:val="24"/>
        </w:rPr>
        <w:t>i</w:t>
      </w:r>
      <w:proofErr w:type="spellEnd"/>
      <w:r w:rsidRPr="00B94561">
        <w:rPr>
          <w:rFonts w:ascii="Arial" w:hAnsi="Arial" w:cs="Arial"/>
          <w:sz w:val="24"/>
          <w:szCs w:val="24"/>
        </w:rPr>
        <w:t xml:space="preserve">) </w:t>
      </w:r>
      <w:proofErr w:type="gramStart"/>
      <w:r w:rsidRPr="00B94561">
        <w:rPr>
          <w:rFonts w:ascii="Arial" w:hAnsi="Arial" w:cs="Arial"/>
          <w:sz w:val="24"/>
          <w:szCs w:val="24"/>
        </w:rPr>
        <w:t>current</w:t>
      </w:r>
      <w:proofErr w:type="gramEnd"/>
      <w:r w:rsidRPr="00B94561">
        <w:rPr>
          <w:rFonts w:ascii="Arial" w:hAnsi="Arial" w:cs="Arial"/>
          <w:sz w:val="24"/>
          <w:szCs w:val="24"/>
        </w:rPr>
        <w:t xml:space="preserve"> vacancy rate is about 36%</w:t>
      </w:r>
    </w:p>
    <w:p w:rsidR="00B94561" w:rsidRPr="00B94561" w:rsidRDefault="00B94561" w:rsidP="00B94561">
      <w:pPr>
        <w:pStyle w:val="ListParagraph"/>
        <w:spacing w:after="0" w:line="240" w:lineRule="auto"/>
        <w:ind w:left="709"/>
        <w:jc w:val="both"/>
        <w:outlineLvl w:val="0"/>
        <w:rPr>
          <w:rFonts w:ascii="Arial" w:hAnsi="Arial" w:cs="Arial"/>
          <w:sz w:val="24"/>
          <w:szCs w:val="24"/>
        </w:rPr>
      </w:pPr>
    </w:p>
    <w:p w:rsidR="00B94561" w:rsidRPr="00B94561" w:rsidRDefault="00B94561" w:rsidP="00B94561">
      <w:pPr>
        <w:pStyle w:val="ListParagraph"/>
        <w:spacing w:after="0" w:line="240" w:lineRule="auto"/>
        <w:ind w:left="709" w:firstLine="281"/>
        <w:outlineLvl w:val="0"/>
        <w:rPr>
          <w:rFonts w:ascii="Arial" w:eastAsia="Calibri" w:hAnsi="Arial" w:cs="Arial"/>
          <w:bCs/>
          <w:sz w:val="24"/>
          <w:szCs w:val="24"/>
        </w:rPr>
      </w:pPr>
      <w:r w:rsidRPr="00B94561">
        <w:rPr>
          <w:rFonts w:ascii="Arial" w:hAnsi="Arial" w:cs="Arial"/>
          <w:sz w:val="24"/>
          <w:szCs w:val="24"/>
        </w:rPr>
        <w:t xml:space="preserve">(ii) </w:t>
      </w:r>
      <w:r w:rsidRPr="00B94561">
        <w:rPr>
          <w:rFonts w:ascii="Arial" w:eastAsia="Calibri" w:hAnsi="Arial" w:cs="Arial"/>
          <w:bCs/>
          <w:sz w:val="24"/>
          <w:szCs w:val="24"/>
        </w:rPr>
        <w:t xml:space="preserve">There is a moratorium currently in place on the filing of vacant posts due   </w:t>
      </w:r>
    </w:p>
    <w:p w:rsidR="00B94561" w:rsidRPr="00B94561" w:rsidRDefault="00B94561" w:rsidP="00B94561">
      <w:pPr>
        <w:pStyle w:val="ListParagraph"/>
        <w:spacing w:after="0" w:line="240" w:lineRule="auto"/>
        <w:ind w:left="709" w:firstLine="281"/>
        <w:outlineLvl w:val="0"/>
        <w:rPr>
          <w:rFonts w:ascii="Arial" w:eastAsia="Calibri" w:hAnsi="Arial" w:cs="Arial"/>
          <w:bCs/>
          <w:sz w:val="24"/>
          <w:szCs w:val="24"/>
        </w:rPr>
      </w:pPr>
      <w:r w:rsidRPr="00B94561">
        <w:rPr>
          <w:rFonts w:ascii="Arial" w:eastAsia="Calibri" w:hAnsi="Arial" w:cs="Arial"/>
          <w:bCs/>
          <w:sz w:val="24"/>
          <w:szCs w:val="24"/>
        </w:rPr>
        <w:t xml:space="preserve">     </w:t>
      </w:r>
      <w:proofErr w:type="gramStart"/>
      <w:r w:rsidRPr="00B94561">
        <w:rPr>
          <w:rFonts w:ascii="Arial" w:eastAsia="Calibri" w:hAnsi="Arial" w:cs="Arial"/>
          <w:bCs/>
          <w:sz w:val="24"/>
          <w:szCs w:val="24"/>
        </w:rPr>
        <w:t>to</w:t>
      </w:r>
      <w:proofErr w:type="gramEnd"/>
      <w:r w:rsidRPr="00B94561">
        <w:rPr>
          <w:rFonts w:ascii="Arial" w:eastAsia="Calibri" w:hAnsi="Arial" w:cs="Arial"/>
          <w:bCs/>
          <w:sz w:val="24"/>
          <w:szCs w:val="24"/>
        </w:rPr>
        <w:t xml:space="preserve"> the financial constraints put on the departmental budget by the </w:t>
      </w:r>
      <w:proofErr w:type="spellStart"/>
      <w:r w:rsidRPr="00B94561">
        <w:rPr>
          <w:rFonts w:ascii="Arial" w:eastAsia="Calibri" w:hAnsi="Arial" w:cs="Arial"/>
          <w:bCs/>
          <w:sz w:val="24"/>
          <w:szCs w:val="24"/>
        </w:rPr>
        <w:t>Covid</w:t>
      </w:r>
      <w:proofErr w:type="spellEnd"/>
      <w:r w:rsidRPr="00B94561">
        <w:rPr>
          <w:rFonts w:ascii="Arial" w:eastAsia="Calibri" w:hAnsi="Arial" w:cs="Arial"/>
          <w:bCs/>
          <w:sz w:val="24"/>
          <w:szCs w:val="24"/>
        </w:rPr>
        <w:t xml:space="preserve">    </w:t>
      </w:r>
    </w:p>
    <w:p w:rsidR="00B94561" w:rsidRPr="00B94561" w:rsidRDefault="00B94561" w:rsidP="00B94561">
      <w:pPr>
        <w:pStyle w:val="ListParagraph"/>
        <w:spacing w:after="0" w:line="240" w:lineRule="auto"/>
        <w:ind w:left="709" w:firstLine="281"/>
        <w:outlineLvl w:val="0"/>
        <w:rPr>
          <w:rFonts w:ascii="Arial" w:hAnsi="Arial" w:cs="Arial"/>
          <w:color w:val="FF0000"/>
          <w:sz w:val="24"/>
          <w:szCs w:val="24"/>
        </w:rPr>
      </w:pPr>
      <w:r w:rsidRPr="00B94561">
        <w:rPr>
          <w:rFonts w:ascii="Arial" w:eastAsia="Calibri" w:hAnsi="Arial" w:cs="Arial"/>
          <w:bCs/>
          <w:sz w:val="24"/>
          <w:szCs w:val="24"/>
        </w:rPr>
        <w:t xml:space="preserve">     </w:t>
      </w:r>
      <w:proofErr w:type="gramStart"/>
      <w:r w:rsidRPr="00B94561">
        <w:rPr>
          <w:rFonts w:ascii="Arial" w:eastAsia="Calibri" w:hAnsi="Arial" w:cs="Arial"/>
          <w:bCs/>
          <w:sz w:val="24"/>
          <w:szCs w:val="24"/>
        </w:rPr>
        <w:t>19 pandemic.</w:t>
      </w:r>
      <w:proofErr w:type="gramEnd"/>
    </w:p>
    <w:p w:rsidR="00B94561" w:rsidRPr="00B94561" w:rsidRDefault="00B94561" w:rsidP="00B94561">
      <w:pPr>
        <w:pStyle w:val="ListParagraph"/>
        <w:spacing w:after="0" w:line="240" w:lineRule="auto"/>
        <w:ind w:left="1440"/>
        <w:outlineLvl w:val="0"/>
        <w:rPr>
          <w:rFonts w:ascii="Arial" w:hAnsi="Arial" w:cs="Arial"/>
          <w:sz w:val="24"/>
          <w:szCs w:val="24"/>
        </w:rPr>
      </w:pPr>
    </w:p>
    <w:p w:rsidR="00B94561" w:rsidRPr="00B94561" w:rsidRDefault="00B94561" w:rsidP="00B94561">
      <w:pPr>
        <w:pStyle w:val="ListParagraph"/>
        <w:numPr>
          <w:ilvl w:val="0"/>
          <w:numId w:val="18"/>
        </w:numPr>
        <w:spacing w:after="0" w:line="240" w:lineRule="auto"/>
        <w:ind w:left="709"/>
        <w:jc w:val="both"/>
        <w:outlineLvl w:val="0"/>
        <w:rPr>
          <w:rFonts w:ascii="Arial" w:hAnsi="Arial" w:cs="Arial"/>
          <w:sz w:val="24"/>
          <w:szCs w:val="24"/>
        </w:rPr>
      </w:pPr>
      <w:r w:rsidRPr="00B94561">
        <w:rPr>
          <w:rFonts w:ascii="Arial" w:eastAsia="Calibri" w:hAnsi="Arial" w:cs="Arial"/>
          <w:bCs/>
          <w:sz w:val="24"/>
          <w:szCs w:val="24"/>
        </w:rPr>
        <w:t>The FAO recommends a ratio of 1 veterinarian per 100 000 livestock units, and using this norm would result in the province requiring 16 State Veterinarians to carry out disease control, laboratory diagnostics and veterinary public health, which are the minimal requirements for a basic service.</w:t>
      </w:r>
    </w:p>
    <w:p w:rsidR="00B94561" w:rsidRPr="00B94561" w:rsidRDefault="00B94561" w:rsidP="00B94561">
      <w:pPr>
        <w:spacing w:after="0" w:line="240" w:lineRule="auto"/>
        <w:ind w:left="709"/>
        <w:jc w:val="both"/>
        <w:outlineLvl w:val="0"/>
        <w:rPr>
          <w:rFonts w:ascii="Arial" w:hAnsi="Arial" w:cs="Arial"/>
          <w:color w:val="FF0000"/>
          <w:sz w:val="24"/>
          <w:szCs w:val="24"/>
        </w:rPr>
      </w:pPr>
    </w:p>
    <w:p w:rsidR="00B94561" w:rsidRPr="00B94561" w:rsidRDefault="00B94561" w:rsidP="00B94561">
      <w:pPr>
        <w:pStyle w:val="ListParagraph"/>
        <w:numPr>
          <w:ilvl w:val="0"/>
          <w:numId w:val="18"/>
        </w:numPr>
        <w:spacing w:after="0" w:line="240" w:lineRule="auto"/>
        <w:ind w:left="709"/>
        <w:jc w:val="both"/>
        <w:outlineLvl w:val="0"/>
        <w:rPr>
          <w:rFonts w:ascii="Arial" w:hAnsi="Arial" w:cs="Arial"/>
          <w:sz w:val="24"/>
          <w:szCs w:val="24"/>
        </w:rPr>
      </w:pPr>
      <w:r w:rsidRPr="00B94561">
        <w:rPr>
          <w:rFonts w:ascii="Arial" w:eastAsia="Calibri" w:hAnsi="Arial" w:cs="Arial"/>
          <w:bCs/>
          <w:sz w:val="24"/>
          <w:szCs w:val="24"/>
        </w:rPr>
        <w:t xml:space="preserve">The Compulsory Community Service (CCS) programme was finally rolled out in the Northern Cape </w:t>
      </w:r>
      <w:proofErr w:type="gramStart"/>
      <w:r w:rsidRPr="00B94561">
        <w:rPr>
          <w:rFonts w:ascii="Arial" w:eastAsia="Calibri" w:hAnsi="Arial" w:cs="Arial"/>
          <w:bCs/>
          <w:sz w:val="24"/>
          <w:szCs w:val="24"/>
        </w:rPr>
        <w:t>province</w:t>
      </w:r>
      <w:proofErr w:type="gramEnd"/>
      <w:r w:rsidRPr="00B94561">
        <w:rPr>
          <w:rFonts w:ascii="Arial" w:eastAsia="Calibri" w:hAnsi="Arial" w:cs="Arial"/>
          <w:bCs/>
          <w:sz w:val="24"/>
          <w:szCs w:val="24"/>
        </w:rPr>
        <w:t xml:space="preserve"> in 2016 with the number of CCS veterinarians increasing steadily from 4 to the current number of 7. </w:t>
      </w:r>
      <w:r w:rsidRPr="00B94561">
        <w:rPr>
          <w:rFonts w:ascii="Arial" w:hAnsi="Arial" w:cs="Arial"/>
          <w:sz w:val="24"/>
          <w:szCs w:val="24"/>
        </w:rPr>
        <w:t xml:space="preserve">This year, the CCS veterinarians only started on 1 March 2021 due to the disruption of the academic year caused by </w:t>
      </w:r>
      <w:proofErr w:type="spellStart"/>
      <w:r w:rsidRPr="00B94561">
        <w:rPr>
          <w:rFonts w:ascii="Arial" w:hAnsi="Arial" w:cs="Arial"/>
          <w:sz w:val="24"/>
          <w:szCs w:val="24"/>
        </w:rPr>
        <w:t>Covid</w:t>
      </w:r>
      <w:proofErr w:type="spellEnd"/>
      <w:r w:rsidRPr="00B94561">
        <w:rPr>
          <w:rFonts w:ascii="Arial" w:hAnsi="Arial" w:cs="Arial"/>
          <w:sz w:val="24"/>
          <w:szCs w:val="24"/>
        </w:rPr>
        <w:t xml:space="preserve"> 19 pandemic. The MEC, </w:t>
      </w:r>
      <w:proofErr w:type="spellStart"/>
      <w:r w:rsidRPr="00B94561">
        <w:rPr>
          <w:rFonts w:ascii="Arial" w:hAnsi="Arial" w:cs="Arial"/>
          <w:sz w:val="24"/>
          <w:szCs w:val="24"/>
        </w:rPr>
        <w:t>Mase</w:t>
      </w:r>
      <w:proofErr w:type="spellEnd"/>
      <w:r w:rsidRPr="00B94561">
        <w:rPr>
          <w:rFonts w:ascii="Arial" w:hAnsi="Arial" w:cs="Arial"/>
          <w:sz w:val="24"/>
          <w:szCs w:val="24"/>
        </w:rPr>
        <w:t xml:space="preserve"> </w:t>
      </w:r>
      <w:proofErr w:type="spellStart"/>
      <w:r w:rsidRPr="00B94561">
        <w:rPr>
          <w:rFonts w:ascii="Arial" w:hAnsi="Arial" w:cs="Arial"/>
          <w:sz w:val="24"/>
          <w:szCs w:val="24"/>
        </w:rPr>
        <w:t>Manopole</w:t>
      </w:r>
      <w:proofErr w:type="spellEnd"/>
      <w:r w:rsidRPr="00B94561">
        <w:rPr>
          <w:rFonts w:ascii="Arial" w:hAnsi="Arial" w:cs="Arial"/>
          <w:sz w:val="24"/>
          <w:szCs w:val="24"/>
        </w:rPr>
        <w:t xml:space="preserve"> welcomed the seven (7) newly qualified Veterinarians to the Department under the Compulsory Community Service (CCS) program. </w:t>
      </w:r>
      <w:r w:rsidRPr="00B94561">
        <w:rPr>
          <w:rFonts w:ascii="Arial" w:eastAsia="Calibri" w:hAnsi="Arial" w:cs="Arial"/>
          <w:bCs/>
          <w:sz w:val="24"/>
          <w:szCs w:val="24"/>
        </w:rPr>
        <w:t xml:space="preserve">The areas that benefits from this programme include </w:t>
      </w:r>
      <w:proofErr w:type="spellStart"/>
      <w:r w:rsidRPr="00B94561">
        <w:rPr>
          <w:rFonts w:ascii="Arial" w:eastAsia="Calibri" w:hAnsi="Arial" w:cs="Arial"/>
          <w:bCs/>
          <w:sz w:val="24"/>
          <w:szCs w:val="24"/>
        </w:rPr>
        <w:t>Kuruman</w:t>
      </w:r>
      <w:proofErr w:type="spellEnd"/>
      <w:r w:rsidRPr="00B94561">
        <w:rPr>
          <w:rFonts w:ascii="Arial" w:eastAsia="Calibri" w:hAnsi="Arial" w:cs="Arial"/>
          <w:bCs/>
          <w:sz w:val="24"/>
          <w:szCs w:val="24"/>
        </w:rPr>
        <w:t xml:space="preserve"> (2), Kimberley (2), </w:t>
      </w:r>
      <w:proofErr w:type="spellStart"/>
      <w:r w:rsidRPr="00B94561">
        <w:rPr>
          <w:rFonts w:ascii="Arial" w:eastAsia="Calibri" w:hAnsi="Arial" w:cs="Arial"/>
          <w:bCs/>
          <w:sz w:val="24"/>
          <w:szCs w:val="24"/>
        </w:rPr>
        <w:t>Prieska</w:t>
      </w:r>
      <w:proofErr w:type="spellEnd"/>
      <w:r w:rsidRPr="00B94561">
        <w:rPr>
          <w:rFonts w:ascii="Arial" w:eastAsia="Calibri" w:hAnsi="Arial" w:cs="Arial"/>
          <w:bCs/>
          <w:sz w:val="24"/>
          <w:szCs w:val="24"/>
        </w:rPr>
        <w:t xml:space="preserve"> (1), Veterinary Laboratory (1) and </w:t>
      </w:r>
      <w:proofErr w:type="spellStart"/>
      <w:r w:rsidRPr="00B94561">
        <w:rPr>
          <w:rFonts w:ascii="Arial" w:eastAsia="Calibri" w:hAnsi="Arial" w:cs="Arial"/>
          <w:bCs/>
          <w:sz w:val="24"/>
          <w:szCs w:val="24"/>
        </w:rPr>
        <w:t>Upington</w:t>
      </w:r>
      <w:proofErr w:type="spellEnd"/>
      <w:r w:rsidRPr="00B94561">
        <w:rPr>
          <w:rFonts w:ascii="Arial" w:eastAsia="Calibri" w:hAnsi="Arial" w:cs="Arial"/>
          <w:bCs/>
          <w:sz w:val="24"/>
          <w:szCs w:val="24"/>
        </w:rPr>
        <w:t xml:space="preserve"> (1). These 7 placements significantly increased access to Veterinary Services in the province, increasing the number of field Animal Health Veterinarians from 4 to 10. The livestock farmers in the rural communities have welcomed the move by government to introduce the CCS programme to speed up rural animal health care.</w:t>
      </w:r>
    </w:p>
    <w:p w:rsidR="00B94561" w:rsidRPr="00B94561" w:rsidRDefault="00B94561" w:rsidP="00B94561">
      <w:pPr>
        <w:spacing w:after="0" w:line="240" w:lineRule="auto"/>
        <w:ind w:left="709"/>
        <w:jc w:val="both"/>
        <w:outlineLvl w:val="0"/>
        <w:rPr>
          <w:rFonts w:ascii="Arial" w:hAnsi="Arial" w:cs="Arial"/>
          <w:sz w:val="24"/>
          <w:szCs w:val="24"/>
        </w:rPr>
      </w:pPr>
    </w:p>
    <w:p w:rsidR="00B94561" w:rsidRPr="0043739A" w:rsidRDefault="00B94561" w:rsidP="00B94561">
      <w:pPr>
        <w:pStyle w:val="ListParagraph"/>
        <w:numPr>
          <w:ilvl w:val="0"/>
          <w:numId w:val="18"/>
        </w:numPr>
        <w:spacing w:after="0" w:line="240" w:lineRule="auto"/>
        <w:jc w:val="both"/>
        <w:outlineLvl w:val="0"/>
        <w:rPr>
          <w:rFonts w:ascii="Arial" w:hAnsi="Arial" w:cs="Arial"/>
          <w:sz w:val="24"/>
          <w:szCs w:val="24"/>
        </w:rPr>
      </w:pPr>
      <w:r w:rsidRPr="00B94561">
        <w:rPr>
          <w:rFonts w:ascii="Arial" w:hAnsi="Arial" w:cs="Arial"/>
          <w:bCs/>
          <w:sz w:val="24"/>
          <w:szCs w:val="24"/>
        </w:rPr>
        <w:t xml:space="preserve">No major disease of economic importance was recorded in the last 4 years. The Northern Cape Province received above normal rainfall that favoured the breeding of mosquitoes which are responsible for the transmission of Rift Valley Fever disease (RVF), African Horse Sickness, Lumpy Skin Disease, Bluetongue etc. The MEC for Agriculture, Environmental Affairs, Rural Development and Land Reform, Ms </w:t>
      </w:r>
      <w:proofErr w:type="spellStart"/>
      <w:r w:rsidRPr="00B94561">
        <w:rPr>
          <w:rFonts w:ascii="Arial" w:hAnsi="Arial" w:cs="Arial"/>
          <w:bCs/>
          <w:sz w:val="24"/>
          <w:szCs w:val="24"/>
        </w:rPr>
        <w:t>Mase</w:t>
      </w:r>
      <w:proofErr w:type="spellEnd"/>
      <w:r w:rsidRPr="00B94561">
        <w:rPr>
          <w:rFonts w:ascii="Arial" w:hAnsi="Arial" w:cs="Arial"/>
          <w:bCs/>
          <w:sz w:val="24"/>
          <w:szCs w:val="24"/>
        </w:rPr>
        <w:t xml:space="preserve"> </w:t>
      </w:r>
      <w:proofErr w:type="spellStart"/>
      <w:r w:rsidRPr="00B94561">
        <w:rPr>
          <w:rFonts w:ascii="Arial" w:hAnsi="Arial" w:cs="Arial"/>
          <w:bCs/>
          <w:sz w:val="24"/>
          <w:szCs w:val="24"/>
        </w:rPr>
        <w:t>Manopole</w:t>
      </w:r>
      <w:proofErr w:type="spellEnd"/>
      <w:r w:rsidRPr="00B94561">
        <w:rPr>
          <w:rFonts w:ascii="Arial" w:hAnsi="Arial" w:cs="Arial"/>
          <w:bCs/>
          <w:sz w:val="24"/>
          <w:szCs w:val="24"/>
        </w:rPr>
        <w:t xml:space="preserve"> was on an awareness drive, forewarning all farmers to vaccinate their cattle, sheep and goats against RVF before the peak of mosquitoes around March and April. The MEC also advised farmers to get vaccines from the cooperatives in the province and encouraged them not to eat dead animals and should always wear protective clothing when handling aborted foetuses. </w:t>
      </w:r>
    </w:p>
    <w:p w:rsidR="0043739A" w:rsidRPr="0043739A" w:rsidRDefault="0043739A" w:rsidP="0043739A">
      <w:pPr>
        <w:spacing w:after="0" w:line="240" w:lineRule="auto"/>
        <w:jc w:val="both"/>
        <w:outlineLvl w:val="0"/>
        <w:rPr>
          <w:rFonts w:ascii="Arial" w:hAnsi="Arial" w:cs="Arial"/>
          <w:sz w:val="24"/>
          <w:szCs w:val="24"/>
        </w:rPr>
      </w:pPr>
    </w:p>
    <w:p w:rsidR="00B94561" w:rsidRDefault="00B94561" w:rsidP="00B94561">
      <w:pPr>
        <w:spacing w:after="0" w:line="240" w:lineRule="auto"/>
        <w:ind w:left="720"/>
        <w:jc w:val="both"/>
        <w:rPr>
          <w:rFonts w:ascii="Arial" w:hAnsi="Arial" w:cs="Arial"/>
          <w:bCs/>
          <w:sz w:val="24"/>
          <w:szCs w:val="24"/>
        </w:rPr>
      </w:pPr>
      <w:r w:rsidRPr="00B94561">
        <w:rPr>
          <w:rFonts w:ascii="Arial" w:hAnsi="Arial" w:cs="Arial"/>
          <w:bCs/>
          <w:sz w:val="24"/>
          <w:szCs w:val="24"/>
        </w:rPr>
        <w:t>Rabies remains prevalent in wildlife and to support this phenomenon, the provinces recorded a number of rabies cases with only one human case. Fortunately, the victim was successfully enrolled on a full course of post exposure rabies prophylaxis. 5153 pets were vaccinated during the World Rabies awareness period in the province.</w:t>
      </w:r>
    </w:p>
    <w:p w:rsidR="0043739A" w:rsidRPr="00B94561" w:rsidRDefault="0043739A" w:rsidP="00B94561">
      <w:pPr>
        <w:spacing w:after="0" w:line="240" w:lineRule="auto"/>
        <w:ind w:left="720"/>
        <w:jc w:val="both"/>
        <w:rPr>
          <w:rFonts w:ascii="Arial" w:hAnsi="Arial" w:cs="Arial"/>
          <w:bCs/>
          <w:sz w:val="24"/>
          <w:szCs w:val="24"/>
        </w:rPr>
      </w:pPr>
    </w:p>
    <w:p w:rsidR="000B7E81" w:rsidRDefault="00B94561" w:rsidP="0043739A">
      <w:pPr>
        <w:spacing w:after="0" w:line="240" w:lineRule="auto"/>
        <w:ind w:left="720"/>
        <w:jc w:val="both"/>
        <w:rPr>
          <w:rFonts w:ascii="Arial" w:hAnsi="Arial" w:cs="Arial"/>
          <w:b/>
          <w:sz w:val="24"/>
          <w:szCs w:val="24"/>
        </w:rPr>
      </w:pPr>
      <w:r w:rsidRPr="00B94561">
        <w:rPr>
          <w:rFonts w:ascii="Arial" w:hAnsi="Arial" w:cs="Arial"/>
          <w:sz w:val="24"/>
          <w:szCs w:val="24"/>
        </w:rPr>
        <w:t xml:space="preserve">Sheep scab has been reported in areas where farming with sheep is dominant. Sheep scab is traditionally most prevalent during the second and third quarter of the year and 2020 was no exception. All the confirmations were done by the Kimberley Veterinary laboratory, which is the only government laboratory that is accredited to do sheep scab testing. All the outbreaks were handled as per the protocol. </w:t>
      </w:r>
    </w:p>
    <w:sectPr w:rsidR="000B7E81" w:rsidSect="0043739A">
      <w:pgSz w:w="11906" w:h="16838"/>
      <w:pgMar w:top="851"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58940DA"/>
    <w:multiLevelType w:val="hybridMultilevel"/>
    <w:tmpl w:val="832CCE62"/>
    <w:lvl w:ilvl="0" w:tplc="E1841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14"/>
  </w:num>
  <w:num w:numId="3">
    <w:abstractNumId w:val="1"/>
  </w:num>
  <w:num w:numId="4">
    <w:abstractNumId w:val="11"/>
  </w:num>
  <w:num w:numId="5">
    <w:abstractNumId w:val="16"/>
  </w:num>
  <w:num w:numId="6">
    <w:abstractNumId w:val="7"/>
  </w:num>
  <w:num w:numId="7">
    <w:abstractNumId w:val="9"/>
  </w:num>
  <w:num w:numId="8">
    <w:abstractNumId w:val="12"/>
  </w:num>
  <w:num w:numId="9">
    <w:abstractNumId w:val="8"/>
  </w:num>
  <w:num w:numId="10">
    <w:abstractNumId w:val="17"/>
  </w:num>
  <w:num w:numId="11">
    <w:abstractNumId w:val="2"/>
  </w:num>
  <w:num w:numId="12">
    <w:abstractNumId w:val="0"/>
  </w:num>
  <w:num w:numId="13">
    <w:abstractNumId w:val="5"/>
  </w:num>
  <w:num w:numId="14">
    <w:abstractNumId w:val="3"/>
  </w:num>
  <w:num w:numId="15">
    <w:abstractNumId w:val="6"/>
  </w:num>
  <w:num w:numId="16">
    <w:abstractNumId w:val="4"/>
  </w:num>
  <w:num w:numId="17">
    <w:abstractNumId w:val="10"/>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E0960"/>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3FB"/>
    <w:rsid w:val="00416746"/>
    <w:rsid w:val="00420BA1"/>
    <w:rsid w:val="004236B2"/>
    <w:rsid w:val="00424059"/>
    <w:rsid w:val="0042523B"/>
    <w:rsid w:val="00427162"/>
    <w:rsid w:val="00431D0C"/>
    <w:rsid w:val="00435AC7"/>
    <w:rsid w:val="0043739A"/>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821A3"/>
    <w:rsid w:val="007A557F"/>
    <w:rsid w:val="007C43AC"/>
    <w:rsid w:val="007C5DF5"/>
    <w:rsid w:val="007E51A6"/>
    <w:rsid w:val="007E626A"/>
    <w:rsid w:val="007F7664"/>
    <w:rsid w:val="007F7926"/>
    <w:rsid w:val="008006F8"/>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595A"/>
    <w:rsid w:val="00AD68C7"/>
    <w:rsid w:val="00AE3B9A"/>
    <w:rsid w:val="00AF5D3E"/>
    <w:rsid w:val="00B119D1"/>
    <w:rsid w:val="00B125DB"/>
    <w:rsid w:val="00B227C1"/>
    <w:rsid w:val="00B23562"/>
    <w:rsid w:val="00B27A1B"/>
    <w:rsid w:val="00B35E24"/>
    <w:rsid w:val="00B64E6A"/>
    <w:rsid w:val="00B71E7C"/>
    <w:rsid w:val="00B72514"/>
    <w:rsid w:val="00B8633E"/>
    <w:rsid w:val="00B9054F"/>
    <w:rsid w:val="00B94561"/>
    <w:rsid w:val="00B97E5C"/>
    <w:rsid w:val="00BA3881"/>
    <w:rsid w:val="00BB0024"/>
    <w:rsid w:val="00BB2068"/>
    <w:rsid w:val="00BB2FDE"/>
    <w:rsid w:val="00BC2F11"/>
    <w:rsid w:val="00BC55EF"/>
    <w:rsid w:val="00C02862"/>
    <w:rsid w:val="00C120FE"/>
    <w:rsid w:val="00C123AE"/>
    <w:rsid w:val="00C14953"/>
    <w:rsid w:val="00C25BF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4873"/>
    <w:rsid w:val="00E96F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E6F9-2590-4181-A492-62E385F3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2021-06-25T16:36:00Z</dcterms:created>
  <dcterms:modified xsi:type="dcterms:W3CDTF">2021-06-25T16:36:00Z</dcterms:modified>
</cp:coreProperties>
</file>