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8E207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E2071" w:rsidP="008E207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E2071" w:rsidP="008E207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FF454A">
        <w:rPr>
          <w:rFonts w:ascii="Arial" w:eastAsia="Calibri" w:hAnsi="Arial" w:cs="Arial"/>
          <w:b/>
          <w:bCs/>
          <w:lang w:val="en-GB"/>
        </w:rPr>
        <w:t>1</w:t>
      </w:r>
      <w:r w:rsidR="000C2C65">
        <w:rPr>
          <w:rFonts w:ascii="Arial" w:eastAsia="Calibri" w:hAnsi="Arial" w:cs="Arial"/>
          <w:b/>
          <w:bCs/>
          <w:lang w:val="en-GB"/>
        </w:rPr>
        <w:t>655</w:t>
      </w:r>
    </w:p>
    <w:p w:rsidR="002E7253" w:rsidRPr="008E2071" w:rsidRDefault="002E7253" w:rsidP="008E2071">
      <w:pPr>
        <w:spacing w:after="200" w:line="276" w:lineRule="auto"/>
        <w:rPr>
          <w:rFonts w:ascii="Arial" w:eastAsia="Calibri" w:hAnsi="Arial" w:cs="Arial"/>
          <w:b/>
          <w:bCs/>
          <w:lang w:val="en-GB"/>
        </w:rPr>
      </w:pPr>
      <w:r w:rsidRPr="008E2071">
        <w:rPr>
          <w:rFonts w:ascii="Arial" w:eastAsia="Calibri" w:hAnsi="Arial" w:cs="Arial"/>
          <w:b/>
          <w:bCs/>
          <w:lang w:val="en-GB"/>
        </w:rPr>
        <w:t xml:space="preserve">DATE OF QUESTION: </w:t>
      </w:r>
      <w:r w:rsidR="00A72CAD" w:rsidRPr="008E2071">
        <w:rPr>
          <w:rFonts w:ascii="Arial" w:eastAsia="Calibri" w:hAnsi="Arial" w:cs="Arial"/>
          <w:b/>
          <w:bCs/>
          <w:lang w:val="en-GB"/>
        </w:rPr>
        <w:t>25</w:t>
      </w:r>
      <w:r w:rsidR="008E2071" w:rsidRPr="008E2071">
        <w:rPr>
          <w:rFonts w:ascii="Arial" w:eastAsia="Calibri" w:hAnsi="Arial" w:cs="Arial"/>
          <w:b/>
          <w:bCs/>
          <w:lang w:val="en-GB"/>
        </w:rPr>
        <w:t xml:space="preserve"> MAY </w:t>
      </w:r>
      <w:r w:rsidRPr="008E2071">
        <w:rPr>
          <w:rFonts w:ascii="Arial" w:eastAsia="Calibri" w:hAnsi="Arial" w:cs="Arial"/>
          <w:b/>
          <w:bCs/>
          <w:lang w:val="en-GB"/>
        </w:rPr>
        <w:t>201</w:t>
      </w:r>
      <w:r w:rsidR="00B5021D" w:rsidRPr="008E2071">
        <w:rPr>
          <w:rFonts w:ascii="Arial" w:eastAsia="Calibri" w:hAnsi="Arial" w:cs="Arial"/>
          <w:b/>
          <w:bCs/>
          <w:lang w:val="en-GB"/>
        </w:rPr>
        <w:t>8</w:t>
      </w:r>
    </w:p>
    <w:p w:rsidR="00D463C8" w:rsidRPr="008E2071" w:rsidRDefault="00791471" w:rsidP="008E2071">
      <w:pPr>
        <w:spacing w:before="100" w:beforeAutospacing="1" w:after="100" w:afterAutospacing="1" w:line="276" w:lineRule="auto"/>
        <w:outlineLvl w:val="0"/>
        <w:rPr>
          <w:rFonts w:ascii="Arial" w:eastAsia="Calibri" w:hAnsi="Arial" w:cs="Arial"/>
          <w:b/>
          <w:bCs/>
          <w:lang w:val="en-GB"/>
        </w:rPr>
      </w:pPr>
      <w:r w:rsidRPr="008E2071">
        <w:rPr>
          <w:rFonts w:ascii="Arial" w:eastAsia="Calibri" w:hAnsi="Arial" w:cs="Arial"/>
          <w:b/>
          <w:bCs/>
          <w:lang w:val="en-GB"/>
        </w:rPr>
        <w:t xml:space="preserve">DATE OF SUBMISSION: </w:t>
      </w:r>
      <w:r w:rsidR="008E2071">
        <w:rPr>
          <w:rFonts w:ascii="Arial" w:eastAsia="Calibri" w:hAnsi="Arial" w:cs="Arial"/>
          <w:b/>
          <w:bCs/>
          <w:lang w:val="en-GB"/>
        </w:rPr>
        <w:t>0</w:t>
      </w:r>
      <w:r w:rsidR="00A72CAD" w:rsidRPr="008E2071">
        <w:rPr>
          <w:rFonts w:ascii="Arial" w:eastAsia="Calibri" w:hAnsi="Arial" w:cs="Arial"/>
          <w:b/>
          <w:bCs/>
          <w:lang w:val="en-GB"/>
        </w:rPr>
        <w:t>8</w:t>
      </w:r>
      <w:r w:rsidR="00E82529" w:rsidRPr="008E2071">
        <w:rPr>
          <w:rFonts w:ascii="Arial" w:eastAsia="Calibri" w:hAnsi="Arial" w:cs="Arial"/>
          <w:b/>
          <w:bCs/>
          <w:lang w:val="en-GB"/>
        </w:rPr>
        <w:t xml:space="preserve"> JUNE</w:t>
      </w:r>
      <w:r w:rsidR="009F2D5C" w:rsidRPr="008E2071">
        <w:rPr>
          <w:rFonts w:ascii="Arial" w:eastAsia="Calibri" w:hAnsi="Arial" w:cs="Arial"/>
          <w:b/>
          <w:bCs/>
          <w:lang w:val="en-GB"/>
        </w:rPr>
        <w:t xml:space="preserve"> </w:t>
      </w:r>
      <w:r w:rsidR="00D463C8" w:rsidRPr="008E2071">
        <w:rPr>
          <w:rFonts w:ascii="Arial" w:eastAsia="Calibri" w:hAnsi="Arial" w:cs="Arial"/>
          <w:b/>
          <w:bCs/>
          <w:lang w:val="en-GB"/>
        </w:rPr>
        <w:t>201</w:t>
      </w:r>
      <w:r w:rsidR="00B5021D" w:rsidRPr="008E2071">
        <w:rPr>
          <w:rFonts w:ascii="Arial" w:eastAsia="Calibri" w:hAnsi="Arial" w:cs="Arial"/>
          <w:b/>
          <w:bCs/>
          <w:lang w:val="en-GB"/>
        </w:rPr>
        <w:t>8</w:t>
      </w:r>
    </w:p>
    <w:p w:rsidR="000C2C65" w:rsidRPr="000C2C65" w:rsidRDefault="000C2C65" w:rsidP="000C2C65">
      <w:pPr>
        <w:spacing w:before="120" w:after="120" w:line="360" w:lineRule="auto"/>
        <w:rPr>
          <w:rFonts w:ascii="Arial" w:hAnsi="Arial" w:cs="Arial"/>
          <w:b/>
          <w:lang w:val="af-ZA"/>
        </w:rPr>
      </w:pPr>
      <w:r w:rsidRPr="000C2C65">
        <w:rPr>
          <w:rFonts w:ascii="Arial" w:hAnsi="Arial" w:cs="Arial"/>
          <w:b/>
          <w:lang w:val="af-ZA"/>
        </w:rPr>
        <w:t>Adv H C Schmidt (DA) to ask the Minister of Justice and Correctional Services:</w:t>
      </w:r>
    </w:p>
    <w:p w:rsidR="000C2C65" w:rsidRDefault="000C2C65" w:rsidP="000C2C65">
      <w:pPr>
        <w:spacing w:before="120" w:after="120" w:line="360" w:lineRule="auto"/>
        <w:jc w:val="both"/>
        <w:rPr>
          <w:rFonts w:ascii="Arial" w:hAnsi="Arial" w:cs="Arial"/>
          <w:lang w:val="af-ZA"/>
        </w:rPr>
      </w:pPr>
      <w:r w:rsidRPr="000C2C65">
        <w:rPr>
          <w:rFonts w:ascii="Arial" w:hAnsi="Arial" w:cs="Arial"/>
          <w:lang w:val="af-ZA"/>
        </w:rPr>
        <w:t>(a</w:t>
      </w:r>
      <w:r>
        <w:rPr>
          <w:rFonts w:ascii="Arial" w:hAnsi="Arial" w:cs="Arial"/>
          <w:lang w:val="af-ZA"/>
        </w:rPr>
        <w:t xml:space="preserve">) </w:t>
      </w:r>
      <w:r w:rsidRPr="000C2C65">
        <w:rPr>
          <w:rFonts w:ascii="Arial" w:hAnsi="Arial" w:cs="Arial"/>
          <w:lang w:val="af-ZA"/>
        </w:rPr>
        <w:t>What number of cases relating to the Prevention and Combating of Corrupt Activities Act, Act 12 of 2004, as amended, have been referred to the (i) SA Police Service (SAPS) and (ii) Directorate for Priority Crime Investigation (DPCI) by (aa) his department and (bb) each entity reporting to him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Pr>
          <w:rFonts w:ascii="Arial" w:hAnsi="Arial" w:cs="Arial"/>
          <w:lang w:val="af-ZA"/>
        </w:rPr>
        <w:t>?</w:t>
      </w:r>
    </w:p>
    <w:p w:rsidR="000C2C65" w:rsidRPr="000C2C65" w:rsidRDefault="000C2C65" w:rsidP="000C2C65">
      <w:pPr>
        <w:spacing w:before="120" w:after="120" w:line="360" w:lineRule="auto"/>
        <w:ind w:left="360"/>
        <w:jc w:val="right"/>
        <w:rPr>
          <w:rFonts w:ascii="Arial" w:hAnsi="Arial" w:cs="Arial"/>
          <w:b/>
          <w:lang w:val="en-ZA"/>
        </w:rPr>
      </w:pPr>
      <w:r w:rsidRPr="000C2C65">
        <w:rPr>
          <w:rFonts w:ascii="Arial" w:hAnsi="Arial" w:cs="Arial"/>
          <w:b/>
          <w:lang w:val="en-ZA"/>
        </w:rPr>
        <w:t>NW1805E</w:t>
      </w:r>
    </w:p>
    <w:p w:rsidR="00F56DFB" w:rsidRDefault="00F56DFB" w:rsidP="00E82529">
      <w:pPr>
        <w:spacing w:before="120" w:after="120" w:line="360" w:lineRule="auto"/>
        <w:ind w:left="360"/>
        <w:jc w:val="center"/>
        <w:rPr>
          <w:rFonts w:ascii="Arial" w:hAnsi="Arial" w:cs="Arial"/>
          <w:b/>
          <w:lang w:val="en-ZA"/>
        </w:rPr>
      </w:pPr>
    </w:p>
    <w:p w:rsidR="00F56DFB" w:rsidRDefault="00F56DFB" w:rsidP="00E82529">
      <w:pPr>
        <w:spacing w:before="120" w:after="120" w:line="360" w:lineRule="auto"/>
        <w:ind w:left="360"/>
        <w:jc w:val="center"/>
        <w:rPr>
          <w:rFonts w:ascii="Arial" w:hAnsi="Arial" w:cs="Arial"/>
          <w:b/>
          <w:lang w:val="en-ZA"/>
        </w:rPr>
      </w:pPr>
    </w:p>
    <w:p w:rsidR="00F56DFB" w:rsidRDefault="00F56DFB" w:rsidP="00E82529">
      <w:pPr>
        <w:spacing w:before="120" w:after="120" w:line="360" w:lineRule="auto"/>
        <w:ind w:left="360"/>
        <w:jc w:val="center"/>
        <w:rPr>
          <w:rFonts w:ascii="Arial" w:hAnsi="Arial" w:cs="Arial"/>
          <w:b/>
          <w:lang w:val="en-ZA"/>
        </w:rPr>
        <w:sectPr w:rsidR="00F56DFB" w:rsidSect="00A64328">
          <w:footerReference w:type="default" r:id="rId7"/>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D07F65" w:rsidRDefault="00D07F65" w:rsidP="00B86914">
      <w:pPr>
        <w:spacing w:line="360" w:lineRule="auto"/>
        <w:jc w:val="both"/>
        <w:rPr>
          <w:rFonts w:ascii="Arial" w:hAnsi="Arial" w:cs="Arial"/>
          <w:b/>
        </w:rPr>
      </w:pPr>
    </w:p>
    <w:p w:rsidR="009B405B" w:rsidRPr="004D0C08" w:rsidRDefault="00244579" w:rsidP="009B405B">
      <w:pPr>
        <w:spacing w:after="200" w:line="360" w:lineRule="auto"/>
        <w:jc w:val="both"/>
        <w:rPr>
          <w:rFonts w:ascii="Arial" w:eastAsia="Calibri" w:hAnsi="Arial" w:cs="Arial"/>
        </w:rPr>
      </w:pPr>
      <w:r>
        <w:rPr>
          <w:rFonts w:ascii="Arial" w:eastAsia="Calibri" w:hAnsi="Arial" w:cs="Arial"/>
        </w:rPr>
        <w:t xml:space="preserve">(aa) </w:t>
      </w:r>
      <w:r w:rsidR="009B405B" w:rsidRPr="004D0C08">
        <w:rPr>
          <w:rFonts w:ascii="Arial" w:eastAsia="Calibri" w:hAnsi="Arial" w:cs="Arial"/>
        </w:rPr>
        <w:t xml:space="preserve">According to information kept by the Forensic Audit Unit (FAU), the statistics being provided are from 2005 until 2018. However, only few records for the years 2005 – 2009 could be retrieved and provided. The statistics for the year 2007 </w:t>
      </w:r>
      <w:r w:rsidR="004D0C08" w:rsidRPr="004D0C08">
        <w:rPr>
          <w:rFonts w:ascii="Arial" w:eastAsia="Calibri" w:hAnsi="Arial" w:cs="Arial"/>
        </w:rPr>
        <w:t>and</w:t>
      </w:r>
      <w:r w:rsidR="009B405B" w:rsidRPr="004D0C08">
        <w:rPr>
          <w:rFonts w:ascii="Arial" w:eastAsia="Calibri" w:hAnsi="Arial" w:cs="Arial"/>
        </w:rPr>
        <w:t xml:space="preserve"> 2010 could not be retrieved at all.</w:t>
      </w:r>
    </w:p>
    <w:p w:rsidR="009B405B" w:rsidRPr="004D0C08" w:rsidRDefault="009B405B" w:rsidP="009B405B">
      <w:pPr>
        <w:spacing w:after="200" w:line="360" w:lineRule="auto"/>
        <w:jc w:val="both"/>
        <w:rPr>
          <w:rFonts w:ascii="Arial" w:eastAsia="Calibri" w:hAnsi="Arial" w:cs="Arial"/>
        </w:rPr>
      </w:pPr>
      <w:r w:rsidRPr="004D0C08">
        <w:rPr>
          <w:rFonts w:ascii="Arial" w:eastAsia="Calibri" w:hAnsi="Arial" w:cs="Arial"/>
        </w:rPr>
        <w:t>The FAU then provided the statistics for the y</w:t>
      </w:r>
      <w:r w:rsidR="00C5243C">
        <w:rPr>
          <w:rFonts w:ascii="Arial" w:eastAsia="Calibri" w:hAnsi="Arial" w:cs="Arial"/>
        </w:rPr>
        <w:t>ears 2011 – 2018 with the excep</w:t>
      </w:r>
      <w:r w:rsidRPr="004D0C08">
        <w:rPr>
          <w:rFonts w:ascii="Arial" w:eastAsia="Calibri" w:hAnsi="Arial" w:cs="Arial"/>
        </w:rPr>
        <w:t>tion of those cases that were referred to the South African Police Service (SAPS) and those that were referred to the Directorate for Priority Crime Investigation (DPCI). All the statistics for the years 2005 - 2009 were largely stated as only being referred to the SAPS.</w:t>
      </w:r>
    </w:p>
    <w:p w:rsidR="009B405B" w:rsidRPr="004D0C08" w:rsidRDefault="009B405B" w:rsidP="009B405B">
      <w:pPr>
        <w:spacing w:after="200" w:line="360" w:lineRule="auto"/>
        <w:jc w:val="both"/>
        <w:rPr>
          <w:rFonts w:ascii="Arial" w:eastAsia="Calibri" w:hAnsi="Arial" w:cs="Arial"/>
        </w:rPr>
      </w:pPr>
      <w:r w:rsidRPr="004D0C08">
        <w:rPr>
          <w:rFonts w:ascii="Arial" w:eastAsia="Calibri" w:hAnsi="Arial" w:cs="Arial"/>
        </w:rPr>
        <w:t xml:space="preserve">The presentation of the statistics was done in four categories to </w:t>
      </w:r>
      <w:r w:rsidR="00C5243C">
        <w:rPr>
          <w:rFonts w:ascii="Arial" w:eastAsia="Calibri" w:hAnsi="Arial" w:cs="Arial"/>
        </w:rPr>
        <w:t>indicate</w:t>
      </w:r>
      <w:r w:rsidRPr="004D0C08">
        <w:rPr>
          <w:rFonts w:ascii="Arial" w:eastAsia="Calibri" w:hAnsi="Arial" w:cs="Arial"/>
        </w:rPr>
        <w:t xml:space="preserve"> (i) successful prosecution (ii) Withdrawn and closed by either the SAPS or DPCI (iii) Feedback not being provided by (in most cases the SAPS) despite several efforts trying to contact them and (iv) Investigation is still in progress and further update was never provided.</w:t>
      </w:r>
    </w:p>
    <w:p w:rsidR="009B405B" w:rsidRPr="004D0C08" w:rsidRDefault="009B405B" w:rsidP="009B405B">
      <w:pPr>
        <w:spacing w:after="200" w:line="360" w:lineRule="auto"/>
        <w:jc w:val="both"/>
        <w:rPr>
          <w:rFonts w:ascii="Arial" w:eastAsia="Calibri" w:hAnsi="Arial" w:cs="Arial"/>
        </w:rPr>
      </w:pPr>
      <w:r w:rsidRPr="004D0C08">
        <w:rPr>
          <w:rFonts w:ascii="Arial" w:eastAsia="Calibri" w:hAnsi="Arial" w:cs="Arial"/>
        </w:rPr>
        <w:t xml:space="preserve">It must be noted that there has been and still is a problem as far as the communication between the SAPS and those directorates in the Department of Justice &amp; Constitutional Development to </w:t>
      </w:r>
      <w:r w:rsidR="00C5243C">
        <w:rPr>
          <w:rFonts w:ascii="Arial" w:eastAsia="Calibri" w:hAnsi="Arial" w:cs="Arial"/>
        </w:rPr>
        <w:t>obtain</w:t>
      </w:r>
      <w:r w:rsidRPr="004D0C08">
        <w:rPr>
          <w:rFonts w:ascii="Arial" w:eastAsia="Calibri" w:hAnsi="Arial" w:cs="Arial"/>
        </w:rPr>
        <w:t xml:space="preserve"> the feedback on all the matters/cases referred to the SAPS. It appeared to be a bit effective between the DPCI and the directorates of the Department to provide feedback on the matters/cases referred to the DPCI.</w:t>
      </w:r>
    </w:p>
    <w:p w:rsidR="009B405B" w:rsidRPr="004D0C08" w:rsidRDefault="009B405B" w:rsidP="009B405B">
      <w:pPr>
        <w:spacing w:after="200" w:line="360" w:lineRule="auto"/>
        <w:jc w:val="both"/>
        <w:rPr>
          <w:rFonts w:ascii="Arial" w:eastAsia="Calibri" w:hAnsi="Arial" w:cs="Arial"/>
        </w:rPr>
      </w:pPr>
      <w:r w:rsidRPr="004D0C08">
        <w:rPr>
          <w:rFonts w:ascii="Arial" w:eastAsia="Calibri" w:hAnsi="Arial" w:cs="Arial"/>
        </w:rPr>
        <w:t xml:space="preserve">The table representing the statistics of the cases referred to either the SAPS or DPCI (or both) for the years 2005 until 2018 (excluding 2007 </w:t>
      </w:r>
      <w:r w:rsidR="00EF0DA9">
        <w:rPr>
          <w:rFonts w:ascii="Arial" w:eastAsia="Calibri" w:hAnsi="Arial" w:cs="Arial"/>
        </w:rPr>
        <w:t>and</w:t>
      </w:r>
      <w:r w:rsidRPr="004D0C08">
        <w:rPr>
          <w:rFonts w:ascii="Arial" w:eastAsia="Calibri" w:hAnsi="Arial" w:cs="Arial"/>
        </w:rPr>
        <w:t xml:space="preserve"> 2010):</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268"/>
        <w:gridCol w:w="3118"/>
        <w:gridCol w:w="3231"/>
      </w:tblGrid>
      <w:tr w:rsidR="009B405B" w:rsidRPr="00D0222E" w:rsidTr="00D0222E">
        <w:trPr>
          <w:tblHeader/>
        </w:trPr>
        <w:tc>
          <w:tcPr>
            <w:tcW w:w="1277" w:type="dxa"/>
            <w:shd w:val="clear" w:color="auto" w:fill="244061"/>
            <w:vAlign w:val="center"/>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Financial Year</w:t>
            </w:r>
          </w:p>
        </w:tc>
        <w:tc>
          <w:tcPr>
            <w:tcW w:w="2268" w:type="dxa"/>
            <w:shd w:val="clear" w:color="auto" w:fill="244061"/>
            <w:vAlign w:val="center"/>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Number of cases reported to SAPS/DPCI</w:t>
            </w:r>
          </w:p>
        </w:tc>
        <w:tc>
          <w:tcPr>
            <w:tcW w:w="3118" w:type="dxa"/>
            <w:shd w:val="clear" w:color="auto" w:fill="244061"/>
            <w:vAlign w:val="center"/>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South African Police Service (SAPS)</w:t>
            </w:r>
          </w:p>
        </w:tc>
        <w:tc>
          <w:tcPr>
            <w:tcW w:w="3231" w:type="dxa"/>
            <w:shd w:val="clear" w:color="auto" w:fill="244061"/>
            <w:vAlign w:val="center"/>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Directorate for Priority Crime Investigation (DPCI)</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2005</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5</w:t>
            </w:r>
          </w:p>
        </w:tc>
        <w:tc>
          <w:tcPr>
            <w:tcW w:w="3118" w:type="dxa"/>
            <w:shd w:val="clear" w:color="auto" w:fill="auto"/>
          </w:tcPr>
          <w:p w:rsidR="00614E5A" w:rsidRPr="00D0222E" w:rsidRDefault="00614E5A" w:rsidP="00D0222E">
            <w:pPr>
              <w:numPr>
                <w:ilvl w:val="0"/>
                <w:numId w:val="2"/>
              </w:numPr>
              <w:spacing w:line="276" w:lineRule="auto"/>
              <w:rPr>
                <w:rFonts w:ascii="Arial" w:eastAsia="Calibri" w:hAnsi="Arial" w:cs="Arial"/>
              </w:rPr>
            </w:pPr>
            <w:r w:rsidRPr="00D0222E">
              <w:rPr>
                <w:rFonts w:ascii="Arial" w:eastAsia="Calibri" w:hAnsi="Arial" w:cs="Arial"/>
              </w:rPr>
              <w:t>Three (</w:t>
            </w:r>
            <w:r w:rsidR="009B405B" w:rsidRPr="00D0222E">
              <w:rPr>
                <w:rFonts w:ascii="Arial" w:eastAsia="Calibri" w:hAnsi="Arial" w:cs="Arial"/>
              </w:rPr>
              <w:t>3</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2"/>
              </w:numPr>
              <w:spacing w:line="276" w:lineRule="auto"/>
              <w:rPr>
                <w:rFonts w:ascii="Arial" w:eastAsia="Calibri" w:hAnsi="Arial" w:cs="Arial"/>
              </w:rPr>
            </w:pPr>
            <w:r w:rsidRPr="00D0222E">
              <w:rPr>
                <w:rFonts w:ascii="Arial" w:eastAsia="Calibri" w:hAnsi="Arial" w:cs="Arial"/>
              </w:rPr>
              <w:t>Two (</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feedback never provided</w:t>
            </w:r>
          </w:p>
          <w:p w:rsidR="00614E5A" w:rsidRPr="00D0222E" w:rsidRDefault="00614E5A" w:rsidP="00D0222E">
            <w:pPr>
              <w:spacing w:line="276" w:lineRule="auto"/>
              <w:ind w:left="720"/>
              <w:rPr>
                <w:rFonts w:ascii="Arial" w:eastAsia="Calibri" w:hAnsi="Arial" w:cs="Arial"/>
              </w:rPr>
            </w:pPr>
          </w:p>
        </w:tc>
        <w:tc>
          <w:tcPr>
            <w:tcW w:w="3231" w:type="dxa"/>
            <w:shd w:val="clear" w:color="auto" w:fill="auto"/>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0</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2006</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6</w:t>
            </w:r>
          </w:p>
        </w:tc>
        <w:tc>
          <w:tcPr>
            <w:tcW w:w="3118" w:type="dxa"/>
            <w:shd w:val="clear" w:color="auto" w:fill="auto"/>
          </w:tcPr>
          <w:p w:rsidR="009B405B" w:rsidRPr="00D0222E" w:rsidRDefault="00614E5A" w:rsidP="00D0222E">
            <w:pPr>
              <w:numPr>
                <w:ilvl w:val="0"/>
                <w:numId w:val="2"/>
              </w:numPr>
              <w:spacing w:line="276" w:lineRule="auto"/>
              <w:rPr>
                <w:rFonts w:ascii="Arial" w:eastAsia="Calibri" w:hAnsi="Arial" w:cs="Arial"/>
              </w:rPr>
            </w:pPr>
            <w:r w:rsidRPr="00D0222E">
              <w:rPr>
                <w:rFonts w:ascii="Arial" w:eastAsia="Calibri" w:hAnsi="Arial" w:cs="Arial"/>
              </w:rPr>
              <w:t>Six (</w:t>
            </w:r>
            <w:r w:rsidR="009B405B" w:rsidRPr="00D0222E">
              <w:rPr>
                <w:rFonts w:ascii="Arial" w:eastAsia="Calibri" w:hAnsi="Arial" w:cs="Arial"/>
              </w:rPr>
              <w:t>6</w:t>
            </w:r>
            <w:r w:rsidRPr="00D0222E">
              <w:rPr>
                <w:rFonts w:ascii="Arial" w:eastAsia="Calibri" w:hAnsi="Arial" w:cs="Arial"/>
              </w:rPr>
              <w:t>)</w:t>
            </w:r>
            <w:r w:rsidR="009B405B" w:rsidRPr="00D0222E">
              <w:rPr>
                <w:rFonts w:ascii="Arial" w:eastAsia="Calibri" w:hAnsi="Arial" w:cs="Arial"/>
              </w:rPr>
              <w:t xml:space="preserve"> feedback never provided</w:t>
            </w:r>
          </w:p>
        </w:tc>
        <w:tc>
          <w:tcPr>
            <w:tcW w:w="3231" w:type="dxa"/>
            <w:shd w:val="clear" w:color="auto" w:fill="auto"/>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0</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2008</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4</w:t>
            </w:r>
          </w:p>
        </w:tc>
        <w:tc>
          <w:tcPr>
            <w:tcW w:w="3118" w:type="dxa"/>
            <w:shd w:val="clear" w:color="auto" w:fill="auto"/>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0</w:t>
            </w:r>
          </w:p>
        </w:tc>
        <w:tc>
          <w:tcPr>
            <w:tcW w:w="3231" w:type="dxa"/>
            <w:shd w:val="clear" w:color="auto" w:fill="auto"/>
          </w:tcPr>
          <w:p w:rsidR="009B405B" w:rsidRPr="00D0222E" w:rsidRDefault="00614E5A" w:rsidP="00D0222E">
            <w:pPr>
              <w:numPr>
                <w:ilvl w:val="0"/>
                <w:numId w:val="3"/>
              </w:numPr>
              <w:spacing w:line="276" w:lineRule="auto"/>
              <w:rPr>
                <w:rFonts w:ascii="Arial" w:eastAsia="Calibri" w:hAnsi="Arial" w:cs="Arial"/>
              </w:rPr>
            </w:pPr>
            <w:r w:rsidRPr="00D0222E">
              <w:rPr>
                <w:rFonts w:ascii="Arial" w:eastAsia="Calibri" w:hAnsi="Arial" w:cs="Arial"/>
              </w:rPr>
              <w:t>Four (</w:t>
            </w:r>
            <w:r w:rsidR="009B405B" w:rsidRPr="00D0222E">
              <w:rPr>
                <w:rFonts w:ascii="Arial" w:eastAsia="Calibri" w:hAnsi="Arial" w:cs="Arial"/>
              </w:rPr>
              <w:t>4</w:t>
            </w:r>
            <w:r w:rsidRPr="00D0222E">
              <w:rPr>
                <w:rFonts w:ascii="Arial" w:eastAsia="Calibri" w:hAnsi="Arial" w:cs="Arial"/>
              </w:rPr>
              <w:t>)</w:t>
            </w:r>
            <w:r w:rsidR="009B405B" w:rsidRPr="00D0222E">
              <w:rPr>
                <w:rFonts w:ascii="Arial" w:eastAsia="Calibri" w:hAnsi="Arial" w:cs="Arial"/>
              </w:rPr>
              <w:t xml:space="preserve"> closed by the commercial crime</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2009</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5</w:t>
            </w:r>
          </w:p>
        </w:tc>
        <w:tc>
          <w:tcPr>
            <w:tcW w:w="3118" w:type="dxa"/>
            <w:shd w:val="clear" w:color="auto" w:fill="auto"/>
          </w:tcPr>
          <w:p w:rsidR="009B405B" w:rsidRPr="00D0222E" w:rsidRDefault="00614E5A" w:rsidP="00D0222E">
            <w:pPr>
              <w:numPr>
                <w:ilvl w:val="0"/>
                <w:numId w:val="4"/>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5"/>
              </w:numPr>
              <w:spacing w:line="276" w:lineRule="auto"/>
              <w:rPr>
                <w:rFonts w:ascii="Arial" w:eastAsia="Calibri" w:hAnsi="Arial" w:cs="Arial"/>
              </w:rPr>
            </w:pPr>
            <w:r w:rsidRPr="00D0222E">
              <w:rPr>
                <w:rFonts w:ascii="Arial" w:eastAsia="Calibri" w:hAnsi="Arial" w:cs="Arial"/>
              </w:rPr>
              <w:t>Four (</w:t>
            </w:r>
            <w:r w:rsidR="009B405B" w:rsidRPr="00D0222E">
              <w:rPr>
                <w:rFonts w:ascii="Arial" w:eastAsia="Calibri" w:hAnsi="Arial" w:cs="Arial"/>
              </w:rPr>
              <w:t>4</w:t>
            </w:r>
            <w:r w:rsidRPr="00D0222E">
              <w:rPr>
                <w:rFonts w:ascii="Arial" w:eastAsia="Calibri" w:hAnsi="Arial" w:cs="Arial"/>
              </w:rPr>
              <w:t>)</w:t>
            </w:r>
            <w:r w:rsidR="009B405B" w:rsidRPr="00D0222E">
              <w:rPr>
                <w:rFonts w:ascii="Arial" w:eastAsia="Calibri" w:hAnsi="Arial" w:cs="Arial"/>
              </w:rPr>
              <w:t xml:space="preserve"> feedback never provided</w:t>
            </w:r>
          </w:p>
        </w:tc>
        <w:tc>
          <w:tcPr>
            <w:tcW w:w="3231" w:type="dxa"/>
            <w:shd w:val="clear" w:color="auto" w:fill="auto"/>
          </w:tcPr>
          <w:p w:rsidR="009B405B" w:rsidRPr="00D0222E" w:rsidRDefault="00EF0DA9" w:rsidP="00D0222E">
            <w:pPr>
              <w:spacing w:line="276" w:lineRule="auto"/>
              <w:jc w:val="center"/>
              <w:rPr>
                <w:rFonts w:ascii="Arial" w:eastAsia="Calibri" w:hAnsi="Arial" w:cs="Arial"/>
              </w:rPr>
            </w:pPr>
            <w:r w:rsidRPr="00D0222E">
              <w:rPr>
                <w:rFonts w:ascii="Arial" w:eastAsia="Calibri" w:hAnsi="Arial" w:cs="Arial"/>
              </w:rPr>
              <w:t>0</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2011</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3</w:t>
            </w:r>
          </w:p>
        </w:tc>
        <w:tc>
          <w:tcPr>
            <w:tcW w:w="3118" w:type="dxa"/>
            <w:shd w:val="clear" w:color="auto" w:fill="auto"/>
          </w:tcPr>
          <w:p w:rsidR="009B405B" w:rsidRPr="00D0222E" w:rsidRDefault="00614E5A" w:rsidP="00D0222E">
            <w:pPr>
              <w:numPr>
                <w:ilvl w:val="0"/>
                <w:numId w:val="5"/>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still being investigated</w:t>
            </w:r>
          </w:p>
        </w:tc>
        <w:tc>
          <w:tcPr>
            <w:tcW w:w="3231" w:type="dxa"/>
            <w:shd w:val="clear" w:color="auto" w:fill="auto"/>
          </w:tcPr>
          <w:p w:rsidR="009B405B" w:rsidRPr="00D0222E" w:rsidRDefault="00614E5A" w:rsidP="00D0222E">
            <w:pPr>
              <w:numPr>
                <w:ilvl w:val="0"/>
                <w:numId w:val="6"/>
              </w:numPr>
              <w:spacing w:line="276" w:lineRule="auto"/>
              <w:rPr>
                <w:rFonts w:ascii="Arial" w:eastAsia="Calibri" w:hAnsi="Arial" w:cs="Arial"/>
              </w:rPr>
            </w:pPr>
            <w:r w:rsidRPr="00D0222E">
              <w:rPr>
                <w:rFonts w:ascii="Arial" w:eastAsia="Calibri" w:hAnsi="Arial" w:cs="Arial"/>
              </w:rPr>
              <w:t>Two</w:t>
            </w:r>
            <w:r w:rsidR="009B405B" w:rsidRPr="00D0222E">
              <w:rPr>
                <w:rFonts w:ascii="Arial" w:eastAsia="Calibri" w:hAnsi="Arial" w:cs="Arial"/>
              </w:rPr>
              <w:t xml:space="preserve"> </w:t>
            </w:r>
            <w:r w:rsidRPr="00D0222E">
              <w:rPr>
                <w:rFonts w:ascii="Arial" w:eastAsia="Calibri" w:hAnsi="Arial" w:cs="Arial"/>
              </w:rPr>
              <w:t>(</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further update was never provided.</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2012</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3</w:t>
            </w:r>
          </w:p>
        </w:tc>
        <w:tc>
          <w:tcPr>
            <w:tcW w:w="3118" w:type="dxa"/>
            <w:shd w:val="clear" w:color="auto" w:fill="auto"/>
          </w:tcPr>
          <w:p w:rsidR="009B405B" w:rsidRPr="00D0222E" w:rsidRDefault="00614E5A" w:rsidP="00D0222E">
            <w:pPr>
              <w:numPr>
                <w:ilvl w:val="0"/>
                <w:numId w:val="7"/>
              </w:numPr>
              <w:spacing w:line="276" w:lineRule="auto"/>
              <w:rPr>
                <w:rFonts w:ascii="Arial" w:eastAsia="Calibri" w:hAnsi="Arial" w:cs="Arial"/>
              </w:rPr>
            </w:pPr>
            <w:r w:rsidRPr="00D0222E">
              <w:rPr>
                <w:rFonts w:ascii="Arial" w:eastAsia="Calibri" w:hAnsi="Arial" w:cs="Arial"/>
              </w:rPr>
              <w:t>One</w:t>
            </w:r>
            <w:r w:rsidR="009B405B" w:rsidRPr="00D0222E">
              <w:rPr>
                <w:rFonts w:ascii="Arial" w:eastAsia="Calibri" w:hAnsi="Arial" w:cs="Arial"/>
              </w:rPr>
              <w:t xml:space="preserve"> </w:t>
            </w:r>
            <w:r w:rsidRPr="00D0222E">
              <w:rPr>
                <w:rFonts w:ascii="Arial" w:eastAsia="Calibri" w:hAnsi="Arial" w:cs="Arial"/>
              </w:rPr>
              <w:t>(</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7"/>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withdrawn</w:t>
            </w:r>
          </w:p>
          <w:p w:rsidR="009B405B" w:rsidRPr="00D0222E" w:rsidRDefault="00614E5A" w:rsidP="00D0222E">
            <w:pPr>
              <w:numPr>
                <w:ilvl w:val="0"/>
                <w:numId w:val="7"/>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feedback never provided</w:t>
            </w:r>
          </w:p>
        </w:tc>
        <w:tc>
          <w:tcPr>
            <w:tcW w:w="3231" w:type="dxa"/>
            <w:shd w:val="clear" w:color="auto" w:fill="auto"/>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0</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2013</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8</w:t>
            </w:r>
          </w:p>
        </w:tc>
        <w:tc>
          <w:tcPr>
            <w:tcW w:w="3118" w:type="dxa"/>
            <w:shd w:val="clear" w:color="auto" w:fill="auto"/>
          </w:tcPr>
          <w:p w:rsidR="009B405B" w:rsidRPr="00D0222E" w:rsidRDefault="00614E5A" w:rsidP="00D0222E">
            <w:pPr>
              <w:numPr>
                <w:ilvl w:val="0"/>
                <w:numId w:val="8"/>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9"/>
              </w:numPr>
              <w:spacing w:line="276" w:lineRule="auto"/>
              <w:rPr>
                <w:rFonts w:ascii="Arial" w:eastAsia="Calibri" w:hAnsi="Arial" w:cs="Arial"/>
              </w:rPr>
            </w:pPr>
            <w:r w:rsidRPr="00D0222E">
              <w:rPr>
                <w:rFonts w:ascii="Arial" w:eastAsia="Calibri" w:hAnsi="Arial" w:cs="Arial"/>
              </w:rPr>
              <w:t>Five (</w:t>
            </w:r>
            <w:r w:rsidR="009B405B" w:rsidRPr="00D0222E">
              <w:rPr>
                <w:rFonts w:ascii="Arial" w:eastAsia="Calibri" w:hAnsi="Arial" w:cs="Arial"/>
              </w:rPr>
              <w:t>5</w:t>
            </w:r>
            <w:r w:rsidRPr="00D0222E">
              <w:rPr>
                <w:rFonts w:ascii="Arial" w:eastAsia="Calibri" w:hAnsi="Arial" w:cs="Arial"/>
              </w:rPr>
              <w:t>)</w:t>
            </w:r>
            <w:r w:rsidR="009B405B" w:rsidRPr="00D0222E">
              <w:rPr>
                <w:rFonts w:ascii="Arial" w:eastAsia="Calibri" w:hAnsi="Arial" w:cs="Arial"/>
              </w:rPr>
              <w:t xml:space="preserve"> investigation still in progress</w:t>
            </w:r>
          </w:p>
        </w:tc>
        <w:tc>
          <w:tcPr>
            <w:tcW w:w="3231" w:type="dxa"/>
            <w:shd w:val="clear" w:color="auto" w:fill="auto"/>
          </w:tcPr>
          <w:p w:rsidR="009B405B" w:rsidRPr="00D0222E" w:rsidRDefault="00614E5A" w:rsidP="00D0222E">
            <w:pPr>
              <w:numPr>
                <w:ilvl w:val="0"/>
                <w:numId w:val="7"/>
              </w:numPr>
              <w:spacing w:line="276" w:lineRule="auto"/>
              <w:rPr>
                <w:rFonts w:ascii="Arial" w:eastAsia="Calibri" w:hAnsi="Arial" w:cs="Arial"/>
              </w:rPr>
            </w:pPr>
            <w:r w:rsidRPr="00D0222E">
              <w:rPr>
                <w:rFonts w:ascii="Arial" w:eastAsia="Calibri" w:hAnsi="Arial" w:cs="Arial"/>
              </w:rPr>
              <w:t>Two (</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investigation still in progress</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2014</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15</w:t>
            </w:r>
          </w:p>
        </w:tc>
        <w:tc>
          <w:tcPr>
            <w:tcW w:w="3118" w:type="dxa"/>
            <w:shd w:val="clear" w:color="auto" w:fill="auto"/>
          </w:tcPr>
          <w:p w:rsidR="009B405B" w:rsidRPr="00D0222E" w:rsidRDefault="00614E5A" w:rsidP="00D0222E">
            <w:pPr>
              <w:numPr>
                <w:ilvl w:val="0"/>
                <w:numId w:val="10"/>
              </w:numPr>
              <w:spacing w:line="276" w:lineRule="auto"/>
              <w:rPr>
                <w:rFonts w:ascii="Arial" w:eastAsia="Calibri" w:hAnsi="Arial" w:cs="Arial"/>
              </w:rPr>
            </w:pPr>
            <w:r w:rsidRPr="00D0222E">
              <w:rPr>
                <w:rFonts w:ascii="Arial" w:eastAsia="Calibri" w:hAnsi="Arial" w:cs="Arial"/>
              </w:rPr>
              <w:t>Four (</w:t>
            </w:r>
            <w:r w:rsidR="009B405B" w:rsidRPr="00D0222E">
              <w:rPr>
                <w:rFonts w:ascii="Arial" w:eastAsia="Calibri" w:hAnsi="Arial" w:cs="Arial"/>
              </w:rPr>
              <w:t>4</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10"/>
              </w:numPr>
              <w:spacing w:line="276" w:lineRule="auto"/>
              <w:rPr>
                <w:rFonts w:ascii="Arial" w:eastAsia="Calibri" w:hAnsi="Arial" w:cs="Arial"/>
              </w:rPr>
            </w:pPr>
            <w:r w:rsidRPr="00D0222E">
              <w:rPr>
                <w:rFonts w:ascii="Arial" w:eastAsia="Calibri" w:hAnsi="Arial" w:cs="Arial"/>
              </w:rPr>
              <w:t xml:space="preserve">One </w:t>
            </w:r>
            <w:r w:rsidR="009B405B" w:rsidRPr="00D0222E">
              <w:rPr>
                <w:rFonts w:ascii="Arial" w:eastAsia="Calibri" w:hAnsi="Arial" w:cs="Arial"/>
              </w:rPr>
              <w:t>(</w:t>
            </w:r>
            <w:r w:rsidRPr="00D0222E">
              <w:rPr>
                <w:rFonts w:ascii="Arial" w:eastAsia="Calibri" w:hAnsi="Arial" w:cs="Arial"/>
              </w:rPr>
              <w:t>1</w:t>
            </w:r>
            <w:r w:rsidR="009B405B" w:rsidRPr="00D0222E">
              <w:rPr>
                <w:rFonts w:ascii="Arial" w:eastAsia="Calibri" w:hAnsi="Arial" w:cs="Arial"/>
              </w:rPr>
              <w:t>) withdrawn</w:t>
            </w:r>
          </w:p>
          <w:p w:rsidR="009B405B" w:rsidRPr="00D0222E" w:rsidRDefault="00614E5A" w:rsidP="00D0222E">
            <w:pPr>
              <w:numPr>
                <w:ilvl w:val="0"/>
                <w:numId w:val="10"/>
              </w:numPr>
              <w:spacing w:line="276" w:lineRule="auto"/>
              <w:rPr>
                <w:rFonts w:ascii="Arial" w:eastAsia="Calibri" w:hAnsi="Arial" w:cs="Arial"/>
              </w:rPr>
            </w:pPr>
            <w:r w:rsidRPr="00D0222E">
              <w:rPr>
                <w:rFonts w:ascii="Arial" w:eastAsia="Calibri" w:hAnsi="Arial" w:cs="Arial"/>
              </w:rPr>
              <w:t>Three (3</w:t>
            </w:r>
            <w:r w:rsidR="009B405B" w:rsidRPr="00D0222E">
              <w:rPr>
                <w:rFonts w:ascii="Arial" w:eastAsia="Calibri" w:hAnsi="Arial" w:cs="Arial"/>
              </w:rPr>
              <w:t>) feedback never provided</w:t>
            </w:r>
          </w:p>
          <w:p w:rsidR="009B405B" w:rsidRPr="00D0222E" w:rsidRDefault="00614E5A" w:rsidP="00D0222E">
            <w:pPr>
              <w:numPr>
                <w:ilvl w:val="0"/>
                <w:numId w:val="10"/>
              </w:numPr>
              <w:spacing w:line="276" w:lineRule="auto"/>
              <w:rPr>
                <w:rFonts w:ascii="Arial" w:eastAsia="Calibri" w:hAnsi="Arial" w:cs="Arial"/>
              </w:rPr>
            </w:pPr>
            <w:r w:rsidRPr="00D0222E">
              <w:rPr>
                <w:rFonts w:ascii="Arial" w:eastAsia="Calibri" w:hAnsi="Arial" w:cs="Arial"/>
              </w:rPr>
              <w:t xml:space="preserve">One </w:t>
            </w:r>
            <w:r w:rsidR="009B405B" w:rsidRPr="00D0222E">
              <w:rPr>
                <w:rFonts w:ascii="Arial" w:eastAsia="Calibri" w:hAnsi="Arial" w:cs="Arial"/>
              </w:rPr>
              <w:t>(</w:t>
            </w:r>
            <w:r w:rsidRPr="00D0222E">
              <w:rPr>
                <w:rFonts w:ascii="Arial" w:eastAsia="Calibri" w:hAnsi="Arial" w:cs="Arial"/>
              </w:rPr>
              <w:t>1</w:t>
            </w:r>
            <w:r w:rsidR="009B405B" w:rsidRPr="00D0222E">
              <w:rPr>
                <w:rFonts w:ascii="Arial" w:eastAsia="Calibri" w:hAnsi="Arial" w:cs="Arial"/>
              </w:rPr>
              <w:t>) investigation still in progress</w:t>
            </w:r>
          </w:p>
        </w:tc>
        <w:tc>
          <w:tcPr>
            <w:tcW w:w="3231" w:type="dxa"/>
            <w:shd w:val="clear" w:color="auto" w:fill="auto"/>
          </w:tcPr>
          <w:p w:rsidR="009B405B" w:rsidRPr="00D0222E" w:rsidRDefault="00614E5A" w:rsidP="00D0222E">
            <w:pPr>
              <w:numPr>
                <w:ilvl w:val="0"/>
                <w:numId w:val="11"/>
              </w:numPr>
              <w:spacing w:line="276" w:lineRule="auto"/>
              <w:rPr>
                <w:rFonts w:ascii="Arial" w:eastAsia="Calibri" w:hAnsi="Arial" w:cs="Arial"/>
              </w:rPr>
            </w:pPr>
            <w:r w:rsidRPr="00D0222E">
              <w:rPr>
                <w:rFonts w:ascii="Arial" w:eastAsia="Calibri" w:hAnsi="Arial" w:cs="Arial"/>
              </w:rPr>
              <w:t>Two (2</w:t>
            </w:r>
            <w:r w:rsidR="009B405B" w:rsidRPr="00D0222E">
              <w:rPr>
                <w:rFonts w:ascii="Arial" w:eastAsia="Calibri" w:hAnsi="Arial" w:cs="Arial"/>
              </w:rPr>
              <w:t>) successful prosecution</w:t>
            </w:r>
          </w:p>
          <w:p w:rsidR="009B405B" w:rsidRPr="00D0222E" w:rsidRDefault="00614E5A" w:rsidP="00D0222E">
            <w:pPr>
              <w:numPr>
                <w:ilvl w:val="0"/>
                <w:numId w:val="11"/>
              </w:numPr>
              <w:spacing w:line="276" w:lineRule="auto"/>
              <w:rPr>
                <w:rFonts w:ascii="Arial" w:eastAsia="Calibri" w:hAnsi="Arial" w:cs="Arial"/>
              </w:rPr>
            </w:pPr>
            <w:r w:rsidRPr="00D0222E">
              <w:rPr>
                <w:rFonts w:ascii="Arial" w:eastAsia="Calibri" w:hAnsi="Arial" w:cs="Arial"/>
              </w:rPr>
              <w:t>Two (2</w:t>
            </w:r>
            <w:r w:rsidR="009B405B" w:rsidRPr="00D0222E">
              <w:rPr>
                <w:rFonts w:ascii="Arial" w:eastAsia="Calibri" w:hAnsi="Arial" w:cs="Arial"/>
              </w:rPr>
              <w:t>)withdrawn</w:t>
            </w:r>
          </w:p>
          <w:p w:rsidR="009B405B" w:rsidRPr="00D0222E" w:rsidRDefault="00614E5A" w:rsidP="00D0222E">
            <w:pPr>
              <w:numPr>
                <w:ilvl w:val="0"/>
                <w:numId w:val="12"/>
              </w:numPr>
              <w:spacing w:line="276" w:lineRule="auto"/>
              <w:rPr>
                <w:rFonts w:ascii="Arial" w:eastAsia="Calibri" w:hAnsi="Arial" w:cs="Arial"/>
              </w:rPr>
            </w:pPr>
            <w:r w:rsidRPr="00D0222E">
              <w:rPr>
                <w:rFonts w:ascii="Arial" w:eastAsia="Calibri" w:hAnsi="Arial" w:cs="Arial"/>
              </w:rPr>
              <w:t>Two (2</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investigation still in progress</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2015</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27</w:t>
            </w:r>
          </w:p>
        </w:tc>
        <w:tc>
          <w:tcPr>
            <w:tcW w:w="3118" w:type="dxa"/>
            <w:shd w:val="clear" w:color="auto" w:fill="auto"/>
          </w:tcPr>
          <w:p w:rsidR="009B405B" w:rsidRPr="00D0222E" w:rsidRDefault="00614E5A" w:rsidP="00D0222E">
            <w:pPr>
              <w:numPr>
                <w:ilvl w:val="0"/>
                <w:numId w:val="13"/>
              </w:numPr>
              <w:spacing w:line="276" w:lineRule="auto"/>
              <w:rPr>
                <w:rFonts w:ascii="Arial" w:eastAsia="Calibri" w:hAnsi="Arial" w:cs="Arial"/>
              </w:rPr>
            </w:pPr>
            <w:r w:rsidRPr="00D0222E">
              <w:rPr>
                <w:rFonts w:ascii="Arial" w:eastAsia="Calibri" w:hAnsi="Arial" w:cs="Arial"/>
              </w:rPr>
              <w:t>Three (3</w:t>
            </w:r>
            <w:r w:rsidR="009B405B" w:rsidRPr="00D0222E">
              <w:rPr>
                <w:rFonts w:ascii="Arial" w:eastAsia="Calibri" w:hAnsi="Arial" w:cs="Arial"/>
              </w:rPr>
              <w:t>)</w:t>
            </w:r>
            <w:r w:rsidRPr="00D0222E">
              <w:rPr>
                <w:rFonts w:ascii="Arial" w:eastAsia="Calibri" w:hAnsi="Arial" w:cs="Arial"/>
              </w:rPr>
              <w:t xml:space="preserve"> </w:t>
            </w:r>
            <w:r w:rsidR="00EF0DA9" w:rsidRPr="00D0222E">
              <w:rPr>
                <w:rFonts w:ascii="Arial" w:eastAsia="Calibri" w:hAnsi="Arial" w:cs="Arial"/>
              </w:rPr>
              <w:t xml:space="preserve">successful </w:t>
            </w:r>
            <w:r w:rsidR="009B405B" w:rsidRPr="00D0222E">
              <w:rPr>
                <w:rFonts w:ascii="Arial" w:eastAsia="Calibri" w:hAnsi="Arial" w:cs="Arial"/>
              </w:rPr>
              <w:t>prosecution</w:t>
            </w:r>
          </w:p>
          <w:p w:rsidR="009B405B" w:rsidRPr="00D0222E" w:rsidRDefault="00614E5A" w:rsidP="00D0222E">
            <w:pPr>
              <w:numPr>
                <w:ilvl w:val="0"/>
                <w:numId w:val="13"/>
              </w:numPr>
              <w:spacing w:line="276" w:lineRule="auto"/>
              <w:rPr>
                <w:rFonts w:ascii="Arial" w:eastAsia="Calibri" w:hAnsi="Arial" w:cs="Arial"/>
              </w:rPr>
            </w:pPr>
            <w:r w:rsidRPr="00D0222E">
              <w:rPr>
                <w:rFonts w:ascii="Arial" w:eastAsia="Calibri" w:hAnsi="Arial" w:cs="Arial"/>
              </w:rPr>
              <w:t>Five (5</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withdrawn</w:t>
            </w:r>
          </w:p>
          <w:p w:rsidR="009B405B" w:rsidRPr="00D0222E" w:rsidRDefault="00614E5A" w:rsidP="00D0222E">
            <w:pPr>
              <w:numPr>
                <w:ilvl w:val="0"/>
                <w:numId w:val="13"/>
              </w:numPr>
              <w:spacing w:line="276" w:lineRule="auto"/>
              <w:rPr>
                <w:rFonts w:ascii="Arial" w:eastAsia="Calibri" w:hAnsi="Arial" w:cs="Arial"/>
              </w:rPr>
            </w:pPr>
            <w:r w:rsidRPr="00D0222E">
              <w:rPr>
                <w:rFonts w:ascii="Arial" w:eastAsia="Calibri" w:hAnsi="Arial" w:cs="Arial"/>
              </w:rPr>
              <w:t>Seven (7</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feedback never provided</w:t>
            </w:r>
          </w:p>
          <w:p w:rsidR="009B405B" w:rsidRPr="00D0222E" w:rsidRDefault="00614E5A" w:rsidP="00D0222E">
            <w:pPr>
              <w:numPr>
                <w:ilvl w:val="0"/>
                <w:numId w:val="13"/>
              </w:numPr>
              <w:spacing w:line="276" w:lineRule="auto"/>
              <w:rPr>
                <w:rFonts w:ascii="Arial" w:eastAsia="Calibri" w:hAnsi="Arial" w:cs="Arial"/>
              </w:rPr>
            </w:pPr>
            <w:r w:rsidRPr="00D0222E">
              <w:rPr>
                <w:rFonts w:ascii="Arial" w:eastAsia="Calibri" w:hAnsi="Arial" w:cs="Arial"/>
              </w:rPr>
              <w:t>Ten (10</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investigation still in progress</w:t>
            </w:r>
          </w:p>
          <w:p w:rsidR="00614E5A" w:rsidRPr="00D0222E" w:rsidRDefault="00614E5A" w:rsidP="00D0222E">
            <w:pPr>
              <w:spacing w:line="276" w:lineRule="auto"/>
              <w:rPr>
                <w:rFonts w:ascii="Arial" w:eastAsia="Calibri" w:hAnsi="Arial" w:cs="Arial"/>
              </w:rPr>
            </w:pPr>
          </w:p>
        </w:tc>
        <w:tc>
          <w:tcPr>
            <w:tcW w:w="3231" w:type="dxa"/>
            <w:shd w:val="clear" w:color="auto" w:fill="auto"/>
          </w:tcPr>
          <w:p w:rsidR="009B405B" w:rsidRPr="00D0222E" w:rsidRDefault="00614E5A" w:rsidP="00D0222E">
            <w:pPr>
              <w:numPr>
                <w:ilvl w:val="0"/>
                <w:numId w:val="14"/>
              </w:numPr>
              <w:spacing w:line="276" w:lineRule="auto"/>
              <w:rPr>
                <w:rFonts w:ascii="Arial" w:eastAsia="Calibri" w:hAnsi="Arial" w:cs="Arial"/>
              </w:rPr>
            </w:pPr>
            <w:r w:rsidRPr="00D0222E">
              <w:rPr>
                <w:rFonts w:ascii="Arial" w:eastAsia="Calibri" w:hAnsi="Arial" w:cs="Arial"/>
              </w:rPr>
              <w:t>Two</w:t>
            </w:r>
            <w:r w:rsidR="009B405B" w:rsidRPr="00D0222E">
              <w:rPr>
                <w:rFonts w:ascii="Arial" w:eastAsia="Calibri" w:hAnsi="Arial" w:cs="Arial"/>
              </w:rPr>
              <w:t xml:space="preserve"> </w:t>
            </w:r>
            <w:r w:rsidRPr="00D0222E">
              <w:rPr>
                <w:rFonts w:ascii="Arial" w:eastAsia="Calibri" w:hAnsi="Arial" w:cs="Arial"/>
              </w:rPr>
              <w:t>(</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investigation still in progress</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2016</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13</w:t>
            </w:r>
          </w:p>
        </w:tc>
        <w:tc>
          <w:tcPr>
            <w:tcW w:w="3118" w:type="dxa"/>
            <w:shd w:val="clear" w:color="auto" w:fill="auto"/>
          </w:tcPr>
          <w:p w:rsidR="009B405B" w:rsidRPr="00D0222E" w:rsidRDefault="00614E5A" w:rsidP="00D0222E">
            <w:pPr>
              <w:numPr>
                <w:ilvl w:val="0"/>
                <w:numId w:val="15"/>
              </w:numPr>
              <w:spacing w:line="276" w:lineRule="auto"/>
              <w:rPr>
                <w:rFonts w:ascii="Arial" w:eastAsia="Calibri" w:hAnsi="Arial" w:cs="Arial"/>
              </w:rPr>
            </w:pPr>
            <w:r w:rsidRPr="00D0222E">
              <w:rPr>
                <w:rFonts w:ascii="Arial" w:eastAsia="Calibri" w:hAnsi="Arial" w:cs="Arial"/>
              </w:rPr>
              <w:t>Four (4</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successful prosecution</w:t>
            </w:r>
          </w:p>
          <w:p w:rsidR="009B405B" w:rsidRPr="00D0222E" w:rsidRDefault="00614E5A" w:rsidP="00D0222E">
            <w:pPr>
              <w:numPr>
                <w:ilvl w:val="0"/>
                <w:numId w:val="16"/>
              </w:numPr>
              <w:spacing w:line="276" w:lineRule="auto"/>
              <w:rPr>
                <w:rFonts w:ascii="Arial" w:eastAsia="Calibri" w:hAnsi="Arial" w:cs="Arial"/>
              </w:rPr>
            </w:pPr>
            <w:r w:rsidRPr="00D0222E">
              <w:rPr>
                <w:rFonts w:ascii="Arial" w:eastAsia="Calibri" w:hAnsi="Arial" w:cs="Arial"/>
              </w:rPr>
              <w:t>Three (3</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feedback never provided</w:t>
            </w:r>
          </w:p>
          <w:p w:rsidR="009B405B" w:rsidRPr="00D0222E" w:rsidRDefault="00614E5A" w:rsidP="00D0222E">
            <w:pPr>
              <w:numPr>
                <w:ilvl w:val="0"/>
                <w:numId w:val="16"/>
              </w:numPr>
              <w:spacing w:line="276" w:lineRule="auto"/>
              <w:rPr>
                <w:rFonts w:ascii="Arial" w:eastAsia="Calibri" w:hAnsi="Arial" w:cs="Arial"/>
              </w:rPr>
            </w:pPr>
            <w:r w:rsidRPr="00D0222E">
              <w:rPr>
                <w:rFonts w:ascii="Arial" w:eastAsia="Calibri" w:hAnsi="Arial" w:cs="Arial"/>
              </w:rPr>
              <w:t xml:space="preserve">Six </w:t>
            </w:r>
            <w:r w:rsidR="009B405B" w:rsidRPr="00D0222E">
              <w:rPr>
                <w:rFonts w:ascii="Arial" w:eastAsia="Calibri" w:hAnsi="Arial" w:cs="Arial"/>
              </w:rPr>
              <w:t>(</w:t>
            </w:r>
            <w:r w:rsidRPr="00D0222E">
              <w:rPr>
                <w:rFonts w:ascii="Arial" w:eastAsia="Calibri" w:hAnsi="Arial" w:cs="Arial"/>
              </w:rPr>
              <w:t>6</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investigation still in progress</w:t>
            </w:r>
          </w:p>
        </w:tc>
        <w:tc>
          <w:tcPr>
            <w:tcW w:w="3231" w:type="dxa"/>
            <w:shd w:val="clear" w:color="auto" w:fill="auto"/>
          </w:tcPr>
          <w:p w:rsidR="009B405B" w:rsidRPr="00D0222E" w:rsidRDefault="004D0C08" w:rsidP="00D0222E">
            <w:pPr>
              <w:spacing w:line="276" w:lineRule="auto"/>
              <w:jc w:val="center"/>
              <w:rPr>
                <w:rFonts w:ascii="Arial" w:eastAsia="Calibri" w:hAnsi="Arial" w:cs="Arial"/>
              </w:rPr>
            </w:pPr>
            <w:r w:rsidRPr="00D0222E">
              <w:rPr>
                <w:rFonts w:ascii="Arial" w:eastAsia="Calibri" w:hAnsi="Arial" w:cs="Arial"/>
              </w:rPr>
              <w:t>0</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2017</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25</w:t>
            </w:r>
          </w:p>
        </w:tc>
        <w:tc>
          <w:tcPr>
            <w:tcW w:w="3118" w:type="dxa"/>
            <w:shd w:val="clear" w:color="auto" w:fill="auto"/>
          </w:tcPr>
          <w:p w:rsidR="009B405B" w:rsidRPr="00D0222E" w:rsidRDefault="00614E5A" w:rsidP="00D0222E">
            <w:pPr>
              <w:numPr>
                <w:ilvl w:val="0"/>
                <w:numId w:val="17"/>
              </w:numPr>
              <w:spacing w:line="276" w:lineRule="auto"/>
              <w:rPr>
                <w:rFonts w:ascii="Arial" w:eastAsia="Calibri" w:hAnsi="Arial" w:cs="Arial"/>
              </w:rPr>
            </w:pPr>
            <w:r w:rsidRPr="00D0222E">
              <w:rPr>
                <w:rFonts w:ascii="Arial" w:eastAsia="Calibri" w:hAnsi="Arial" w:cs="Arial"/>
              </w:rPr>
              <w:t>One (1</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successful prosecution</w:t>
            </w:r>
          </w:p>
          <w:p w:rsidR="009B405B" w:rsidRPr="00D0222E" w:rsidRDefault="00614E5A" w:rsidP="00D0222E">
            <w:pPr>
              <w:numPr>
                <w:ilvl w:val="0"/>
                <w:numId w:val="17"/>
              </w:numPr>
              <w:spacing w:line="276" w:lineRule="auto"/>
              <w:rPr>
                <w:rFonts w:ascii="Arial" w:eastAsia="Calibri" w:hAnsi="Arial" w:cs="Arial"/>
              </w:rPr>
            </w:pPr>
            <w:r w:rsidRPr="00D0222E">
              <w:rPr>
                <w:rFonts w:ascii="Arial" w:eastAsia="Calibri" w:hAnsi="Arial" w:cs="Arial"/>
              </w:rPr>
              <w:t>Five (5</w:t>
            </w:r>
            <w:r w:rsidR="009B405B" w:rsidRPr="00D0222E">
              <w:rPr>
                <w:rFonts w:ascii="Arial" w:eastAsia="Calibri" w:hAnsi="Arial" w:cs="Arial"/>
              </w:rPr>
              <w:t>)</w:t>
            </w:r>
            <w:r w:rsidRPr="00D0222E">
              <w:rPr>
                <w:rFonts w:ascii="Arial" w:eastAsia="Calibri" w:hAnsi="Arial" w:cs="Arial"/>
              </w:rPr>
              <w:t xml:space="preserve"> </w:t>
            </w:r>
            <w:r w:rsidR="009B405B" w:rsidRPr="00D0222E">
              <w:rPr>
                <w:rFonts w:ascii="Arial" w:eastAsia="Calibri" w:hAnsi="Arial" w:cs="Arial"/>
              </w:rPr>
              <w:t>withdrawn</w:t>
            </w:r>
          </w:p>
          <w:p w:rsidR="009B405B" w:rsidRPr="00D0222E" w:rsidRDefault="00614E5A" w:rsidP="00D0222E">
            <w:pPr>
              <w:numPr>
                <w:ilvl w:val="0"/>
                <w:numId w:val="17"/>
              </w:numPr>
              <w:spacing w:line="276" w:lineRule="auto"/>
              <w:rPr>
                <w:rFonts w:ascii="Arial" w:eastAsia="Calibri" w:hAnsi="Arial" w:cs="Arial"/>
              </w:rPr>
            </w:pPr>
            <w:r w:rsidRPr="00D0222E">
              <w:rPr>
                <w:rFonts w:ascii="Arial" w:eastAsia="Calibri" w:hAnsi="Arial" w:cs="Arial"/>
              </w:rPr>
              <w:t>Two (2</w:t>
            </w:r>
            <w:r w:rsidR="009B405B" w:rsidRPr="00D0222E">
              <w:rPr>
                <w:rFonts w:ascii="Arial" w:eastAsia="Calibri" w:hAnsi="Arial" w:cs="Arial"/>
              </w:rPr>
              <w:t>) feedback never provided</w:t>
            </w:r>
          </w:p>
          <w:p w:rsidR="009B405B" w:rsidRPr="00D0222E" w:rsidRDefault="00614E5A" w:rsidP="00D0222E">
            <w:pPr>
              <w:numPr>
                <w:ilvl w:val="0"/>
                <w:numId w:val="17"/>
              </w:numPr>
              <w:spacing w:line="276" w:lineRule="auto"/>
              <w:rPr>
                <w:rFonts w:ascii="Arial" w:eastAsia="Calibri" w:hAnsi="Arial" w:cs="Arial"/>
              </w:rPr>
            </w:pPr>
            <w:r w:rsidRPr="00D0222E">
              <w:rPr>
                <w:rFonts w:ascii="Arial" w:eastAsia="Calibri" w:hAnsi="Arial" w:cs="Arial"/>
              </w:rPr>
              <w:t>Seven (7)</w:t>
            </w:r>
            <w:r w:rsidR="009B405B" w:rsidRPr="00D0222E">
              <w:rPr>
                <w:rFonts w:ascii="Arial" w:eastAsia="Calibri" w:hAnsi="Arial" w:cs="Arial"/>
              </w:rPr>
              <w:t xml:space="preserve"> investigation still in progress</w:t>
            </w:r>
          </w:p>
        </w:tc>
        <w:tc>
          <w:tcPr>
            <w:tcW w:w="3231" w:type="dxa"/>
            <w:shd w:val="clear" w:color="auto" w:fill="auto"/>
          </w:tcPr>
          <w:p w:rsidR="009B405B" w:rsidRPr="00D0222E" w:rsidRDefault="00614E5A" w:rsidP="00D0222E">
            <w:pPr>
              <w:numPr>
                <w:ilvl w:val="0"/>
                <w:numId w:val="18"/>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18"/>
              </w:numPr>
              <w:spacing w:line="276" w:lineRule="auto"/>
              <w:rPr>
                <w:rFonts w:ascii="Arial" w:eastAsia="Calibri" w:hAnsi="Arial" w:cs="Arial"/>
              </w:rPr>
            </w:pPr>
            <w:r w:rsidRPr="00D0222E">
              <w:rPr>
                <w:rFonts w:ascii="Arial" w:eastAsia="Calibri" w:hAnsi="Arial" w:cs="Arial"/>
              </w:rPr>
              <w:t>Three (</w:t>
            </w:r>
            <w:r w:rsidR="009B405B" w:rsidRPr="00D0222E">
              <w:rPr>
                <w:rFonts w:ascii="Arial" w:eastAsia="Calibri" w:hAnsi="Arial" w:cs="Arial"/>
              </w:rPr>
              <w:t>3</w:t>
            </w:r>
            <w:r w:rsidRPr="00D0222E">
              <w:rPr>
                <w:rFonts w:ascii="Arial" w:eastAsia="Calibri" w:hAnsi="Arial" w:cs="Arial"/>
              </w:rPr>
              <w:t>)</w:t>
            </w:r>
            <w:r w:rsidR="009B405B" w:rsidRPr="00D0222E">
              <w:rPr>
                <w:rFonts w:ascii="Arial" w:eastAsia="Calibri" w:hAnsi="Arial" w:cs="Arial"/>
              </w:rPr>
              <w:t xml:space="preserve"> withdrawn</w:t>
            </w:r>
          </w:p>
          <w:p w:rsidR="009B405B" w:rsidRPr="00D0222E" w:rsidRDefault="00614E5A" w:rsidP="00D0222E">
            <w:pPr>
              <w:numPr>
                <w:ilvl w:val="0"/>
                <w:numId w:val="19"/>
              </w:numPr>
              <w:spacing w:line="276" w:lineRule="auto"/>
              <w:rPr>
                <w:rFonts w:ascii="Arial" w:eastAsia="Calibri" w:hAnsi="Arial" w:cs="Arial"/>
              </w:rPr>
            </w:pPr>
            <w:r w:rsidRPr="00D0222E">
              <w:rPr>
                <w:rFonts w:ascii="Arial" w:eastAsia="Calibri" w:hAnsi="Arial" w:cs="Arial"/>
              </w:rPr>
              <w:t>Six (</w:t>
            </w:r>
            <w:r w:rsidR="009B405B" w:rsidRPr="00D0222E">
              <w:rPr>
                <w:rFonts w:ascii="Arial" w:eastAsia="Calibri" w:hAnsi="Arial" w:cs="Arial"/>
              </w:rPr>
              <w:t>6</w:t>
            </w:r>
            <w:r w:rsidRPr="00D0222E">
              <w:rPr>
                <w:rFonts w:ascii="Arial" w:eastAsia="Calibri" w:hAnsi="Arial" w:cs="Arial"/>
              </w:rPr>
              <w:t>)</w:t>
            </w:r>
            <w:r w:rsidR="009B405B" w:rsidRPr="00D0222E">
              <w:rPr>
                <w:rFonts w:ascii="Arial" w:eastAsia="Calibri" w:hAnsi="Arial" w:cs="Arial"/>
              </w:rPr>
              <w:t xml:space="preserve"> investigation still in progress</w:t>
            </w:r>
          </w:p>
        </w:tc>
      </w:tr>
      <w:tr w:rsidR="009B405B" w:rsidRPr="00D0222E" w:rsidTr="00D0222E">
        <w:tc>
          <w:tcPr>
            <w:tcW w:w="1277" w:type="dxa"/>
            <w:shd w:val="clear" w:color="auto" w:fill="auto"/>
          </w:tcPr>
          <w:p w:rsidR="009B405B" w:rsidRPr="00D0222E" w:rsidRDefault="009B405B" w:rsidP="00D0222E">
            <w:pPr>
              <w:spacing w:line="276" w:lineRule="auto"/>
              <w:rPr>
                <w:rFonts w:ascii="Arial" w:eastAsia="Calibri" w:hAnsi="Arial" w:cs="Arial"/>
              </w:rPr>
            </w:pPr>
            <w:r w:rsidRPr="00D0222E">
              <w:rPr>
                <w:rFonts w:ascii="Arial" w:eastAsia="Calibri" w:hAnsi="Arial" w:cs="Arial"/>
              </w:rPr>
              <w:t>2018</w:t>
            </w:r>
          </w:p>
        </w:tc>
        <w:tc>
          <w:tcPr>
            <w:tcW w:w="2268" w:type="dxa"/>
            <w:shd w:val="clear" w:color="auto" w:fill="auto"/>
          </w:tcPr>
          <w:p w:rsidR="009B405B" w:rsidRPr="00D0222E" w:rsidRDefault="009B405B" w:rsidP="00D0222E">
            <w:pPr>
              <w:spacing w:line="276" w:lineRule="auto"/>
              <w:jc w:val="center"/>
              <w:rPr>
                <w:rFonts w:ascii="Arial" w:eastAsia="Calibri" w:hAnsi="Arial" w:cs="Arial"/>
              </w:rPr>
            </w:pPr>
            <w:r w:rsidRPr="00D0222E">
              <w:rPr>
                <w:rFonts w:ascii="Arial" w:eastAsia="Calibri" w:hAnsi="Arial" w:cs="Arial"/>
              </w:rPr>
              <w:t>16</w:t>
            </w:r>
          </w:p>
        </w:tc>
        <w:tc>
          <w:tcPr>
            <w:tcW w:w="3118" w:type="dxa"/>
            <w:shd w:val="clear" w:color="auto" w:fill="auto"/>
          </w:tcPr>
          <w:p w:rsidR="009B405B" w:rsidRPr="00D0222E" w:rsidRDefault="00614E5A" w:rsidP="00D0222E">
            <w:pPr>
              <w:numPr>
                <w:ilvl w:val="0"/>
                <w:numId w:val="20"/>
              </w:numPr>
              <w:spacing w:line="276" w:lineRule="auto"/>
              <w:rPr>
                <w:rFonts w:ascii="Arial" w:eastAsia="Calibri" w:hAnsi="Arial" w:cs="Arial"/>
              </w:rPr>
            </w:pPr>
            <w:r w:rsidRPr="00D0222E">
              <w:rPr>
                <w:rFonts w:ascii="Arial" w:eastAsia="Calibri" w:hAnsi="Arial" w:cs="Arial"/>
              </w:rPr>
              <w:t>One (</w:t>
            </w:r>
            <w:r w:rsidR="009B405B" w:rsidRPr="00D0222E">
              <w:rPr>
                <w:rFonts w:ascii="Arial" w:eastAsia="Calibri" w:hAnsi="Arial" w:cs="Arial"/>
              </w:rPr>
              <w:t>1</w:t>
            </w:r>
            <w:r w:rsidRPr="00D0222E">
              <w:rPr>
                <w:rFonts w:ascii="Arial" w:eastAsia="Calibri" w:hAnsi="Arial" w:cs="Arial"/>
              </w:rPr>
              <w:t>)</w:t>
            </w:r>
            <w:r w:rsidR="009B405B" w:rsidRPr="00D0222E">
              <w:rPr>
                <w:rFonts w:ascii="Arial" w:eastAsia="Calibri" w:hAnsi="Arial" w:cs="Arial"/>
              </w:rPr>
              <w:t xml:space="preserve"> successful prosecution</w:t>
            </w:r>
          </w:p>
          <w:p w:rsidR="009B405B" w:rsidRPr="00D0222E" w:rsidRDefault="00614E5A" w:rsidP="00D0222E">
            <w:pPr>
              <w:numPr>
                <w:ilvl w:val="0"/>
                <w:numId w:val="20"/>
              </w:numPr>
              <w:spacing w:line="276" w:lineRule="auto"/>
              <w:rPr>
                <w:rFonts w:ascii="Arial" w:eastAsia="Calibri" w:hAnsi="Arial" w:cs="Arial"/>
              </w:rPr>
            </w:pPr>
            <w:r w:rsidRPr="00D0222E">
              <w:rPr>
                <w:rFonts w:ascii="Arial" w:eastAsia="Calibri" w:hAnsi="Arial" w:cs="Arial"/>
              </w:rPr>
              <w:t>Two (</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withdrawn</w:t>
            </w:r>
          </w:p>
          <w:p w:rsidR="009B405B" w:rsidRPr="00D0222E" w:rsidRDefault="00614E5A" w:rsidP="00D0222E">
            <w:pPr>
              <w:numPr>
                <w:ilvl w:val="0"/>
                <w:numId w:val="21"/>
              </w:numPr>
              <w:spacing w:line="276" w:lineRule="auto"/>
              <w:rPr>
                <w:rFonts w:ascii="Arial" w:eastAsia="Calibri" w:hAnsi="Arial" w:cs="Arial"/>
              </w:rPr>
            </w:pPr>
            <w:r w:rsidRPr="00D0222E">
              <w:rPr>
                <w:rFonts w:ascii="Arial" w:eastAsia="Calibri" w:hAnsi="Arial" w:cs="Arial"/>
              </w:rPr>
              <w:t>Eleven (</w:t>
            </w:r>
            <w:r w:rsidR="009B405B" w:rsidRPr="00D0222E">
              <w:rPr>
                <w:rFonts w:ascii="Arial" w:eastAsia="Calibri" w:hAnsi="Arial" w:cs="Arial"/>
              </w:rPr>
              <w:t>11</w:t>
            </w:r>
            <w:r w:rsidRPr="00D0222E">
              <w:rPr>
                <w:rFonts w:ascii="Arial" w:eastAsia="Calibri" w:hAnsi="Arial" w:cs="Arial"/>
              </w:rPr>
              <w:t>)</w:t>
            </w:r>
            <w:r w:rsidR="009B405B" w:rsidRPr="00D0222E">
              <w:rPr>
                <w:rFonts w:ascii="Arial" w:eastAsia="Calibri" w:hAnsi="Arial" w:cs="Arial"/>
              </w:rPr>
              <w:t xml:space="preserve"> investigation still in progress</w:t>
            </w:r>
          </w:p>
        </w:tc>
        <w:tc>
          <w:tcPr>
            <w:tcW w:w="3231" w:type="dxa"/>
            <w:shd w:val="clear" w:color="auto" w:fill="auto"/>
          </w:tcPr>
          <w:p w:rsidR="009B405B" w:rsidRPr="00D0222E" w:rsidRDefault="00614E5A" w:rsidP="00D0222E">
            <w:pPr>
              <w:numPr>
                <w:ilvl w:val="0"/>
                <w:numId w:val="22"/>
              </w:numPr>
              <w:spacing w:line="276" w:lineRule="auto"/>
              <w:rPr>
                <w:rFonts w:ascii="Arial" w:eastAsia="Calibri" w:hAnsi="Arial" w:cs="Arial"/>
              </w:rPr>
            </w:pPr>
            <w:r w:rsidRPr="00D0222E">
              <w:rPr>
                <w:rFonts w:ascii="Arial" w:eastAsia="Calibri" w:hAnsi="Arial" w:cs="Arial"/>
              </w:rPr>
              <w:t>Two</w:t>
            </w:r>
            <w:r w:rsidR="009B405B" w:rsidRPr="00D0222E">
              <w:rPr>
                <w:rFonts w:ascii="Arial" w:eastAsia="Calibri" w:hAnsi="Arial" w:cs="Arial"/>
              </w:rPr>
              <w:t xml:space="preserve"> </w:t>
            </w:r>
            <w:r w:rsidRPr="00D0222E">
              <w:rPr>
                <w:rFonts w:ascii="Arial" w:eastAsia="Calibri" w:hAnsi="Arial" w:cs="Arial"/>
              </w:rPr>
              <w:t>(</w:t>
            </w:r>
            <w:r w:rsidR="009B405B" w:rsidRPr="00D0222E">
              <w:rPr>
                <w:rFonts w:ascii="Arial" w:eastAsia="Calibri" w:hAnsi="Arial" w:cs="Arial"/>
              </w:rPr>
              <w:t>2</w:t>
            </w:r>
            <w:r w:rsidRPr="00D0222E">
              <w:rPr>
                <w:rFonts w:ascii="Arial" w:eastAsia="Calibri" w:hAnsi="Arial" w:cs="Arial"/>
              </w:rPr>
              <w:t>)</w:t>
            </w:r>
            <w:r w:rsidR="009B405B" w:rsidRPr="00D0222E">
              <w:rPr>
                <w:rFonts w:ascii="Arial" w:eastAsia="Calibri" w:hAnsi="Arial" w:cs="Arial"/>
              </w:rPr>
              <w:t xml:space="preserve"> investigation still in progress</w:t>
            </w:r>
          </w:p>
        </w:tc>
      </w:tr>
    </w:tbl>
    <w:p w:rsidR="00614E5A" w:rsidRDefault="00614E5A" w:rsidP="009B405B">
      <w:pPr>
        <w:spacing w:after="200" w:line="360" w:lineRule="auto"/>
        <w:jc w:val="both"/>
        <w:rPr>
          <w:rFonts w:ascii="Arial" w:eastAsia="Calibri" w:hAnsi="Arial" w:cs="Arial"/>
        </w:rPr>
      </w:pPr>
    </w:p>
    <w:p w:rsidR="009B405B" w:rsidRPr="004D0C08" w:rsidRDefault="00614E5A" w:rsidP="009B405B">
      <w:pPr>
        <w:spacing w:after="200" w:line="360" w:lineRule="auto"/>
        <w:jc w:val="both"/>
        <w:rPr>
          <w:rFonts w:ascii="Arial" w:eastAsia="Calibri" w:hAnsi="Arial" w:cs="Arial"/>
        </w:rPr>
      </w:pPr>
      <w:r>
        <w:rPr>
          <w:rFonts w:ascii="Arial" w:eastAsia="Calibri" w:hAnsi="Arial" w:cs="Arial"/>
        </w:rPr>
        <w:t>The Hono</w:t>
      </w:r>
      <w:r w:rsidR="00C5243C">
        <w:rPr>
          <w:rFonts w:ascii="Arial" w:eastAsia="Calibri" w:hAnsi="Arial" w:cs="Arial"/>
        </w:rPr>
        <w:t>u</w:t>
      </w:r>
      <w:r>
        <w:rPr>
          <w:rFonts w:ascii="Arial" w:eastAsia="Calibri" w:hAnsi="Arial" w:cs="Arial"/>
        </w:rPr>
        <w:t xml:space="preserve">rable Member should </w:t>
      </w:r>
      <w:r w:rsidR="00C5243C">
        <w:rPr>
          <w:rFonts w:ascii="Arial" w:eastAsia="Calibri" w:hAnsi="Arial" w:cs="Arial"/>
        </w:rPr>
        <w:t xml:space="preserve">kindly </w:t>
      </w:r>
      <w:r>
        <w:rPr>
          <w:rFonts w:ascii="Arial" w:eastAsia="Calibri" w:hAnsi="Arial" w:cs="Arial"/>
        </w:rPr>
        <w:t xml:space="preserve">note that </w:t>
      </w:r>
      <w:r w:rsidR="009B405B" w:rsidRPr="004D0C08">
        <w:rPr>
          <w:rFonts w:ascii="Arial" w:eastAsia="Calibri" w:hAnsi="Arial" w:cs="Arial"/>
        </w:rPr>
        <w:t xml:space="preserve">all the </w:t>
      </w:r>
      <w:r w:rsidR="00C5243C">
        <w:rPr>
          <w:rFonts w:ascii="Arial" w:eastAsia="Calibri" w:hAnsi="Arial" w:cs="Arial"/>
        </w:rPr>
        <w:t xml:space="preserve">category of </w:t>
      </w:r>
      <w:r w:rsidR="009B405B" w:rsidRPr="004D0C08">
        <w:rPr>
          <w:rFonts w:ascii="Arial" w:eastAsia="Calibri" w:hAnsi="Arial" w:cs="Arial"/>
        </w:rPr>
        <w:t xml:space="preserve">cases that are being </w:t>
      </w:r>
      <w:r>
        <w:rPr>
          <w:rFonts w:ascii="Arial" w:eastAsia="Calibri" w:hAnsi="Arial" w:cs="Arial"/>
        </w:rPr>
        <w:t>reflect</w:t>
      </w:r>
      <w:r w:rsidR="00C5243C">
        <w:rPr>
          <w:rFonts w:ascii="Arial" w:eastAsia="Calibri" w:hAnsi="Arial" w:cs="Arial"/>
        </w:rPr>
        <w:t>ed</w:t>
      </w:r>
      <w:r>
        <w:rPr>
          <w:rFonts w:ascii="Arial" w:eastAsia="Calibri" w:hAnsi="Arial" w:cs="Arial"/>
        </w:rPr>
        <w:t xml:space="preserve"> as “</w:t>
      </w:r>
      <w:r w:rsidR="009B405B" w:rsidRPr="004D0C08">
        <w:rPr>
          <w:rFonts w:ascii="Arial" w:eastAsia="Calibri" w:hAnsi="Arial" w:cs="Arial"/>
        </w:rPr>
        <w:t>investigation still in progress</w:t>
      </w:r>
      <w:r>
        <w:rPr>
          <w:rFonts w:ascii="Arial" w:eastAsia="Calibri" w:hAnsi="Arial" w:cs="Arial"/>
        </w:rPr>
        <w:t>” on the above table,</w:t>
      </w:r>
      <w:r w:rsidR="009B405B" w:rsidRPr="004D0C08">
        <w:rPr>
          <w:rFonts w:ascii="Arial" w:eastAsia="Calibri" w:hAnsi="Arial" w:cs="Arial"/>
        </w:rPr>
        <w:t xml:space="preserve"> is due to unavailability of case dockets in certain instances and also the fact that </w:t>
      </w:r>
      <w:r>
        <w:rPr>
          <w:rFonts w:ascii="Arial" w:eastAsia="Calibri" w:hAnsi="Arial" w:cs="Arial"/>
        </w:rPr>
        <w:t xml:space="preserve">the </w:t>
      </w:r>
      <w:r w:rsidR="009B405B" w:rsidRPr="004D0C08">
        <w:rPr>
          <w:rFonts w:ascii="Arial" w:eastAsia="Calibri" w:hAnsi="Arial" w:cs="Arial"/>
        </w:rPr>
        <w:t xml:space="preserve">key </w:t>
      </w:r>
      <w:r w:rsidR="00C5243C">
        <w:rPr>
          <w:rFonts w:ascii="Arial" w:eastAsia="Calibri" w:hAnsi="Arial" w:cs="Arial"/>
        </w:rPr>
        <w:t>officers</w:t>
      </w:r>
      <w:r w:rsidR="009B405B" w:rsidRPr="004D0C08">
        <w:rPr>
          <w:rFonts w:ascii="Arial" w:eastAsia="Calibri" w:hAnsi="Arial" w:cs="Arial"/>
        </w:rPr>
        <w:t xml:space="preserve"> could not be located within the Law Enforcement Agencies. These cases are still kept open even though they are more than three (3) years old, due to the fact that the Law Enforcement Agencies are of the view that evidence</w:t>
      </w:r>
      <w:r w:rsidR="00C5243C">
        <w:rPr>
          <w:rFonts w:ascii="Arial" w:eastAsia="Calibri" w:hAnsi="Arial" w:cs="Arial"/>
        </w:rPr>
        <w:t xml:space="preserve"> may</w:t>
      </w:r>
      <w:r w:rsidR="009B405B" w:rsidRPr="004D0C08">
        <w:rPr>
          <w:rFonts w:ascii="Arial" w:eastAsia="Calibri" w:hAnsi="Arial" w:cs="Arial"/>
        </w:rPr>
        <w:t xml:space="preserve"> still come to light. </w:t>
      </w:r>
    </w:p>
    <w:p w:rsidR="00614E5A" w:rsidRDefault="00614E5A" w:rsidP="00307D1B">
      <w:pPr>
        <w:spacing w:line="360" w:lineRule="auto"/>
        <w:jc w:val="both"/>
        <w:rPr>
          <w:rFonts w:ascii="Arial" w:hAnsi="Arial" w:cs="Arial"/>
          <w:b/>
          <w:lang w:val="af-ZA"/>
        </w:rPr>
      </w:pPr>
    </w:p>
    <w:p w:rsidR="00614E5A" w:rsidRPr="00614E5A" w:rsidRDefault="00614E5A" w:rsidP="00614E5A">
      <w:pPr>
        <w:spacing w:line="360" w:lineRule="auto"/>
        <w:jc w:val="both"/>
        <w:rPr>
          <w:rFonts w:ascii="Arial" w:hAnsi="Arial" w:cs="Arial"/>
          <w:lang w:val="af-ZA"/>
        </w:rPr>
      </w:pPr>
      <w:r w:rsidRPr="00614E5A">
        <w:rPr>
          <w:rFonts w:ascii="Arial" w:hAnsi="Arial" w:cs="Arial"/>
          <w:lang w:val="af-ZA"/>
        </w:rPr>
        <w:t>(bb) The entities reporting to me have reported as follows:</w:t>
      </w:r>
    </w:p>
    <w:p w:rsidR="00307D1B" w:rsidRPr="00614E5A" w:rsidRDefault="00307D1B" w:rsidP="00D0222E">
      <w:pPr>
        <w:numPr>
          <w:ilvl w:val="0"/>
          <w:numId w:val="23"/>
        </w:numPr>
        <w:spacing w:line="360" w:lineRule="auto"/>
        <w:jc w:val="both"/>
        <w:rPr>
          <w:rFonts w:ascii="Arial" w:hAnsi="Arial" w:cs="Arial"/>
          <w:lang w:val="af-ZA"/>
        </w:rPr>
      </w:pPr>
      <w:r w:rsidRPr="00614E5A">
        <w:rPr>
          <w:rFonts w:ascii="Arial" w:hAnsi="Arial" w:cs="Arial"/>
          <w:b/>
          <w:lang w:val="af-ZA"/>
        </w:rPr>
        <w:t>National Prosecuting Authority</w:t>
      </w:r>
      <w:r w:rsidR="00614E5A" w:rsidRPr="00614E5A">
        <w:rPr>
          <w:rFonts w:ascii="Arial" w:hAnsi="Arial" w:cs="Arial"/>
          <w:b/>
          <w:lang w:val="af-ZA"/>
        </w:rPr>
        <w:t>:</w:t>
      </w:r>
      <w:r w:rsidR="00614E5A">
        <w:rPr>
          <w:rFonts w:ascii="Arial" w:hAnsi="Arial" w:cs="Arial"/>
          <w:b/>
          <w:lang w:val="af-ZA"/>
        </w:rPr>
        <w:t xml:space="preserve"> </w:t>
      </w:r>
      <w:r w:rsidRPr="00614E5A">
        <w:rPr>
          <w:rFonts w:ascii="Arial" w:hAnsi="Arial" w:cs="Arial"/>
          <w:lang w:val="af-ZA"/>
        </w:rPr>
        <w:t>Questions (a)(i)</w:t>
      </w:r>
      <w:r w:rsidR="00614E5A">
        <w:rPr>
          <w:rFonts w:ascii="Arial" w:hAnsi="Arial" w:cs="Arial"/>
          <w:lang w:val="af-ZA"/>
        </w:rPr>
        <w:t xml:space="preserve">; </w:t>
      </w:r>
      <w:r w:rsidRPr="00614E5A">
        <w:rPr>
          <w:rFonts w:ascii="Arial" w:hAnsi="Arial" w:cs="Arial"/>
          <w:lang w:val="af-ZA"/>
        </w:rPr>
        <w:t>(ii); and (b)(i) are not applicable to the NPA.</w:t>
      </w:r>
    </w:p>
    <w:p w:rsidR="00307D1B" w:rsidRDefault="00307D1B" w:rsidP="00307D1B">
      <w:pPr>
        <w:spacing w:line="360" w:lineRule="auto"/>
        <w:jc w:val="both"/>
        <w:rPr>
          <w:rFonts w:ascii="Arial" w:hAnsi="Arial" w:cs="Arial"/>
          <w:b/>
          <w:lang w:val="af-ZA"/>
        </w:rPr>
      </w:pPr>
    </w:p>
    <w:p w:rsidR="00307D1B" w:rsidRPr="00407F60" w:rsidRDefault="00614E5A" w:rsidP="00307D1B">
      <w:pPr>
        <w:spacing w:line="360" w:lineRule="auto"/>
        <w:jc w:val="both"/>
        <w:rPr>
          <w:rFonts w:ascii="Arial" w:hAnsi="Arial" w:cs="Arial"/>
          <w:b/>
          <w:lang w:val="af-ZA"/>
        </w:rPr>
      </w:pPr>
      <w:r w:rsidRPr="00614E5A">
        <w:rPr>
          <w:rFonts w:ascii="Arial" w:hAnsi="Arial" w:cs="Arial"/>
          <w:lang w:val="af-ZA"/>
        </w:rPr>
        <w:t>(</w:t>
      </w:r>
      <w:r w:rsidR="00307D1B" w:rsidRPr="00614E5A">
        <w:rPr>
          <w:rFonts w:ascii="Arial" w:hAnsi="Arial" w:cs="Arial"/>
          <w:lang w:val="af-ZA"/>
        </w:rPr>
        <w:t>b)(ii)</w:t>
      </w:r>
      <w:r w:rsidR="00307D1B" w:rsidRPr="00ED67A1">
        <w:rPr>
          <w:rFonts w:ascii="Arial" w:hAnsi="Arial" w:cs="Arial"/>
          <w:b/>
          <w:lang w:val="af-ZA"/>
        </w:rPr>
        <w:t xml:space="preserve"> </w:t>
      </w:r>
      <w:r w:rsidR="00307D1B">
        <w:rPr>
          <w:rFonts w:ascii="Arial" w:hAnsi="Arial" w:cs="Arial"/>
          <w:lang w:val="af-ZA"/>
        </w:rPr>
        <w:t xml:space="preserve">The table below indicates the </w:t>
      </w:r>
      <w:r w:rsidR="00307D1B" w:rsidRPr="000C2C65">
        <w:rPr>
          <w:rFonts w:ascii="Arial" w:hAnsi="Arial" w:cs="Arial"/>
          <w:lang w:val="af-ZA"/>
        </w:rPr>
        <w:t xml:space="preserve">number of cases </w:t>
      </w:r>
      <w:r w:rsidR="00A31CC5">
        <w:rPr>
          <w:rFonts w:ascii="Arial" w:hAnsi="Arial" w:cs="Arial"/>
          <w:lang w:val="af-ZA"/>
        </w:rPr>
        <w:t>investigated by the Integri</w:t>
      </w:r>
      <w:r w:rsidR="00307D1B">
        <w:rPr>
          <w:rFonts w:ascii="Arial" w:hAnsi="Arial" w:cs="Arial"/>
          <w:lang w:val="af-ZA"/>
        </w:rPr>
        <w:t>ty Management Unit within the NPA which were referred to</w:t>
      </w:r>
      <w:r>
        <w:rPr>
          <w:rFonts w:ascii="Arial" w:hAnsi="Arial" w:cs="Arial"/>
          <w:lang w:val="af-ZA"/>
        </w:rPr>
        <w:t xml:space="preserve"> diferrent Agencies within the </w:t>
      </w:r>
      <w:r w:rsidR="00307D1B">
        <w:rPr>
          <w:rFonts w:ascii="Arial" w:hAnsi="Arial" w:cs="Arial"/>
          <w:lang w:val="af-ZA"/>
        </w:rPr>
        <w:t>J</w:t>
      </w:r>
      <w:r>
        <w:rPr>
          <w:rFonts w:ascii="Arial" w:hAnsi="Arial" w:cs="Arial"/>
          <w:lang w:val="af-ZA"/>
        </w:rPr>
        <w:t>ustice</w:t>
      </w:r>
      <w:r w:rsidR="00307D1B">
        <w:rPr>
          <w:rFonts w:ascii="Arial" w:hAnsi="Arial" w:cs="Arial"/>
          <w:lang w:val="af-ZA"/>
        </w:rPr>
        <w:t xml:space="preserve"> Cluster</w:t>
      </w:r>
      <w:r w:rsidRPr="00614E5A">
        <w:rPr>
          <w:rFonts w:ascii="Arial" w:hAnsi="Arial" w:cs="Arial"/>
          <w:lang w:val="af-ZA"/>
        </w:rPr>
        <w:t xml:space="preserve"> </w:t>
      </w:r>
      <w:r>
        <w:rPr>
          <w:rFonts w:ascii="Arial" w:hAnsi="Arial" w:cs="Arial"/>
          <w:lang w:val="af-ZA"/>
        </w:rPr>
        <w:t>since 2012</w:t>
      </w:r>
      <w:r w:rsidR="00307D1B">
        <w:rPr>
          <w:rFonts w:ascii="Arial" w:hAnsi="Arial" w:cs="Arial"/>
          <w:lang w:val="af-ZA"/>
        </w:rPr>
        <w:t>.</w:t>
      </w:r>
    </w:p>
    <w:tbl>
      <w:tblPr>
        <w:tblW w:w="0" w:type="auto"/>
        <w:tblCellMar>
          <w:left w:w="0" w:type="dxa"/>
          <w:right w:w="0" w:type="dxa"/>
        </w:tblCellMar>
        <w:tblLook w:val="04A0"/>
      </w:tblPr>
      <w:tblGrid>
        <w:gridCol w:w="4788"/>
        <w:gridCol w:w="4788"/>
      </w:tblGrid>
      <w:tr w:rsidR="00307D1B" w:rsidRPr="00407F60" w:rsidTr="0085733F">
        <w:tc>
          <w:tcPr>
            <w:tcW w:w="4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b/>
                <w:bCs/>
              </w:rPr>
            </w:pPr>
            <w:r w:rsidRPr="00407F60">
              <w:rPr>
                <w:rFonts w:ascii="Arial" w:hAnsi="Arial" w:cs="Arial"/>
                <w:b/>
                <w:bCs/>
              </w:rPr>
              <w:t>Agency</w:t>
            </w:r>
          </w:p>
        </w:tc>
        <w:tc>
          <w:tcPr>
            <w:tcW w:w="4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b/>
                <w:bCs/>
              </w:rPr>
            </w:pPr>
            <w:r w:rsidRPr="00407F60">
              <w:rPr>
                <w:rFonts w:ascii="Arial" w:hAnsi="Arial" w:cs="Arial"/>
                <w:b/>
                <w:bCs/>
              </w:rPr>
              <w:t>No</w:t>
            </w:r>
            <w:r>
              <w:rPr>
                <w:rFonts w:ascii="Arial" w:hAnsi="Arial" w:cs="Arial"/>
                <w:b/>
                <w:bCs/>
              </w:rPr>
              <w:t>.</w:t>
            </w:r>
            <w:r w:rsidRPr="00407F60">
              <w:rPr>
                <w:rFonts w:ascii="Arial" w:hAnsi="Arial" w:cs="Arial"/>
                <w:b/>
                <w:bCs/>
              </w:rPr>
              <w:t xml:space="preserve"> of cases</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SAPS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12</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SCCU</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1</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DPP offices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3</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Hawks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4</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ACTT</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1</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IPID</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1</w:t>
            </w:r>
          </w:p>
        </w:tc>
      </w:tr>
      <w:tr w:rsidR="00307D1B" w:rsidRPr="00407F60" w:rsidTr="0085733F">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 xml:space="preserve">Magistrates </w:t>
            </w:r>
            <w:r>
              <w:rPr>
                <w:rFonts w:ascii="Arial" w:hAnsi="Arial" w:cs="Arial"/>
              </w:rPr>
              <w:t>C</w:t>
            </w:r>
            <w:r w:rsidRPr="00407F60">
              <w:rPr>
                <w:rFonts w:ascii="Arial" w:hAnsi="Arial" w:cs="Arial"/>
              </w:rPr>
              <w:t>ommission</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7D1B" w:rsidRPr="00407F60" w:rsidRDefault="00307D1B" w:rsidP="0085733F">
            <w:pPr>
              <w:jc w:val="center"/>
              <w:rPr>
                <w:rFonts w:ascii="Arial" w:hAnsi="Arial" w:cs="Arial"/>
              </w:rPr>
            </w:pPr>
            <w:r w:rsidRPr="00407F60">
              <w:rPr>
                <w:rFonts w:ascii="Arial" w:hAnsi="Arial" w:cs="Arial"/>
              </w:rPr>
              <w:t>1</w:t>
            </w:r>
          </w:p>
        </w:tc>
      </w:tr>
    </w:tbl>
    <w:p w:rsidR="00307D1B" w:rsidRDefault="00307D1B" w:rsidP="00307D1B">
      <w:pPr>
        <w:spacing w:line="360" w:lineRule="auto"/>
        <w:jc w:val="both"/>
        <w:rPr>
          <w:rFonts w:ascii="Arial" w:hAnsi="Arial" w:cs="Arial"/>
          <w:lang w:val="af-ZA"/>
        </w:rPr>
      </w:pPr>
    </w:p>
    <w:p w:rsidR="00307D1B" w:rsidRDefault="00307D1B" w:rsidP="00307D1B">
      <w:pPr>
        <w:spacing w:line="360" w:lineRule="auto"/>
        <w:jc w:val="both"/>
        <w:rPr>
          <w:rFonts w:ascii="Arial" w:hAnsi="Arial" w:cs="Arial"/>
          <w:lang w:val="af-ZA"/>
        </w:rPr>
      </w:pPr>
      <w:r>
        <w:rPr>
          <w:rFonts w:ascii="Arial" w:hAnsi="Arial" w:cs="Arial"/>
          <w:lang w:val="af-ZA"/>
        </w:rPr>
        <w:t xml:space="preserve">The table below indicates the </w:t>
      </w:r>
      <w:r w:rsidRPr="000C2C65">
        <w:rPr>
          <w:rFonts w:ascii="Arial" w:hAnsi="Arial" w:cs="Arial"/>
          <w:lang w:val="af-ZA"/>
        </w:rPr>
        <w:t xml:space="preserve">number of </w:t>
      </w:r>
      <w:r>
        <w:rPr>
          <w:rFonts w:ascii="Arial" w:hAnsi="Arial" w:cs="Arial"/>
          <w:lang w:val="af-ZA"/>
        </w:rPr>
        <w:t>matters referred to the Labour Unit within the NPA invo</w:t>
      </w:r>
      <w:r w:rsidR="00A31CC5">
        <w:rPr>
          <w:rFonts w:ascii="Arial" w:hAnsi="Arial" w:cs="Arial"/>
          <w:lang w:val="af-ZA"/>
        </w:rPr>
        <w:t>lving officials for dishonesty/</w:t>
      </w:r>
      <w:r>
        <w:rPr>
          <w:rFonts w:ascii="Arial" w:hAnsi="Arial" w:cs="Arial"/>
          <w:lang w:val="af-ZA"/>
        </w:rPr>
        <w:t xml:space="preserve">corruption, the number of officials dismissed as well as matters that were referred by the Unit to the SAPS </w:t>
      </w:r>
      <w:r w:rsidR="00614E5A">
        <w:rPr>
          <w:rFonts w:ascii="Arial" w:hAnsi="Arial" w:cs="Arial"/>
          <w:lang w:val="af-ZA"/>
        </w:rPr>
        <w:t>since 2012</w:t>
      </w:r>
      <w:r>
        <w:rPr>
          <w:rFonts w:ascii="Arial" w:hAnsi="Arial" w:cs="Arial"/>
          <w:lang w:val="af-ZA"/>
        </w:rPr>
        <w:t xml:space="preserve">. </w:t>
      </w:r>
    </w:p>
    <w:p w:rsidR="00307D1B" w:rsidRPr="00BB4398" w:rsidRDefault="00307D1B" w:rsidP="00307D1B">
      <w:pPr>
        <w:spacing w:line="360" w:lineRule="auto"/>
        <w:jc w:val="both"/>
        <w:rPr>
          <w:rFonts w:ascii="Arial" w:hAnsi="Arial" w:cs="Arial"/>
          <w:b/>
        </w:rPr>
      </w:pPr>
    </w:p>
    <w:tbl>
      <w:tblPr>
        <w:tblW w:w="0" w:type="auto"/>
        <w:tblCellMar>
          <w:left w:w="0" w:type="dxa"/>
          <w:right w:w="0" w:type="dxa"/>
        </w:tblCellMar>
        <w:tblLook w:val="04A0"/>
      </w:tblPr>
      <w:tblGrid>
        <w:gridCol w:w="2802"/>
        <w:gridCol w:w="3543"/>
        <w:gridCol w:w="3231"/>
      </w:tblGrid>
      <w:tr w:rsidR="00307D1B" w:rsidRPr="00307D1B" w:rsidTr="00307D1B">
        <w:tc>
          <w:tcPr>
            <w:tcW w:w="280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307D1B" w:rsidRPr="00307D1B" w:rsidRDefault="00307D1B" w:rsidP="00D0222E">
            <w:pPr>
              <w:shd w:val="clear" w:color="auto" w:fill="FFFFFF"/>
              <w:rPr>
                <w:rFonts w:ascii="Arial" w:hAnsi="Arial" w:cs="Arial"/>
                <w:b/>
                <w:bCs/>
              </w:rPr>
            </w:pPr>
            <w:r w:rsidRPr="00307D1B">
              <w:rPr>
                <w:rFonts w:ascii="Arial" w:hAnsi="Arial" w:cs="Arial"/>
                <w:b/>
                <w:bCs/>
              </w:rPr>
              <w:t xml:space="preserve">Number of disciplinary actions  </w:t>
            </w:r>
          </w:p>
        </w:tc>
        <w:tc>
          <w:tcPr>
            <w:tcW w:w="3543" w:type="dxa"/>
            <w:tcBorders>
              <w:top w:val="single" w:sz="8" w:space="0" w:color="auto"/>
              <w:left w:val="single" w:sz="4" w:space="0" w:color="auto"/>
              <w:bottom w:val="single" w:sz="8" w:space="0" w:color="auto"/>
              <w:right w:val="single" w:sz="8" w:space="0" w:color="auto"/>
            </w:tcBorders>
          </w:tcPr>
          <w:p w:rsidR="00307D1B" w:rsidRPr="00307D1B" w:rsidRDefault="00307D1B" w:rsidP="00D0222E">
            <w:pPr>
              <w:shd w:val="clear" w:color="auto" w:fill="FFFFFF"/>
              <w:rPr>
                <w:rFonts w:ascii="Arial" w:hAnsi="Arial" w:cs="Arial"/>
                <w:b/>
                <w:bCs/>
              </w:rPr>
            </w:pPr>
            <w:r w:rsidRPr="00307D1B">
              <w:rPr>
                <w:rFonts w:ascii="Arial" w:hAnsi="Arial" w:cs="Arial"/>
                <w:b/>
                <w:bCs/>
              </w:rPr>
              <w:t xml:space="preserve">Number of Officials Dismissed </w:t>
            </w:r>
          </w:p>
        </w:tc>
        <w:tc>
          <w:tcPr>
            <w:tcW w:w="3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7D1B" w:rsidRPr="00307D1B" w:rsidRDefault="00307D1B" w:rsidP="00D0222E">
            <w:pPr>
              <w:shd w:val="clear" w:color="auto" w:fill="FFFFFF"/>
              <w:rPr>
                <w:rFonts w:ascii="Arial" w:hAnsi="Arial" w:cs="Arial"/>
                <w:b/>
                <w:bCs/>
              </w:rPr>
            </w:pPr>
            <w:r w:rsidRPr="00307D1B">
              <w:rPr>
                <w:rFonts w:ascii="Arial" w:hAnsi="Arial" w:cs="Arial"/>
                <w:b/>
                <w:bCs/>
              </w:rPr>
              <w:t>Number of matters referred to the SAPS</w:t>
            </w:r>
          </w:p>
        </w:tc>
      </w:tr>
      <w:tr w:rsidR="00307D1B" w:rsidRPr="00307D1B" w:rsidTr="00307D1B">
        <w:tc>
          <w:tcPr>
            <w:tcW w:w="2802"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307D1B" w:rsidRPr="00307D1B" w:rsidRDefault="00307D1B" w:rsidP="00D0222E">
            <w:pPr>
              <w:shd w:val="clear" w:color="auto" w:fill="FFFFFF"/>
              <w:rPr>
                <w:rFonts w:ascii="Arial" w:hAnsi="Arial" w:cs="Arial"/>
              </w:rPr>
            </w:pPr>
            <w:r w:rsidRPr="00307D1B">
              <w:rPr>
                <w:rFonts w:ascii="Arial" w:hAnsi="Arial" w:cs="Arial"/>
              </w:rPr>
              <w:t>28</w:t>
            </w:r>
          </w:p>
        </w:tc>
        <w:tc>
          <w:tcPr>
            <w:tcW w:w="3543" w:type="dxa"/>
            <w:tcBorders>
              <w:top w:val="nil"/>
              <w:left w:val="single" w:sz="4" w:space="0" w:color="auto"/>
              <w:bottom w:val="single" w:sz="8" w:space="0" w:color="auto"/>
              <w:right w:val="single" w:sz="8" w:space="0" w:color="auto"/>
            </w:tcBorders>
          </w:tcPr>
          <w:p w:rsidR="00307D1B" w:rsidRPr="00307D1B" w:rsidRDefault="00307D1B" w:rsidP="00D0222E">
            <w:pPr>
              <w:shd w:val="clear" w:color="auto" w:fill="FFFFFF"/>
              <w:rPr>
                <w:rFonts w:ascii="Arial" w:hAnsi="Arial" w:cs="Arial"/>
              </w:rPr>
            </w:pPr>
            <w:r w:rsidRPr="00307D1B">
              <w:rPr>
                <w:rFonts w:ascii="Arial" w:hAnsi="Arial" w:cs="Arial"/>
              </w:rPr>
              <w:t>20</w:t>
            </w:r>
          </w:p>
        </w:tc>
        <w:tc>
          <w:tcPr>
            <w:tcW w:w="3231" w:type="dxa"/>
            <w:tcBorders>
              <w:top w:val="nil"/>
              <w:left w:val="nil"/>
              <w:bottom w:val="single" w:sz="8" w:space="0" w:color="auto"/>
              <w:right w:val="single" w:sz="8" w:space="0" w:color="auto"/>
            </w:tcBorders>
            <w:tcMar>
              <w:top w:w="0" w:type="dxa"/>
              <w:left w:w="108" w:type="dxa"/>
              <w:bottom w:w="0" w:type="dxa"/>
              <w:right w:w="108" w:type="dxa"/>
            </w:tcMar>
          </w:tcPr>
          <w:p w:rsidR="00307D1B" w:rsidRPr="00307D1B" w:rsidRDefault="00307D1B" w:rsidP="00D0222E">
            <w:pPr>
              <w:shd w:val="clear" w:color="auto" w:fill="FFFFFF"/>
              <w:rPr>
                <w:rFonts w:ascii="Arial" w:hAnsi="Arial" w:cs="Arial"/>
              </w:rPr>
            </w:pPr>
            <w:r w:rsidRPr="00307D1B">
              <w:rPr>
                <w:rFonts w:ascii="Arial" w:hAnsi="Arial" w:cs="Arial"/>
              </w:rPr>
              <w:t>26</w:t>
            </w:r>
          </w:p>
        </w:tc>
      </w:tr>
    </w:tbl>
    <w:p w:rsidR="00307D1B" w:rsidRDefault="00307D1B" w:rsidP="00307D1B">
      <w:pPr>
        <w:shd w:val="clear" w:color="auto" w:fill="FFFFFF"/>
        <w:spacing w:line="360" w:lineRule="auto"/>
        <w:jc w:val="both"/>
        <w:rPr>
          <w:rFonts w:ascii="Arial" w:hAnsi="Arial" w:cs="Arial"/>
          <w:b/>
        </w:rPr>
      </w:pPr>
    </w:p>
    <w:p w:rsidR="00307D1B" w:rsidRDefault="00307D1B" w:rsidP="00307D1B">
      <w:pPr>
        <w:spacing w:line="360" w:lineRule="auto"/>
        <w:jc w:val="both"/>
        <w:rPr>
          <w:rFonts w:ascii="Arial" w:hAnsi="Arial" w:cs="Arial"/>
          <w:b/>
        </w:rPr>
      </w:pPr>
    </w:p>
    <w:p w:rsidR="00307D1B" w:rsidRPr="00614E5A" w:rsidRDefault="00307D1B" w:rsidP="00307D1B">
      <w:pPr>
        <w:spacing w:line="360" w:lineRule="auto"/>
        <w:jc w:val="both"/>
        <w:rPr>
          <w:rFonts w:ascii="Arial" w:hAnsi="Arial" w:cs="Arial"/>
          <w:b/>
        </w:rPr>
      </w:pPr>
      <w:r w:rsidRPr="00614E5A">
        <w:rPr>
          <w:rFonts w:ascii="Arial" w:hAnsi="Arial" w:cs="Arial"/>
        </w:rPr>
        <w:t>(b)</w:t>
      </w:r>
      <w:r w:rsidR="00614E5A" w:rsidRPr="00614E5A">
        <w:rPr>
          <w:rFonts w:ascii="Arial" w:hAnsi="Arial" w:cs="Arial"/>
        </w:rPr>
        <w:t xml:space="preserve">(iii) </w:t>
      </w:r>
      <w:r w:rsidRPr="00614E5A">
        <w:rPr>
          <w:rFonts w:ascii="Arial" w:hAnsi="Arial" w:cs="Arial"/>
        </w:rPr>
        <w:t>The</w:t>
      </w:r>
      <w:r w:rsidRPr="009A1310">
        <w:rPr>
          <w:rFonts w:ascii="Arial" w:hAnsi="Arial" w:cs="Arial"/>
        </w:rPr>
        <w:t xml:space="preserve"> </w:t>
      </w:r>
      <w:r w:rsidR="00614E5A">
        <w:rPr>
          <w:rFonts w:ascii="Arial" w:hAnsi="Arial" w:cs="Arial"/>
        </w:rPr>
        <w:t>t</w:t>
      </w:r>
      <w:r w:rsidRPr="009A1310">
        <w:rPr>
          <w:rFonts w:ascii="Arial" w:hAnsi="Arial" w:cs="Arial"/>
        </w:rPr>
        <w:t xml:space="preserve">able below indicates the number of officials convicted from the various Departments within the </w:t>
      </w:r>
      <w:r>
        <w:rPr>
          <w:rFonts w:ascii="Arial" w:hAnsi="Arial" w:cs="Arial"/>
        </w:rPr>
        <w:t>J</w:t>
      </w:r>
      <w:r w:rsidR="00614E5A">
        <w:rPr>
          <w:rFonts w:ascii="Arial" w:hAnsi="Arial" w:cs="Arial"/>
        </w:rPr>
        <w:t>ustice</w:t>
      </w:r>
      <w:r>
        <w:rPr>
          <w:rFonts w:ascii="Arial" w:hAnsi="Arial" w:cs="Arial"/>
        </w:rPr>
        <w:t xml:space="preserve"> Cluster. The corruption was measured only since 2011 and no data is available to include before the 2011/2012 financial years.</w:t>
      </w:r>
    </w:p>
    <w:tbl>
      <w:tblPr>
        <w:tblW w:w="9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147"/>
        <w:gridCol w:w="2425"/>
        <w:gridCol w:w="1268"/>
        <w:gridCol w:w="1510"/>
        <w:gridCol w:w="1269"/>
        <w:gridCol w:w="1269"/>
      </w:tblGrid>
      <w:tr w:rsidR="00307D1B" w:rsidRPr="00307D1B" w:rsidTr="00307D1B">
        <w:trPr>
          <w:trHeight w:val="433"/>
        </w:trPr>
        <w:tc>
          <w:tcPr>
            <w:tcW w:w="0" w:type="auto"/>
            <w:tcBorders>
              <w:top w:val="single" w:sz="4" w:space="0" w:color="FFFFFF"/>
              <w:left w:val="single" w:sz="4" w:space="0" w:color="FFFFFF"/>
              <w:right w:val="nil"/>
            </w:tcBorders>
            <w:shd w:val="clear" w:color="auto" w:fill="auto"/>
            <w:noWrap/>
            <w:vAlign w:val="center"/>
            <w:hideMark/>
          </w:tcPr>
          <w:p w:rsidR="00307D1B" w:rsidRPr="00614E5A" w:rsidRDefault="00307D1B" w:rsidP="006A319F">
            <w:pPr>
              <w:spacing w:line="259" w:lineRule="auto"/>
              <w:rPr>
                <w:rFonts w:ascii="Arial" w:hAnsi="Arial" w:cs="Arial"/>
                <w:b/>
                <w:bCs/>
                <w:color w:val="000000"/>
              </w:rPr>
            </w:pPr>
            <w:r w:rsidRPr="00614E5A">
              <w:rPr>
                <w:rFonts w:ascii="Arial" w:hAnsi="Arial" w:cs="Arial"/>
                <w:b/>
                <w:bCs/>
                <w:color w:val="000000"/>
              </w:rPr>
              <w:t>Financial Year</w:t>
            </w:r>
          </w:p>
        </w:tc>
        <w:tc>
          <w:tcPr>
            <w:tcW w:w="0" w:type="auto"/>
            <w:tcBorders>
              <w:top w:val="single" w:sz="4" w:space="0" w:color="FFFFFF"/>
              <w:left w:val="nil"/>
              <w:right w:val="nil"/>
            </w:tcBorders>
            <w:shd w:val="clear" w:color="auto" w:fill="auto"/>
            <w:noWrap/>
            <w:vAlign w:val="center"/>
            <w:hideMark/>
          </w:tcPr>
          <w:p w:rsidR="00307D1B" w:rsidRPr="00614E5A" w:rsidRDefault="00307D1B" w:rsidP="00307D1B">
            <w:pPr>
              <w:jc w:val="center"/>
              <w:rPr>
                <w:rFonts w:ascii="Arial" w:hAnsi="Arial" w:cs="Arial"/>
                <w:b/>
                <w:bCs/>
                <w:color w:val="000000"/>
              </w:rPr>
            </w:pPr>
            <w:r w:rsidRPr="00614E5A">
              <w:rPr>
                <w:rFonts w:ascii="Arial" w:hAnsi="Arial" w:cs="Arial"/>
                <w:b/>
                <w:bCs/>
                <w:color w:val="000000"/>
              </w:rPr>
              <w:t>Total Convicted</w:t>
            </w:r>
          </w:p>
          <w:p w:rsidR="00307D1B" w:rsidRPr="00614E5A" w:rsidRDefault="00307D1B" w:rsidP="00307D1B">
            <w:pPr>
              <w:jc w:val="center"/>
              <w:rPr>
                <w:rFonts w:ascii="Arial" w:hAnsi="Arial" w:cs="Arial"/>
                <w:b/>
                <w:bCs/>
                <w:color w:val="000000"/>
              </w:rPr>
            </w:pPr>
            <w:r w:rsidRPr="00614E5A">
              <w:rPr>
                <w:rFonts w:ascii="Arial" w:hAnsi="Arial" w:cs="Arial"/>
                <w:b/>
                <w:bCs/>
                <w:color w:val="000000"/>
              </w:rPr>
              <w:t>DoJ&amp;CD Cluster</w:t>
            </w:r>
          </w:p>
        </w:tc>
        <w:tc>
          <w:tcPr>
            <w:tcW w:w="1268" w:type="dxa"/>
            <w:tcBorders>
              <w:top w:val="single" w:sz="4" w:space="0" w:color="FFFFFF"/>
              <w:left w:val="nil"/>
              <w:right w:val="nil"/>
            </w:tcBorders>
            <w:shd w:val="clear" w:color="auto" w:fill="auto"/>
            <w:noWrap/>
            <w:vAlign w:val="center"/>
            <w:hideMark/>
          </w:tcPr>
          <w:p w:rsidR="00307D1B" w:rsidRPr="00614E5A" w:rsidRDefault="00307D1B" w:rsidP="00307D1B">
            <w:pPr>
              <w:spacing w:line="259" w:lineRule="auto"/>
              <w:jc w:val="center"/>
              <w:rPr>
                <w:rFonts w:ascii="Arial" w:hAnsi="Arial" w:cs="Arial"/>
                <w:b/>
                <w:bCs/>
                <w:color w:val="000000"/>
              </w:rPr>
            </w:pPr>
            <w:r w:rsidRPr="00614E5A">
              <w:rPr>
                <w:rFonts w:ascii="Arial" w:hAnsi="Arial" w:cs="Arial"/>
                <w:b/>
                <w:bCs/>
                <w:color w:val="000000"/>
              </w:rPr>
              <w:t>DoJ&amp;CD</w:t>
            </w:r>
          </w:p>
        </w:tc>
        <w:tc>
          <w:tcPr>
            <w:tcW w:w="1269" w:type="dxa"/>
            <w:tcBorders>
              <w:top w:val="single" w:sz="4" w:space="0" w:color="FFFFFF"/>
              <w:left w:val="nil"/>
              <w:right w:val="nil"/>
            </w:tcBorders>
            <w:shd w:val="clear" w:color="auto" w:fill="auto"/>
            <w:noWrap/>
            <w:vAlign w:val="center"/>
            <w:hideMark/>
          </w:tcPr>
          <w:p w:rsidR="00307D1B" w:rsidRPr="00614E5A" w:rsidRDefault="00307D1B" w:rsidP="00307D1B">
            <w:pPr>
              <w:spacing w:line="259" w:lineRule="auto"/>
              <w:jc w:val="center"/>
              <w:rPr>
                <w:rFonts w:ascii="Arial" w:hAnsi="Arial" w:cs="Arial"/>
                <w:b/>
                <w:bCs/>
                <w:color w:val="000000"/>
              </w:rPr>
            </w:pPr>
            <w:r w:rsidRPr="00614E5A">
              <w:rPr>
                <w:rFonts w:ascii="Arial" w:hAnsi="Arial" w:cs="Arial"/>
                <w:b/>
                <w:bCs/>
                <w:color w:val="000000"/>
              </w:rPr>
              <w:t>JUDICIARY</w:t>
            </w:r>
          </w:p>
        </w:tc>
        <w:tc>
          <w:tcPr>
            <w:tcW w:w="1269" w:type="dxa"/>
            <w:tcBorders>
              <w:top w:val="single" w:sz="4" w:space="0" w:color="FFFFFF"/>
              <w:left w:val="nil"/>
              <w:right w:val="nil"/>
            </w:tcBorders>
            <w:shd w:val="clear" w:color="auto" w:fill="auto"/>
            <w:noWrap/>
            <w:vAlign w:val="center"/>
            <w:hideMark/>
          </w:tcPr>
          <w:p w:rsidR="00307D1B" w:rsidRPr="00614E5A" w:rsidRDefault="00307D1B" w:rsidP="00307D1B">
            <w:pPr>
              <w:spacing w:line="259" w:lineRule="auto"/>
              <w:jc w:val="center"/>
              <w:rPr>
                <w:rFonts w:ascii="Arial" w:hAnsi="Arial" w:cs="Arial"/>
                <w:b/>
                <w:bCs/>
                <w:color w:val="000000"/>
              </w:rPr>
            </w:pPr>
            <w:r w:rsidRPr="00614E5A">
              <w:rPr>
                <w:rFonts w:ascii="Arial" w:hAnsi="Arial" w:cs="Arial"/>
                <w:b/>
                <w:bCs/>
                <w:color w:val="000000"/>
              </w:rPr>
              <w:t>LASA</w:t>
            </w:r>
          </w:p>
        </w:tc>
        <w:tc>
          <w:tcPr>
            <w:tcW w:w="1269" w:type="dxa"/>
            <w:tcBorders>
              <w:top w:val="single" w:sz="4" w:space="0" w:color="FFFFFF"/>
              <w:left w:val="nil"/>
              <w:right w:val="single" w:sz="4" w:space="0" w:color="FFFFFF"/>
            </w:tcBorders>
            <w:shd w:val="clear" w:color="auto" w:fill="auto"/>
            <w:noWrap/>
            <w:vAlign w:val="center"/>
            <w:hideMark/>
          </w:tcPr>
          <w:p w:rsidR="00307D1B" w:rsidRPr="00614E5A" w:rsidRDefault="00307D1B" w:rsidP="00614E5A">
            <w:pPr>
              <w:spacing w:line="259" w:lineRule="auto"/>
              <w:jc w:val="center"/>
              <w:rPr>
                <w:rFonts w:ascii="Arial" w:hAnsi="Arial" w:cs="Arial"/>
                <w:b/>
                <w:bCs/>
                <w:color w:val="000000"/>
              </w:rPr>
            </w:pPr>
            <w:r w:rsidRPr="00614E5A">
              <w:rPr>
                <w:rFonts w:ascii="Arial" w:hAnsi="Arial" w:cs="Arial"/>
                <w:b/>
                <w:bCs/>
                <w:color w:val="000000"/>
              </w:rPr>
              <w:t>NPA</w:t>
            </w:r>
          </w:p>
        </w:tc>
      </w:tr>
      <w:tr w:rsidR="00307D1B" w:rsidRPr="00307D1B" w:rsidTr="00307D1B">
        <w:trPr>
          <w:trHeight w:val="433"/>
        </w:trPr>
        <w:tc>
          <w:tcPr>
            <w:tcW w:w="0" w:type="auto"/>
            <w:tcBorders>
              <w:left w:val="single" w:sz="4" w:space="0" w:color="FFFFFF"/>
            </w:tcBorders>
            <w:shd w:val="clear" w:color="auto" w:fill="auto"/>
            <w:noWrap/>
            <w:hideMark/>
          </w:tcPr>
          <w:p w:rsidR="00307D1B" w:rsidRPr="00614E5A" w:rsidRDefault="00614E5A" w:rsidP="00D0222E">
            <w:pPr>
              <w:spacing w:line="259" w:lineRule="auto"/>
              <w:rPr>
                <w:rFonts w:ascii="Arial" w:hAnsi="Arial" w:cs="Arial"/>
                <w:bCs/>
                <w:color w:val="000000"/>
              </w:rPr>
            </w:pPr>
            <w:r>
              <w:rPr>
                <w:rFonts w:ascii="Arial" w:hAnsi="Arial" w:cs="Arial"/>
                <w:bCs/>
                <w:color w:val="000000"/>
              </w:rPr>
              <w:t>2011/</w:t>
            </w:r>
            <w:r w:rsidR="00307D1B" w:rsidRPr="00614E5A">
              <w:rPr>
                <w:rFonts w:ascii="Arial" w:hAnsi="Arial" w:cs="Arial"/>
                <w:bCs/>
                <w:color w:val="000000"/>
              </w:rPr>
              <w:t>12</w:t>
            </w:r>
          </w:p>
        </w:tc>
        <w:tc>
          <w:tcPr>
            <w:tcW w:w="0" w:type="auto"/>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9</w:t>
            </w:r>
          </w:p>
        </w:tc>
        <w:tc>
          <w:tcPr>
            <w:tcW w:w="1268"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5</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2</w:t>
            </w:r>
          </w:p>
        </w:tc>
      </w:tr>
      <w:tr w:rsidR="00307D1B" w:rsidRPr="00307D1B" w:rsidTr="00307D1B">
        <w:trPr>
          <w:trHeight w:val="433"/>
        </w:trPr>
        <w:tc>
          <w:tcPr>
            <w:tcW w:w="0" w:type="auto"/>
            <w:tcBorders>
              <w:left w:val="single" w:sz="4" w:space="0" w:color="FFFFFF"/>
            </w:tcBorders>
            <w:shd w:val="clear" w:color="auto" w:fill="auto"/>
            <w:noWrap/>
            <w:hideMark/>
          </w:tcPr>
          <w:p w:rsidR="00307D1B" w:rsidRPr="00614E5A" w:rsidRDefault="00614E5A" w:rsidP="00D0222E">
            <w:pPr>
              <w:spacing w:line="259" w:lineRule="auto"/>
              <w:rPr>
                <w:rFonts w:ascii="Arial" w:hAnsi="Arial" w:cs="Arial"/>
                <w:bCs/>
                <w:color w:val="000000"/>
              </w:rPr>
            </w:pPr>
            <w:r>
              <w:rPr>
                <w:rFonts w:ascii="Arial" w:hAnsi="Arial" w:cs="Arial"/>
                <w:bCs/>
                <w:color w:val="000000"/>
              </w:rPr>
              <w:t>2012/</w:t>
            </w:r>
            <w:r w:rsidR="00307D1B" w:rsidRPr="00614E5A">
              <w:rPr>
                <w:rFonts w:ascii="Arial" w:hAnsi="Arial" w:cs="Arial"/>
                <w:bCs/>
                <w:color w:val="000000"/>
              </w:rPr>
              <w:t>13</w:t>
            </w:r>
          </w:p>
        </w:tc>
        <w:tc>
          <w:tcPr>
            <w:tcW w:w="0" w:type="auto"/>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18</w:t>
            </w:r>
          </w:p>
        </w:tc>
        <w:tc>
          <w:tcPr>
            <w:tcW w:w="1268"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16</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2</w:t>
            </w:r>
          </w:p>
        </w:tc>
      </w:tr>
      <w:tr w:rsidR="00307D1B" w:rsidRPr="00307D1B" w:rsidTr="00307D1B">
        <w:trPr>
          <w:trHeight w:val="433"/>
        </w:trPr>
        <w:tc>
          <w:tcPr>
            <w:tcW w:w="0" w:type="auto"/>
            <w:tcBorders>
              <w:left w:val="single" w:sz="4" w:space="0" w:color="FFFFFF"/>
            </w:tcBorders>
            <w:shd w:val="clear" w:color="auto" w:fill="auto"/>
            <w:noWrap/>
            <w:hideMark/>
          </w:tcPr>
          <w:p w:rsidR="00307D1B" w:rsidRPr="00614E5A" w:rsidRDefault="00614E5A" w:rsidP="00614E5A">
            <w:pPr>
              <w:spacing w:line="259" w:lineRule="auto"/>
              <w:rPr>
                <w:rFonts w:ascii="Arial" w:hAnsi="Arial" w:cs="Arial"/>
                <w:bCs/>
                <w:color w:val="000000"/>
              </w:rPr>
            </w:pPr>
            <w:r>
              <w:rPr>
                <w:rFonts w:ascii="Arial" w:hAnsi="Arial" w:cs="Arial"/>
                <w:bCs/>
                <w:color w:val="000000"/>
              </w:rPr>
              <w:t>2013/</w:t>
            </w:r>
            <w:r w:rsidR="00307D1B" w:rsidRPr="00614E5A">
              <w:rPr>
                <w:rFonts w:ascii="Arial" w:hAnsi="Arial" w:cs="Arial"/>
                <w:bCs/>
                <w:color w:val="000000"/>
              </w:rPr>
              <w:t>14</w:t>
            </w:r>
          </w:p>
        </w:tc>
        <w:tc>
          <w:tcPr>
            <w:tcW w:w="0" w:type="auto"/>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17</w:t>
            </w:r>
          </w:p>
        </w:tc>
        <w:tc>
          <w:tcPr>
            <w:tcW w:w="1268"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16</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w:t>
            </w:r>
          </w:p>
        </w:tc>
      </w:tr>
      <w:tr w:rsidR="00307D1B" w:rsidRPr="00307D1B" w:rsidTr="00307D1B">
        <w:trPr>
          <w:trHeight w:val="433"/>
        </w:trPr>
        <w:tc>
          <w:tcPr>
            <w:tcW w:w="0" w:type="auto"/>
            <w:tcBorders>
              <w:left w:val="single" w:sz="4" w:space="0" w:color="FFFFFF"/>
            </w:tcBorders>
            <w:shd w:val="clear" w:color="auto" w:fill="auto"/>
            <w:noWrap/>
            <w:hideMark/>
          </w:tcPr>
          <w:p w:rsidR="00307D1B" w:rsidRPr="00614E5A" w:rsidRDefault="00307D1B" w:rsidP="00614E5A">
            <w:pPr>
              <w:spacing w:line="259" w:lineRule="auto"/>
              <w:rPr>
                <w:rFonts w:ascii="Arial" w:hAnsi="Arial" w:cs="Arial"/>
                <w:bCs/>
                <w:color w:val="000000"/>
              </w:rPr>
            </w:pPr>
            <w:r w:rsidRPr="00614E5A">
              <w:rPr>
                <w:rFonts w:ascii="Arial" w:hAnsi="Arial" w:cs="Arial"/>
                <w:bCs/>
                <w:color w:val="000000"/>
              </w:rPr>
              <w:t>2014/15</w:t>
            </w:r>
          </w:p>
        </w:tc>
        <w:tc>
          <w:tcPr>
            <w:tcW w:w="0" w:type="auto"/>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11</w:t>
            </w:r>
          </w:p>
        </w:tc>
        <w:tc>
          <w:tcPr>
            <w:tcW w:w="1268"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8</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0</w:t>
            </w:r>
          </w:p>
        </w:tc>
        <w:tc>
          <w:tcPr>
            <w:tcW w:w="1269" w:type="dxa"/>
            <w:shd w:val="clear" w:color="auto" w:fill="auto"/>
            <w:noWrap/>
            <w:hideMark/>
          </w:tcPr>
          <w:p w:rsidR="00307D1B" w:rsidRPr="00614E5A" w:rsidRDefault="00307D1B" w:rsidP="00D0222E">
            <w:pPr>
              <w:jc w:val="center"/>
              <w:rPr>
                <w:rFonts w:ascii="Arial" w:hAnsi="Arial" w:cs="Arial"/>
                <w:color w:val="000000"/>
              </w:rPr>
            </w:pPr>
            <w:r w:rsidRPr="00614E5A">
              <w:rPr>
                <w:rFonts w:ascii="Arial" w:hAnsi="Arial" w:cs="Arial"/>
                <w:color w:val="000000"/>
              </w:rPr>
              <w:t>3</w:t>
            </w:r>
          </w:p>
        </w:tc>
      </w:tr>
      <w:tr w:rsidR="00307D1B" w:rsidRPr="00307D1B" w:rsidTr="00307D1B">
        <w:trPr>
          <w:trHeight w:val="433"/>
        </w:trPr>
        <w:tc>
          <w:tcPr>
            <w:tcW w:w="0" w:type="auto"/>
            <w:tcBorders>
              <w:left w:val="single" w:sz="4" w:space="0" w:color="FFFFFF"/>
              <w:bottom w:val="single" w:sz="4" w:space="0" w:color="FFFFFF"/>
            </w:tcBorders>
            <w:shd w:val="clear" w:color="auto" w:fill="auto"/>
            <w:noWrap/>
            <w:hideMark/>
          </w:tcPr>
          <w:p w:rsidR="00307D1B" w:rsidRPr="00614E5A" w:rsidRDefault="00307D1B" w:rsidP="00D0222E">
            <w:pPr>
              <w:spacing w:line="259" w:lineRule="auto"/>
              <w:rPr>
                <w:rFonts w:ascii="Arial" w:hAnsi="Arial" w:cs="Arial"/>
                <w:b/>
                <w:bCs/>
                <w:color w:val="000000"/>
              </w:rPr>
            </w:pPr>
            <w:r w:rsidRPr="00614E5A">
              <w:rPr>
                <w:rFonts w:ascii="Arial" w:hAnsi="Arial" w:cs="Arial"/>
                <w:b/>
                <w:bCs/>
                <w:color w:val="000000"/>
              </w:rPr>
              <w:t>Grand Total</w:t>
            </w:r>
          </w:p>
        </w:tc>
        <w:tc>
          <w:tcPr>
            <w:tcW w:w="0" w:type="auto"/>
            <w:shd w:val="clear" w:color="auto" w:fill="auto"/>
            <w:noWrap/>
            <w:hideMark/>
          </w:tcPr>
          <w:p w:rsidR="00307D1B" w:rsidRPr="00614E5A" w:rsidRDefault="00307D1B" w:rsidP="00D0222E">
            <w:pPr>
              <w:jc w:val="center"/>
              <w:rPr>
                <w:rFonts w:ascii="Arial" w:hAnsi="Arial" w:cs="Arial"/>
                <w:b/>
                <w:bCs/>
                <w:color w:val="000000"/>
              </w:rPr>
            </w:pPr>
            <w:r w:rsidRPr="00614E5A">
              <w:rPr>
                <w:rFonts w:ascii="Arial" w:hAnsi="Arial" w:cs="Arial"/>
                <w:b/>
                <w:bCs/>
                <w:color w:val="000000"/>
              </w:rPr>
              <w:t>55</w:t>
            </w:r>
          </w:p>
        </w:tc>
        <w:tc>
          <w:tcPr>
            <w:tcW w:w="1268" w:type="dxa"/>
            <w:shd w:val="clear" w:color="auto" w:fill="auto"/>
            <w:noWrap/>
            <w:hideMark/>
          </w:tcPr>
          <w:p w:rsidR="00307D1B" w:rsidRPr="00614E5A" w:rsidRDefault="00307D1B" w:rsidP="00D0222E">
            <w:pPr>
              <w:jc w:val="center"/>
              <w:rPr>
                <w:rFonts w:ascii="Arial" w:hAnsi="Arial" w:cs="Arial"/>
                <w:b/>
                <w:bCs/>
                <w:color w:val="000000"/>
              </w:rPr>
            </w:pPr>
            <w:r w:rsidRPr="00614E5A">
              <w:rPr>
                <w:rFonts w:ascii="Arial" w:hAnsi="Arial" w:cs="Arial"/>
                <w:b/>
                <w:bCs/>
                <w:color w:val="000000"/>
              </w:rPr>
              <w:t>45</w:t>
            </w:r>
          </w:p>
        </w:tc>
        <w:tc>
          <w:tcPr>
            <w:tcW w:w="1269" w:type="dxa"/>
            <w:shd w:val="clear" w:color="auto" w:fill="auto"/>
            <w:noWrap/>
            <w:hideMark/>
          </w:tcPr>
          <w:p w:rsidR="00307D1B" w:rsidRPr="00614E5A" w:rsidRDefault="00307D1B" w:rsidP="00D0222E">
            <w:pPr>
              <w:jc w:val="center"/>
              <w:rPr>
                <w:rFonts w:ascii="Arial" w:hAnsi="Arial" w:cs="Arial"/>
                <w:b/>
                <w:bCs/>
                <w:color w:val="000000"/>
              </w:rPr>
            </w:pPr>
            <w:r w:rsidRPr="00614E5A">
              <w:rPr>
                <w:rFonts w:ascii="Arial" w:hAnsi="Arial" w:cs="Arial"/>
                <w:b/>
                <w:bCs/>
                <w:color w:val="000000"/>
              </w:rPr>
              <w:t>1</w:t>
            </w:r>
          </w:p>
        </w:tc>
        <w:tc>
          <w:tcPr>
            <w:tcW w:w="1269" w:type="dxa"/>
            <w:shd w:val="clear" w:color="auto" w:fill="auto"/>
            <w:noWrap/>
            <w:hideMark/>
          </w:tcPr>
          <w:p w:rsidR="00307D1B" w:rsidRPr="00614E5A" w:rsidRDefault="00307D1B" w:rsidP="00D0222E">
            <w:pPr>
              <w:jc w:val="center"/>
              <w:rPr>
                <w:rFonts w:ascii="Arial" w:hAnsi="Arial" w:cs="Arial"/>
                <w:b/>
                <w:bCs/>
                <w:color w:val="000000"/>
              </w:rPr>
            </w:pPr>
            <w:r w:rsidRPr="00614E5A">
              <w:rPr>
                <w:rFonts w:ascii="Arial" w:hAnsi="Arial" w:cs="Arial"/>
                <w:b/>
                <w:bCs/>
                <w:color w:val="000000"/>
              </w:rPr>
              <w:t>1</w:t>
            </w:r>
          </w:p>
        </w:tc>
        <w:tc>
          <w:tcPr>
            <w:tcW w:w="1269" w:type="dxa"/>
            <w:shd w:val="clear" w:color="auto" w:fill="auto"/>
            <w:noWrap/>
            <w:hideMark/>
          </w:tcPr>
          <w:p w:rsidR="00307D1B" w:rsidRPr="00614E5A" w:rsidRDefault="00307D1B" w:rsidP="00D0222E">
            <w:pPr>
              <w:jc w:val="center"/>
              <w:rPr>
                <w:rFonts w:ascii="Arial" w:hAnsi="Arial" w:cs="Arial"/>
                <w:b/>
                <w:bCs/>
                <w:color w:val="000000"/>
              </w:rPr>
            </w:pPr>
            <w:r w:rsidRPr="00614E5A">
              <w:rPr>
                <w:rFonts w:ascii="Arial" w:hAnsi="Arial" w:cs="Arial"/>
                <w:b/>
                <w:bCs/>
                <w:color w:val="000000"/>
              </w:rPr>
              <w:t>8</w:t>
            </w:r>
          </w:p>
        </w:tc>
      </w:tr>
    </w:tbl>
    <w:p w:rsidR="00307D1B" w:rsidRPr="00307D1B" w:rsidRDefault="00307D1B" w:rsidP="00307D1B">
      <w:pPr>
        <w:spacing w:line="360" w:lineRule="auto"/>
        <w:jc w:val="both"/>
        <w:rPr>
          <w:rFonts w:ascii="Arial" w:hAnsi="Arial" w:cs="Arial"/>
          <w:b/>
        </w:rPr>
      </w:pPr>
    </w:p>
    <w:p w:rsidR="00307D1B" w:rsidRDefault="00307D1B" w:rsidP="00307D1B">
      <w:pPr>
        <w:spacing w:line="360" w:lineRule="auto"/>
        <w:jc w:val="both"/>
        <w:rPr>
          <w:rFonts w:ascii="Arial" w:hAnsi="Arial" w:cs="Arial"/>
        </w:rPr>
      </w:pPr>
      <w:r>
        <w:rPr>
          <w:rFonts w:ascii="Arial" w:hAnsi="Arial" w:cs="Arial"/>
        </w:rPr>
        <w:t>Since</w:t>
      </w:r>
      <w:r w:rsidRPr="000879D5">
        <w:rPr>
          <w:rFonts w:ascii="Arial" w:hAnsi="Arial" w:cs="Arial"/>
        </w:rPr>
        <w:t xml:space="preserve"> the financial year </w:t>
      </w:r>
      <w:r w:rsidR="006A319F">
        <w:rPr>
          <w:rFonts w:ascii="Arial" w:hAnsi="Arial" w:cs="Arial"/>
        </w:rPr>
        <w:t>2015/</w:t>
      </w:r>
      <w:r w:rsidRPr="000879D5">
        <w:rPr>
          <w:rFonts w:ascii="Arial" w:hAnsi="Arial" w:cs="Arial"/>
        </w:rPr>
        <w:t xml:space="preserve">16 </w:t>
      </w:r>
      <w:r>
        <w:rPr>
          <w:rFonts w:ascii="Arial" w:hAnsi="Arial" w:cs="Arial"/>
        </w:rPr>
        <w:t>the reporting template of the NPA was altered without differentiating between specific Departments. A</w:t>
      </w:r>
      <w:r w:rsidRPr="000879D5">
        <w:rPr>
          <w:rFonts w:ascii="Arial" w:hAnsi="Arial" w:cs="Arial"/>
        </w:rPr>
        <w:t xml:space="preserve">part from NPA, </w:t>
      </w:r>
      <w:r>
        <w:rPr>
          <w:rFonts w:ascii="Arial" w:hAnsi="Arial" w:cs="Arial"/>
        </w:rPr>
        <w:t xml:space="preserve">information pertaining to </w:t>
      </w:r>
      <w:r w:rsidRPr="000879D5">
        <w:rPr>
          <w:rFonts w:ascii="Arial" w:hAnsi="Arial" w:cs="Arial"/>
        </w:rPr>
        <w:t>other Departments w</w:t>
      </w:r>
      <w:r>
        <w:rPr>
          <w:rFonts w:ascii="Arial" w:hAnsi="Arial" w:cs="Arial"/>
        </w:rPr>
        <w:t>as</w:t>
      </w:r>
      <w:r w:rsidRPr="000879D5">
        <w:rPr>
          <w:rFonts w:ascii="Arial" w:hAnsi="Arial" w:cs="Arial"/>
        </w:rPr>
        <w:t xml:space="preserve"> no</w:t>
      </w:r>
      <w:r>
        <w:rPr>
          <w:rFonts w:ascii="Arial" w:hAnsi="Arial" w:cs="Arial"/>
        </w:rPr>
        <w:t>t</w:t>
      </w:r>
      <w:r w:rsidRPr="000879D5">
        <w:rPr>
          <w:rFonts w:ascii="Arial" w:hAnsi="Arial" w:cs="Arial"/>
        </w:rPr>
        <w:t xml:space="preserve"> measured sepa</w:t>
      </w:r>
      <w:r w:rsidR="006A319F">
        <w:rPr>
          <w:rFonts w:ascii="Arial" w:hAnsi="Arial" w:cs="Arial"/>
        </w:rPr>
        <w:t xml:space="preserve">rately. </w:t>
      </w:r>
      <w:r w:rsidR="00614E5A">
        <w:rPr>
          <w:rFonts w:ascii="Arial" w:hAnsi="Arial" w:cs="Arial"/>
        </w:rPr>
        <w:t>The only information that is</w:t>
      </w:r>
      <w:r w:rsidRPr="000879D5">
        <w:rPr>
          <w:rFonts w:ascii="Arial" w:hAnsi="Arial" w:cs="Arial"/>
        </w:rPr>
        <w:t xml:space="preserve"> available consist</w:t>
      </w:r>
      <w:r>
        <w:rPr>
          <w:rFonts w:ascii="Arial" w:hAnsi="Arial" w:cs="Arial"/>
        </w:rPr>
        <w:t>s</w:t>
      </w:r>
      <w:r w:rsidRPr="000879D5">
        <w:rPr>
          <w:rFonts w:ascii="Arial" w:hAnsi="Arial" w:cs="Arial"/>
        </w:rPr>
        <w:t xml:space="preserve"> of the number of officials from the NPA convi</w:t>
      </w:r>
      <w:r w:rsidR="00614E5A">
        <w:rPr>
          <w:rFonts w:ascii="Arial" w:hAnsi="Arial" w:cs="Arial"/>
        </w:rPr>
        <w:t>cted of corruption since 2015/</w:t>
      </w:r>
      <w:r w:rsidRPr="000879D5">
        <w:rPr>
          <w:rFonts w:ascii="Arial" w:hAnsi="Arial" w:cs="Arial"/>
        </w:rPr>
        <w:t xml:space="preserve">16 as indicated </w:t>
      </w:r>
      <w:r w:rsidR="00614E5A">
        <w:rPr>
          <w:rFonts w:ascii="Arial" w:hAnsi="Arial" w:cs="Arial"/>
        </w:rPr>
        <w:t>on</w:t>
      </w:r>
      <w:r>
        <w:rPr>
          <w:rFonts w:ascii="Arial" w:hAnsi="Arial" w:cs="Arial"/>
        </w:rPr>
        <w:t xml:space="preserve"> the t</w:t>
      </w:r>
      <w:r w:rsidRPr="000879D5">
        <w:rPr>
          <w:rFonts w:ascii="Arial" w:hAnsi="Arial" w:cs="Arial"/>
        </w:rPr>
        <w:t xml:space="preserve">able </w:t>
      </w:r>
      <w:r w:rsidR="00614E5A">
        <w:rPr>
          <w:rFonts w:ascii="Arial" w:hAnsi="Arial" w:cs="Arial"/>
        </w:rPr>
        <w:t>below</w:t>
      </w:r>
      <w:r w:rsidRPr="000879D5">
        <w:rPr>
          <w:rFonts w:ascii="Arial" w:hAnsi="Arial" w:cs="Arial"/>
        </w:rPr>
        <w:t>:</w:t>
      </w:r>
    </w:p>
    <w:p w:rsidR="00307D1B" w:rsidRDefault="00307D1B" w:rsidP="00307D1B">
      <w:pPr>
        <w:spacing w:line="360" w:lineRule="auto"/>
        <w:jc w:val="both"/>
        <w:rPr>
          <w:rFonts w:ascii="Arial" w:hAnsi="Arial" w:cs="Arial"/>
        </w:rPr>
      </w:pPr>
    </w:p>
    <w:tbl>
      <w:tblPr>
        <w:tblW w:w="94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386"/>
        <w:gridCol w:w="5078"/>
      </w:tblGrid>
      <w:tr w:rsidR="00307D1B" w:rsidRPr="00307D1B" w:rsidTr="00614E5A">
        <w:trPr>
          <w:trHeight w:val="308"/>
        </w:trPr>
        <w:tc>
          <w:tcPr>
            <w:tcW w:w="4386" w:type="dxa"/>
            <w:tcBorders>
              <w:top w:val="single" w:sz="8" w:space="0" w:color="FFFFFF"/>
              <w:left w:val="single" w:sz="8" w:space="0" w:color="FFFFFF"/>
              <w:bottom w:val="single" w:sz="24" w:space="0" w:color="FFFFFF"/>
              <w:right w:val="single" w:sz="8" w:space="0" w:color="FFFFFF"/>
            </w:tcBorders>
            <w:shd w:val="clear" w:color="auto" w:fill="auto"/>
            <w:noWrap/>
            <w:vAlign w:val="center"/>
            <w:hideMark/>
          </w:tcPr>
          <w:p w:rsidR="00307D1B" w:rsidRPr="00307D1B" w:rsidRDefault="00307D1B" w:rsidP="00614E5A">
            <w:pPr>
              <w:rPr>
                <w:rFonts w:ascii="Arial" w:hAnsi="Arial" w:cs="Arial"/>
                <w:b/>
                <w:bCs/>
                <w:lang w:val="en-ZA" w:eastAsia="en-ZA"/>
              </w:rPr>
            </w:pPr>
            <w:r w:rsidRPr="00307D1B">
              <w:rPr>
                <w:rFonts w:ascii="Arial" w:hAnsi="Arial" w:cs="Arial"/>
                <w:b/>
                <w:bCs/>
                <w:lang w:val="en-ZA" w:eastAsia="en-ZA"/>
              </w:rPr>
              <w:t>FINANCIAL YEAR</w:t>
            </w:r>
          </w:p>
        </w:tc>
        <w:tc>
          <w:tcPr>
            <w:tcW w:w="5078" w:type="dxa"/>
            <w:tcBorders>
              <w:top w:val="single" w:sz="8" w:space="0" w:color="FFFFFF"/>
              <w:left w:val="single" w:sz="8" w:space="0" w:color="FFFFFF"/>
              <w:bottom w:val="single" w:sz="24" w:space="0" w:color="FFFFFF"/>
              <w:right w:val="single" w:sz="8" w:space="0" w:color="FFFFFF"/>
            </w:tcBorders>
            <w:shd w:val="clear" w:color="auto" w:fill="auto"/>
            <w:noWrap/>
            <w:vAlign w:val="center"/>
            <w:hideMark/>
          </w:tcPr>
          <w:p w:rsidR="00307D1B" w:rsidRPr="00307D1B" w:rsidRDefault="00307D1B" w:rsidP="00614E5A">
            <w:pPr>
              <w:jc w:val="center"/>
              <w:rPr>
                <w:rFonts w:ascii="Arial" w:hAnsi="Arial" w:cs="Arial"/>
                <w:b/>
                <w:bCs/>
                <w:lang w:val="en-ZA" w:eastAsia="en-ZA"/>
              </w:rPr>
            </w:pPr>
            <w:r w:rsidRPr="00307D1B">
              <w:rPr>
                <w:rFonts w:ascii="Arial" w:hAnsi="Arial" w:cs="Arial"/>
                <w:b/>
                <w:bCs/>
                <w:lang w:val="en-ZA" w:eastAsia="en-ZA"/>
              </w:rPr>
              <w:t>NPA</w:t>
            </w:r>
          </w:p>
        </w:tc>
      </w:tr>
      <w:tr w:rsidR="00307D1B" w:rsidRPr="00307D1B" w:rsidTr="00614E5A">
        <w:trPr>
          <w:trHeight w:val="308"/>
        </w:trPr>
        <w:tc>
          <w:tcPr>
            <w:tcW w:w="4386" w:type="dxa"/>
            <w:tcBorders>
              <w:top w:val="single" w:sz="8" w:space="0" w:color="FFFFFF"/>
              <w:left w:val="single" w:sz="8" w:space="0" w:color="FFFFFF"/>
              <w:right w:val="single" w:sz="24" w:space="0" w:color="FFFFFF"/>
            </w:tcBorders>
            <w:shd w:val="clear" w:color="auto" w:fill="auto"/>
            <w:noWrap/>
            <w:hideMark/>
          </w:tcPr>
          <w:p w:rsidR="00307D1B" w:rsidRPr="00307D1B" w:rsidRDefault="00614E5A" w:rsidP="00D0222E">
            <w:pPr>
              <w:rPr>
                <w:rFonts w:ascii="Arial" w:hAnsi="Arial" w:cs="Arial"/>
                <w:bCs/>
                <w:lang w:val="en-ZA" w:eastAsia="en-ZA"/>
              </w:rPr>
            </w:pPr>
            <w:r>
              <w:rPr>
                <w:rFonts w:ascii="Arial" w:hAnsi="Arial" w:cs="Arial"/>
                <w:bCs/>
                <w:lang w:val="en-ZA" w:eastAsia="en-ZA"/>
              </w:rPr>
              <w:t>2015/</w:t>
            </w:r>
            <w:r w:rsidR="00307D1B" w:rsidRPr="00307D1B">
              <w:rPr>
                <w:rFonts w:ascii="Arial" w:hAnsi="Arial" w:cs="Arial"/>
                <w:bCs/>
                <w:lang w:val="en-ZA" w:eastAsia="en-ZA"/>
              </w:rPr>
              <w:t>16</w:t>
            </w:r>
          </w:p>
        </w:tc>
        <w:tc>
          <w:tcPr>
            <w:tcW w:w="50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307D1B" w:rsidRPr="00307D1B" w:rsidRDefault="00307D1B" w:rsidP="00614E5A">
            <w:pPr>
              <w:jc w:val="center"/>
              <w:rPr>
                <w:rFonts w:ascii="Arial" w:hAnsi="Arial" w:cs="Arial"/>
                <w:lang w:val="en-ZA" w:eastAsia="en-ZA"/>
              </w:rPr>
            </w:pPr>
            <w:r w:rsidRPr="00307D1B">
              <w:rPr>
                <w:rFonts w:ascii="Arial" w:hAnsi="Arial" w:cs="Arial"/>
                <w:lang w:val="en-ZA" w:eastAsia="en-ZA"/>
              </w:rPr>
              <w:t>0</w:t>
            </w:r>
          </w:p>
        </w:tc>
      </w:tr>
      <w:tr w:rsidR="00307D1B" w:rsidRPr="00307D1B" w:rsidTr="00614E5A">
        <w:trPr>
          <w:trHeight w:val="308"/>
        </w:trPr>
        <w:tc>
          <w:tcPr>
            <w:tcW w:w="4386" w:type="dxa"/>
            <w:tcBorders>
              <w:left w:val="single" w:sz="8" w:space="0" w:color="FFFFFF"/>
              <w:right w:val="single" w:sz="24" w:space="0" w:color="FFFFFF"/>
            </w:tcBorders>
            <w:shd w:val="clear" w:color="auto" w:fill="auto"/>
            <w:noWrap/>
            <w:hideMark/>
          </w:tcPr>
          <w:p w:rsidR="00307D1B" w:rsidRPr="00307D1B" w:rsidRDefault="00307D1B" w:rsidP="00614E5A">
            <w:pPr>
              <w:rPr>
                <w:rFonts w:ascii="Arial" w:hAnsi="Arial" w:cs="Arial"/>
                <w:bCs/>
                <w:lang w:val="en-ZA" w:eastAsia="en-ZA"/>
              </w:rPr>
            </w:pPr>
            <w:r w:rsidRPr="00307D1B">
              <w:rPr>
                <w:rFonts w:ascii="Arial" w:hAnsi="Arial" w:cs="Arial"/>
                <w:bCs/>
                <w:lang w:val="en-ZA" w:eastAsia="en-ZA"/>
              </w:rPr>
              <w:t>2016/17</w:t>
            </w:r>
          </w:p>
        </w:tc>
        <w:tc>
          <w:tcPr>
            <w:tcW w:w="5078" w:type="dxa"/>
            <w:shd w:val="clear" w:color="auto" w:fill="auto"/>
            <w:noWrap/>
            <w:vAlign w:val="center"/>
            <w:hideMark/>
          </w:tcPr>
          <w:p w:rsidR="00307D1B" w:rsidRPr="00307D1B" w:rsidRDefault="00307D1B" w:rsidP="00614E5A">
            <w:pPr>
              <w:jc w:val="center"/>
              <w:rPr>
                <w:rFonts w:ascii="Arial" w:hAnsi="Arial" w:cs="Arial"/>
                <w:lang w:val="en-ZA" w:eastAsia="en-ZA"/>
              </w:rPr>
            </w:pPr>
            <w:r w:rsidRPr="00307D1B">
              <w:rPr>
                <w:rFonts w:ascii="Arial" w:hAnsi="Arial" w:cs="Arial"/>
                <w:lang w:val="en-ZA" w:eastAsia="en-ZA"/>
              </w:rPr>
              <w:t>3</w:t>
            </w:r>
          </w:p>
        </w:tc>
      </w:tr>
      <w:tr w:rsidR="00307D1B" w:rsidRPr="00307D1B" w:rsidTr="00614E5A">
        <w:trPr>
          <w:trHeight w:val="308"/>
        </w:trPr>
        <w:tc>
          <w:tcPr>
            <w:tcW w:w="4386" w:type="dxa"/>
            <w:tcBorders>
              <w:top w:val="single" w:sz="8" w:space="0" w:color="FFFFFF"/>
              <w:left w:val="single" w:sz="8" w:space="0" w:color="FFFFFF"/>
              <w:right w:val="single" w:sz="24" w:space="0" w:color="FFFFFF"/>
            </w:tcBorders>
            <w:shd w:val="clear" w:color="auto" w:fill="auto"/>
            <w:noWrap/>
            <w:hideMark/>
          </w:tcPr>
          <w:p w:rsidR="00307D1B" w:rsidRPr="00307D1B" w:rsidRDefault="00307D1B" w:rsidP="00614E5A">
            <w:pPr>
              <w:rPr>
                <w:rFonts w:ascii="Arial" w:hAnsi="Arial" w:cs="Arial"/>
                <w:bCs/>
                <w:lang w:val="en-ZA" w:eastAsia="en-ZA"/>
              </w:rPr>
            </w:pPr>
            <w:r w:rsidRPr="00307D1B">
              <w:rPr>
                <w:rFonts w:ascii="Arial" w:hAnsi="Arial" w:cs="Arial"/>
                <w:bCs/>
                <w:lang w:val="en-ZA" w:eastAsia="en-ZA"/>
              </w:rPr>
              <w:t>2017/18</w:t>
            </w:r>
          </w:p>
        </w:tc>
        <w:tc>
          <w:tcPr>
            <w:tcW w:w="50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307D1B" w:rsidRPr="00307D1B" w:rsidRDefault="00307D1B" w:rsidP="00614E5A">
            <w:pPr>
              <w:jc w:val="center"/>
              <w:rPr>
                <w:rFonts w:ascii="Arial" w:hAnsi="Arial" w:cs="Arial"/>
                <w:lang w:val="en-ZA" w:eastAsia="en-ZA"/>
              </w:rPr>
            </w:pPr>
            <w:r w:rsidRPr="00307D1B">
              <w:rPr>
                <w:rFonts w:ascii="Arial" w:hAnsi="Arial" w:cs="Arial"/>
                <w:lang w:val="en-ZA" w:eastAsia="en-ZA"/>
              </w:rPr>
              <w:t>4</w:t>
            </w:r>
          </w:p>
        </w:tc>
      </w:tr>
      <w:tr w:rsidR="00307D1B" w:rsidRPr="00307D1B" w:rsidTr="00614E5A">
        <w:trPr>
          <w:trHeight w:val="324"/>
        </w:trPr>
        <w:tc>
          <w:tcPr>
            <w:tcW w:w="4386" w:type="dxa"/>
            <w:tcBorders>
              <w:left w:val="single" w:sz="8" w:space="0" w:color="FFFFFF"/>
              <w:right w:val="single" w:sz="24" w:space="0" w:color="FFFFFF"/>
            </w:tcBorders>
            <w:shd w:val="clear" w:color="auto" w:fill="auto"/>
            <w:noWrap/>
            <w:hideMark/>
          </w:tcPr>
          <w:p w:rsidR="00307D1B" w:rsidRPr="00307D1B" w:rsidRDefault="00307D1B" w:rsidP="00D0222E">
            <w:pPr>
              <w:rPr>
                <w:rFonts w:ascii="Arial" w:hAnsi="Arial" w:cs="Arial"/>
                <w:b/>
                <w:bCs/>
                <w:lang w:val="en-ZA" w:eastAsia="en-ZA"/>
              </w:rPr>
            </w:pPr>
            <w:r w:rsidRPr="00307D1B">
              <w:rPr>
                <w:rFonts w:ascii="Arial" w:hAnsi="Arial" w:cs="Arial"/>
                <w:b/>
                <w:bCs/>
                <w:lang w:val="en-ZA" w:eastAsia="en-ZA"/>
              </w:rPr>
              <w:t>Grand Total</w:t>
            </w:r>
          </w:p>
        </w:tc>
        <w:tc>
          <w:tcPr>
            <w:tcW w:w="5078" w:type="dxa"/>
            <w:shd w:val="clear" w:color="auto" w:fill="auto"/>
            <w:noWrap/>
            <w:vAlign w:val="center"/>
            <w:hideMark/>
          </w:tcPr>
          <w:p w:rsidR="00307D1B" w:rsidRPr="00307D1B" w:rsidRDefault="00307D1B" w:rsidP="00614E5A">
            <w:pPr>
              <w:jc w:val="center"/>
              <w:rPr>
                <w:rFonts w:ascii="Arial" w:hAnsi="Arial" w:cs="Arial"/>
                <w:b/>
                <w:bCs/>
                <w:lang w:val="en-ZA" w:eastAsia="en-ZA"/>
              </w:rPr>
            </w:pPr>
            <w:r w:rsidRPr="00307D1B">
              <w:rPr>
                <w:rFonts w:ascii="Arial" w:hAnsi="Arial" w:cs="Arial"/>
                <w:b/>
                <w:bCs/>
                <w:lang w:val="en-ZA" w:eastAsia="en-ZA"/>
              </w:rPr>
              <w:t>7</w:t>
            </w:r>
          </w:p>
        </w:tc>
      </w:tr>
    </w:tbl>
    <w:p w:rsidR="00307D1B" w:rsidRPr="00FA59FA" w:rsidRDefault="00307D1B" w:rsidP="00307D1B">
      <w:pPr>
        <w:spacing w:line="360" w:lineRule="auto"/>
        <w:jc w:val="both"/>
        <w:rPr>
          <w:rFonts w:ascii="Arial" w:hAnsi="Arial" w:cs="Arial"/>
          <w:b/>
        </w:rPr>
      </w:pPr>
    </w:p>
    <w:p w:rsidR="00544064" w:rsidRPr="00614E5A" w:rsidRDefault="00614E5A" w:rsidP="00D0222E">
      <w:pPr>
        <w:numPr>
          <w:ilvl w:val="0"/>
          <w:numId w:val="23"/>
        </w:numPr>
        <w:spacing w:line="360" w:lineRule="auto"/>
        <w:jc w:val="both"/>
        <w:rPr>
          <w:rFonts w:ascii="Arial" w:hAnsi="Arial" w:cs="Arial"/>
          <w:lang w:val="af-ZA"/>
        </w:rPr>
      </w:pPr>
      <w:r w:rsidRPr="00614E5A">
        <w:rPr>
          <w:rFonts w:ascii="Arial" w:hAnsi="Arial" w:cs="Arial"/>
          <w:b/>
          <w:lang w:val="af-ZA"/>
        </w:rPr>
        <w:t xml:space="preserve">Legal Aid South Africa: </w:t>
      </w:r>
      <w:r w:rsidR="00544064" w:rsidRPr="00614E5A">
        <w:rPr>
          <w:rFonts w:ascii="Arial" w:hAnsi="Arial" w:cs="Arial"/>
          <w:lang w:val="af-ZA"/>
        </w:rPr>
        <w:t>Legal Aid SA has not referred any cases relating to the Prevention and Combating of Corrupt Activities Act, Act 12 of</w:t>
      </w:r>
      <w:r w:rsidR="0085733F">
        <w:rPr>
          <w:rFonts w:ascii="Arial" w:hAnsi="Arial" w:cs="Arial"/>
          <w:lang w:val="af-ZA"/>
        </w:rPr>
        <w:t xml:space="preserve"> 2004, as amended to the (i) SA </w:t>
      </w:r>
      <w:r w:rsidR="00544064" w:rsidRPr="00614E5A">
        <w:rPr>
          <w:rFonts w:ascii="Arial" w:hAnsi="Arial" w:cs="Arial"/>
          <w:lang w:val="af-ZA"/>
        </w:rPr>
        <w:t>Police Service (SAPS) and (ii) Directorate for Priority Crime Investigation (DPCI) for furth</w:t>
      </w:r>
      <w:r w:rsidR="00C5243C">
        <w:rPr>
          <w:rFonts w:ascii="Arial" w:hAnsi="Arial" w:cs="Arial"/>
          <w:lang w:val="af-ZA"/>
        </w:rPr>
        <w:t>er investigation since the Act w</w:t>
      </w:r>
      <w:r w:rsidR="00544064" w:rsidRPr="00614E5A">
        <w:rPr>
          <w:rFonts w:ascii="Arial" w:hAnsi="Arial" w:cs="Arial"/>
          <w:lang w:val="af-ZA"/>
        </w:rPr>
        <w:t>as assented to.</w:t>
      </w:r>
    </w:p>
    <w:p w:rsidR="00544064" w:rsidRDefault="00544064" w:rsidP="00B86914">
      <w:pPr>
        <w:spacing w:line="360" w:lineRule="auto"/>
        <w:jc w:val="both"/>
        <w:rPr>
          <w:rFonts w:ascii="Arial" w:hAnsi="Arial" w:cs="Arial"/>
          <w:b/>
        </w:rPr>
      </w:pPr>
    </w:p>
    <w:p w:rsidR="00614E5A" w:rsidRDefault="00614E5A" w:rsidP="00D0222E">
      <w:pPr>
        <w:numPr>
          <w:ilvl w:val="0"/>
          <w:numId w:val="23"/>
        </w:numPr>
        <w:spacing w:line="360" w:lineRule="auto"/>
        <w:jc w:val="both"/>
        <w:rPr>
          <w:rFonts w:ascii="Arial" w:hAnsi="Arial" w:cs="Arial"/>
          <w:b/>
        </w:rPr>
        <w:sectPr w:rsidR="00614E5A" w:rsidSect="009B405B">
          <w:pgSz w:w="12240" w:h="15840"/>
          <w:pgMar w:top="1440" w:right="1440" w:bottom="1440" w:left="1440" w:header="720" w:footer="720" w:gutter="0"/>
          <w:cols w:space="720"/>
          <w:docGrid w:linePitch="360"/>
        </w:sectPr>
      </w:pPr>
      <w:r>
        <w:rPr>
          <w:rFonts w:ascii="Arial" w:hAnsi="Arial" w:cs="Arial"/>
          <w:b/>
        </w:rPr>
        <w:t xml:space="preserve">Special Investigating </w:t>
      </w:r>
      <w:r w:rsidR="006A319F">
        <w:rPr>
          <w:rFonts w:ascii="Arial" w:hAnsi="Arial" w:cs="Arial"/>
          <w:b/>
        </w:rPr>
        <w:t>Unit</w:t>
      </w:r>
      <w:r>
        <w:rPr>
          <w:rFonts w:ascii="Arial" w:hAnsi="Arial" w:cs="Arial"/>
          <w:b/>
        </w:rPr>
        <w:t xml:space="preserve">: </w:t>
      </w:r>
      <w:r w:rsidRPr="00614E5A">
        <w:rPr>
          <w:rFonts w:ascii="Arial" w:hAnsi="Arial" w:cs="Arial"/>
        </w:rPr>
        <w:t>The table below provides details of the SIU’s response:</w:t>
      </w:r>
    </w:p>
    <w:tbl>
      <w:tblPr>
        <w:tblW w:w="1420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130"/>
        <w:gridCol w:w="1039"/>
        <w:gridCol w:w="951"/>
        <w:gridCol w:w="1039"/>
        <w:gridCol w:w="1167"/>
        <w:gridCol w:w="1084"/>
        <w:gridCol w:w="1084"/>
        <w:gridCol w:w="1286"/>
        <w:gridCol w:w="1285"/>
        <w:gridCol w:w="1285"/>
        <w:gridCol w:w="1261"/>
      </w:tblGrid>
      <w:tr w:rsidR="00614E5A" w:rsidRPr="00D0222E" w:rsidTr="00D0222E">
        <w:tc>
          <w:tcPr>
            <w:tcW w:w="14202" w:type="dxa"/>
            <w:gridSpan w:val="12"/>
            <w:shd w:val="clear" w:color="auto" w:fill="auto"/>
            <w:vAlign w:val="center"/>
          </w:tcPr>
          <w:p w:rsidR="00614E5A" w:rsidRPr="00D0222E" w:rsidRDefault="00614E5A" w:rsidP="00D0222E">
            <w:pPr>
              <w:spacing w:line="360" w:lineRule="auto"/>
              <w:jc w:val="center"/>
              <w:rPr>
                <w:rFonts w:ascii="Arial" w:hAnsi="Arial" w:cs="Arial"/>
                <w:b/>
              </w:rPr>
            </w:pPr>
            <w:r w:rsidRPr="00D0222E">
              <w:rPr>
                <w:rFonts w:ascii="Arial" w:hAnsi="Arial" w:cs="Arial"/>
                <w:b/>
              </w:rPr>
              <w:t>ACHIEVEMENTS FROM INCEPTION TO DATE</w:t>
            </w:r>
          </w:p>
        </w:tc>
      </w:tr>
      <w:tr w:rsidR="00614E5A" w:rsidRPr="00D0222E" w:rsidTr="00D0222E">
        <w:tc>
          <w:tcPr>
            <w:tcW w:w="1591" w:type="dxa"/>
            <w:shd w:val="clear" w:color="auto" w:fill="auto"/>
          </w:tcPr>
          <w:p w:rsidR="00544064" w:rsidRPr="00D0222E" w:rsidRDefault="00544064" w:rsidP="00D0222E">
            <w:pPr>
              <w:spacing w:line="360" w:lineRule="auto"/>
              <w:jc w:val="both"/>
              <w:rPr>
                <w:rFonts w:ascii="Arial" w:hAnsi="Arial" w:cs="Arial"/>
                <w:b/>
              </w:rPr>
            </w:pPr>
          </w:p>
        </w:tc>
        <w:tc>
          <w:tcPr>
            <w:tcW w:w="1130"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2005/6</w:t>
            </w:r>
          </w:p>
        </w:tc>
        <w:tc>
          <w:tcPr>
            <w:tcW w:w="1039"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2006/7</w:t>
            </w:r>
          </w:p>
        </w:tc>
        <w:tc>
          <w:tcPr>
            <w:tcW w:w="951"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2007/8</w:t>
            </w:r>
          </w:p>
        </w:tc>
        <w:tc>
          <w:tcPr>
            <w:tcW w:w="1039"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2008/9</w:t>
            </w:r>
          </w:p>
        </w:tc>
        <w:tc>
          <w:tcPr>
            <w:tcW w:w="1167"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2009/10</w:t>
            </w:r>
          </w:p>
        </w:tc>
        <w:tc>
          <w:tcPr>
            <w:tcW w:w="1084"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2010/11</w:t>
            </w:r>
          </w:p>
        </w:tc>
        <w:tc>
          <w:tcPr>
            <w:tcW w:w="1084"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2011/12</w:t>
            </w:r>
          </w:p>
        </w:tc>
        <w:tc>
          <w:tcPr>
            <w:tcW w:w="1286"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2012/13</w:t>
            </w:r>
          </w:p>
        </w:tc>
        <w:tc>
          <w:tcPr>
            <w:tcW w:w="1285"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2013/14</w:t>
            </w:r>
          </w:p>
        </w:tc>
        <w:tc>
          <w:tcPr>
            <w:tcW w:w="1285"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2014/15</w:t>
            </w:r>
          </w:p>
        </w:tc>
        <w:tc>
          <w:tcPr>
            <w:tcW w:w="1261"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Total</w:t>
            </w:r>
          </w:p>
        </w:tc>
      </w:tr>
      <w:tr w:rsidR="00614E5A" w:rsidRPr="00D0222E" w:rsidTr="00D0222E">
        <w:tc>
          <w:tcPr>
            <w:tcW w:w="1591" w:type="dxa"/>
            <w:shd w:val="clear" w:color="auto" w:fill="auto"/>
          </w:tcPr>
          <w:p w:rsidR="00544064" w:rsidRPr="00D0222E" w:rsidRDefault="00614E5A" w:rsidP="00D0222E">
            <w:pPr>
              <w:spacing w:line="360" w:lineRule="auto"/>
              <w:jc w:val="both"/>
              <w:rPr>
                <w:rFonts w:ascii="Arial" w:hAnsi="Arial" w:cs="Arial"/>
              </w:rPr>
            </w:pPr>
            <w:r w:rsidRPr="00D0222E">
              <w:rPr>
                <w:rFonts w:ascii="Arial" w:hAnsi="Arial" w:cs="Arial"/>
              </w:rPr>
              <w:t>Total Cases Referred</w:t>
            </w:r>
          </w:p>
        </w:tc>
        <w:tc>
          <w:tcPr>
            <w:tcW w:w="1130"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632</w:t>
            </w:r>
          </w:p>
        </w:tc>
        <w:tc>
          <w:tcPr>
            <w:tcW w:w="1039"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2 675</w:t>
            </w:r>
          </w:p>
        </w:tc>
        <w:tc>
          <w:tcPr>
            <w:tcW w:w="951"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4 204</w:t>
            </w:r>
          </w:p>
        </w:tc>
        <w:tc>
          <w:tcPr>
            <w:tcW w:w="1039"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3 930</w:t>
            </w:r>
          </w:p>
        </w:tc>
        <w:tc>
          <w:tcPr>
            <w:tcW w:w="1167"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3 797</w:t>
            </w:r>
          </w:p>
        </w:tc>
        <w:tc>
          <w:tcPr>
            <w:tcW w:w="1084"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2 809</w:t>
            </w:r>
          </w:p>
        </w:tc>
        <w:tc>
          <w:tcPr>
            <w:tcW w:w="1084"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2 213</w:t>
            </w:r>
          </w:p>
        </w:tc>
        <w:tc>
          <w:tcPr>
            <w:tcW w:w="1286"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865</w:t>
            </w:r>
          </w:p>
        </w:tc>
        <w:tc>
          <w:tcPr>
            <w:tcW w:w="1285"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170</w:t>
            </w:r>
          </w:p>
        </w:tc>
        <w:tc>
          <w:tcPr>
            <w:tcW w:w="1285"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w:t>
            </w:r>
          </w:p>
        </w:tc>
        <w:tc>
          <w:tcPr>
            <w:tcW w:w="1261"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21 295</w:t>
            </w:r>
          </w:p>
        </w:tc>
      </w:tr>
      <w:tr w:rsidR="00614E5A" w:rsidRPr="00D0222E" w:rsidTr="00D0222E">
        <w:tc>
          <w:tcPr>
            <w:tcW w:w="1591" w:type="dxa"/>
            <w:shd w:val="clear" w:color="auto" w:fill="auto"/>
          </w:tcPr>
          <w:p w:rsidR="00544064" w:rsidRPr="00D0222E" w:rsidRDefault="00614E5A" w:rsidP="00D0222E">
            <w:pPr>
              <w:spacing w:line="360" w:lineRule="auto"/>
              <w:jc w:val="both"/>
              <w:rPr>
                <w:rFonts w:ascii="Arial" w:hAnsi="Arial" w:cs="Arial"/>
              </w:rPr>
            </w:pPr>
            <w:r w:rsidRPr="00D0222E">
              <w:rPr>
                <w:rFonts w:ascii="Arial" w:hAnsi="Arial" w:cs="Arial"/>
              </w:rPr>
              <w:t>Convictions</w:t>
            </w:r>
          </w:p>
        </w:tc>
        <w:tc>
          <w:tcPr>
            <w:tcW w:w="1130"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355</w:t>
            </w:r>
          </w:p>
        </w:tc>
        <w:tc>
          <w:tcPr>
            <w:tcW w:w="1039"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2 215</w:t>
            </w:r>
          </w:p>
        </w:tc>
        <w:tc>
          <w:tcPr>
            <w:tcW w:w="951"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3 625</w:t>
            </w:r>
          </w:p>
        </w:tc>
        <w:tc>
          <w:tcPr>
            <w:tcW w:w="1039"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3 605</w:t>
            </w:r>
          </w:p>
        </w:tc>
        <w:tc>
          <w:tcPr>
            <w:tcW w:w="1167"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3 345</w:t>
            </w:r>
          </w:p>
        </w:tc>
        <w:tc>
          <w:tcPr>
            <w:tcW w:w="1084"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2 477</w:t>
            </w:r>
          </w:p>
        </w:tc>
        <w:tc>
          <w:tcPr>
            <w:tcW w:w="1084"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2 258</w:t>
            </w:r>
          </w:p>
        </w:tc>
        <w:tc>
          <w:tcPr>
            <w:tcW w:w="1286"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855</w:t>
            </w:r>
          </w:p>
        </w:tc>
        <w:tc>
          <w:tcPr>
            <w:tcW w:w="1285"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w:t>
            </w:r>
          </w:p>
        </w:tc>
        <w:tc>
          <w:tcPr>
            <w:tcW w:w="1285" w:type="dxa"/>
            <w:shd w:val="clear" w:color="auto" w:fill="auto"/>
            <w:vAlign w:val="center"/>
          </w:tcPr>
          <w:p w:rsidR="00544064" w:rsidRPr="00D0222E" w:rsidRDefault="00614E5A" w:rsidP="00D0222E">
            <w:pPr>
              <w:spacing w:line="360" w:lineRule="auto"/>
              <w:jc w:val="center"/>
              <w:rPr>
                <w:rFonts w:ascii="Arial" w:hAnsi="Arial" w:cs="Arial"/>
              </w:rPr>
            </w:pPr>
            <w:r w:rsidRPr="00D0222E">
              <w:rPr>
                <w:rFonts w:ascii="Arial" w:hAnsi="Arial" w:cs="Arial"/>
              </w:rPr>
              <w:t>-</w:t>
            </w:r>
          </w:p>
        </w:tc>
        <w:tc>
          <w:tcPr>
            <w:tcW w:w="1261" w:type="dxa"/>
            <w:shd w:val="clear" w:color="auto" w:fill="auto"/>
            <w:vAlign w:val="center"/>
          </w:tcPr>
          <w:p w:rsidR="00544064" w:rsidRPr="00D0222E" w:rsidRDefault="00614E5A" w:rsidP="00D0222E">
            <w:pPr>
              <w:spacing w:line="360" w:lineRule="auto"/>
              <w:jc w:val="center"/>
              <w:rPr>
                <w:rFonts w:ascii="Arial" w:hAnsi="Arial" w:cs="Arial"/>
                <w:b/>
              </w:rPr>
            </w:pPr>
            <w:r w:rsidRPr="00D0222E">
              <w:rPr>
                <w:rFonts w:ascii="Arial" w:hAnsi="Arial" w:cs="Arial"/>
                <w:b/>
              </w:rPr>
              <w:t>18 735</w:t>
            </w:r>
          </w:p>
        </w:tc>
      </w:tr>
    </w:tbl>
    <w:p w:rsidR="00D07F65" w:rsidRPr="00FA59FA" w:rsidRDefault="00D07F65" w:rsidP="00B86914">
      <w:pPr>
        <w:spacing w:line="360" w:lineRule="auto"/>
        <w:jc w:val="both"/>
        <w:rPr>
          <w:rFonts w:ascii="Arial" w:hAnsi="Arial" w:cs="Arial"/>
          <w:b/>
        </w:rPr>
      </w:pPr>
    </w:p>
    <w:sectPr w:rsidR="00D07F65" w:rsidRPr="00FA59FA" w:rsidSect="0054406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A4" w:rsidRDefault="00EE4AA4" w:rsidP="00913892">
      <w:r>
        <w:separator/>
      </w:r>
    </w:p>
  </w:endnote>
  <w:endnote w:type="continuationSeparator" w:id="0">
    <w:p w:rsidR="00EE4AA4" w:rsidRDefault="00EE4AA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E4AA4" w:rsidRPr="00EE4AA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A4" w:rsidRDefault="00EE4AA4" w:rsidP="00913892">
      <w:r>
        <w:separator/>
      </w:r>
    </w:p>
  </w:footnote>
  <w:footnote w:type="continuationSeparator" w:id="0">
    <w:p w:rsidR="00EE4AA4" w:rsidRDefault="00EE4AA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FAE"/>
    <w:multiLevelType w:val="hybridMultilevel"/>
    <w:tmpl w:val="1AAA6308"/>
    <w:lvl w:ilvl="0" w:tplc="1832B32C">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026948"/>
    <w:multiLevelType w:val="hybridMultilevel"/>
    <w:tmpl w:val="7A801B56"/>
    <w:lvl w:ilvl="0" w:tplc="0DB06026">
      <w:start w:val="2"/>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A2524"/>
    <w:multiLevelType w:val="hybridMultilevel"/>
    <w:tmpl w:val="8B8E715E"/>
    <w:lvl w:ilvl="0" w:tplc="B894B6DC">
      <w:start w:val="1"/>
      <w:numFmt w:val="upp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913127D"/>
    <w:multiLevelType w:val="hybridMultilevel"/>
    <w:tmpl w:val="0AB29BAE"/>
    <w:lvl w:ilvl="0" w:tplc="339EC2DE">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F225BE"/>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07C538D"/>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23603B"/>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6F7F80"/>
    <w:multiLevelType w:val="hybridMultilevel"/>
    <w:tmpl w:val="58C265E4"/>
    <w:lvl w:ilvl="0" w:tplc="DF6CE890">
      <w:start w:val="3"/>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641756"/>
    <w:multiLevelType w:val="hybridMultilevel"/>
    <w:tmpl w:val="0C6C0EE2"/>
    <w:lvl w:ilvl="0" w:tplc="7868A49C">
      <w:start w:val="3"/>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231232"/>
    <w:multiLevelType w:val="hybridMultilevel"/>
    <w:tmpl w:val="71204350"/>
    <w:lvl w:ilvl="0" w:tplc="331E916C">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B84855"/>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2868E1"/>
    <w:multiLevelType w:val="hybridMultilevel"/>
    <w:tmpl w:val="7850F78A"/>
    <w:lvl w:ilvl="0" w:tplc="7AF6A6B2">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C17E38"/>
    <w:multiLevelType w:val="hybridMultilevel"/>
    <w:tmpl w:val="1958BF38"/>
    <w:lvl w:ilvl="0" w:tplc="09A6A72A">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7A3B51"/>
    <w:multiLevelType w:val="hybridMultilevel"/>
    <w:tmpl w:val="C52CB494"/>
    <w:lvl w:ilvl="0" w:tplc="1D9C482E">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C97625"/>
    <w:multiLevelType w:val="hybridMultilevel"/>
    <w:tmpl w:val="56902B50"/>
    <w:lvl w:ilvl="0" w:tplc="C23AC464">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55B41CC"/>
    <w:multiLevelType w:val="hybridMultilevel"/>
    <w:tmpl w:val="05CE0A1C"/>
    <w:lvl w:ilvl="0" w:tplc="941EC770">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BF2253"/>
    <w:multiLevelType w:val="hybridMultilevel"/>
    <w:tmpl w:val="20E8DEC2"/>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9D4BCD"/>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B67990"/>
    <w:multiLevelType w:val="hybridMultilevel"/>
    <w:tmpl w:val="C8308A3C"/>
    <w:lvl w:ilvl="0" w:tplc="C8E47E5A">
      <w:start w:val="4"/>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374474"/>
    <w:multiLevelType w:val="hybridMultilevel"/>
    <w:tmpl w:val="CF769268"/>
    <w:lvl w:ilvl="0" w:tplc="4DCE361A">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C68F2"/>
    <w:multiLevelType w:val="hybridMultilevel"/>
    <w:tmpl w:val="E9B42478"/>
    <w:lvl w:ilvl="0" w:tplc="8858FC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D34628"/>
    <w:multiLevelType w:val="hybridMultilevel"/>
    <w:tmpl w:val="12D4A260"/>
    <w:lvl w:ilvl="0" w:tplc="46580252">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0"/>
  </w:num>
  <w:num w:numId="5">
    <w:abstractNumId w:val="9"/>
  </w:num>
  <w:num w:numId="6">
    <w:abstractNumId w:val="15"/>
  </w:num>
  <w:num w:numId="7">
    <w:abstractNumId w:val="6"/>
  </w:num>
  <w:num w:numId="8">
    <w:abstractNumId w:val="16"/>
  </w:num>
  <w:num w:numId="9">
    <w:abstractNumId w:val="10"/>
  </w:num>
  <w:num w:numId="10">
    <w:abstractNumId w:val="7"/>
  </w:num>
  <w:num w:numId="11">
    <w:abstractNumId w:val="11"/>
  </w:num>
  <w:num w:numId="12">
    <w:abstractNumId w:val="12"/>
  </w:num>
  <w:num w:numId="13">
    <w:abstractNumId w:val="18"/>
  </w:num>
  <w:num w:numId="14">
    <w:abstractNumId w:val="13"/>
  </w:num>
  <w:num w:numId="15">
    <w:abstractNumId w:val="17"/>
  </w:num>
  <w:num w:numId="16">
    <w:abstractNumId w:val="8"/>
  </w:num>
  <w:num w:numId="17">
    <w:abstractNumId w:val="4"/>
  </w:num>
  <w:num w:numId="18">
    <w:abstractNumId w:val="22"/>
  </w:num>
  <w:num w:numId="19">
    <w:abstractNumId w:val="14"/>
  </w:num>
  <w:num w:numId="20">
    <w:abstractNumId w:val="3"/>
  </w:num>
  <w:num w:numId="21">
    <w:abstractNumId w:val="0"/>
  </w:num>
  <w:num w:numId="22">
    <w:abstractNumId w:val="19"/>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487D"/>
    <w:rsid w:val="00046588"/>
    <w:rsid w:val="00052CE2"/>
    <w:rsid w:val="00070401"/>
    <w:rsid w:val="000714BB"/>
    <w:rsid w:val="00072E1B"/>
    <w:rsid w:val="0007655F"/>
    <w:rsid w:val="00077B1E"/>
    <w:rsid w:val="000A3DA5"/>
    <w:rsid w:val="000C01D4"/>
    <w:rsid w:val="000C2C65"/>
    <w:rsid w:val="000D25B5"/>
    <w:rsid w:val="000D4F57"/>
    <w:rsid w:val="000D68A7"/>
    <w:rsid w:val="000E07E4"/>
    <w:rsid w:val="000E7085"/>
    <w:rsid w:val="000E76BA"/>
    <w:rsid w:val="000F6D79"/>
    <w:rsid w:val="00105174"/>
    <w:rsid w:val="00110B8F"/>
    <w:rsid w:val="00120775"/>
    <w:rsid w:val="00134C16"/>
    <w:rsid w:val="001354F5"/>
    <w:rsid w:val="00144111"/>
    <w:rsid w:val="00156483"/>
    <w:rsid w:val="00162A1E"/>
    <w:rsid w:val="001702F2"/>
    <w:rsid w:val="001774BC"/>
    <w:rsid w:val="001848C4"/>
    <w:rsid w:val="00192D26"/>
    <w:rsid w:val="00194B05"/>
    <w:rsid w:val="001A4C02"/>
    <w:rsid w:val="001A6D2A"/>
    <w:rsid w:val="001B00F0"/>
    <w:rsid w:val="001B700B"/>
    <w:rsid w:val="001D2D3F"/>
    <w:rsid w:val="001E1BE7"/>
    <w:rsid w:val="001F445E"/>
    <w:rsid w:val="00203F6A"/>
    <w:rsid w:val="00204EA2"/>
    <w:rsid w:val="0020546E"/>
    <w:rsid w:val="00213182"/>
    <w:rsid w:val="0021549B"/>
    <w:rsid w:val="00244579"/>
    <w:rsid w:val="00251A76"/>
    <w:rsid w:val="00255DD7"/>
    <w:rsid w:val="002857B6"/>
    <w:rsid w:val="00286311"/>
    <w:rsid w:val="002901F6"/>
    <w:rsid w:val="00291EF0"/>
    <w:rsid w:val="0029234D"/>
    <w:rsid w:val="002A0DB1"/>
    <w:rsid w:val="002B2B31"/>
    <w:rsid w:val="002B6D18"/>
    <w:rsid w:val="002C719B"/>
    <w:rsid w:val="002D5BF7"/>
    <w:rsid w:val="002D653B"/>
    <w:rsid w:val="002D7BBD"/>
    <w:rsid w:val="002E3C85"/>
    <w:rsid w:val="002E7253"/>
    <w:rsid w:val="002F0095"/>
    <w:rsid w:val="002F74EA"/>
    <w:rsid w:val="00307D1B"/>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31F8"/>
    <w:rsid w:val="0041522D"/>
    <w:rsid w:val="00417DB4"/>
    <w:rsid w:val="00422DF6"/>
    <w:rsid w:val="00431C9F"/>
    <w:rsid w:val="00433C19"/>
    <w:rsid w:val="00436057"/>
    <w:rsid w:val="00436842"/>
    <w:rsid w:val="004370EB"/>
    <w:rsid w:val="00440FFF"/>
    <w:rsid w:val="00441BD5"/>
    <w:rsid w:val="004572CE"/>
    <w:rsid w:val="00465448"/>
    <w:rsid w:val="00465A51"/>
    <w:rsid w:val="004976B9"/>
    <w:rsid w:val="004A1397"/>
    <w:rsid w:val="004B1BC5"/>
    <w:rsid w:val="004B6B6B"/>
    <w:rsid w:val="004D0C08"/>
    <w:rsid w:val="004F6FEC"/>
    <w:rsid w:val="00513281"/>
    <w:rsid w:val="00515B6A"/>
    <w:rsid w:val="005160F8"/>
    <w:rsid w:val="0054211D"/>
    <w:rsid w:val="00544064"/>
    <w:rsid w:val="00546646"/>
    <w:rsid w:val="00572F09"/>
    <w:rsid w:val="005835BC"/>
    <w:rsid w:val="005856A7"/>
    <w:rsid w:val="00585897"/>
    <w:rsid w:val="005A60AD"/>
    <w:rsid w:val="005E31A8"/>
    <w:rsid w:val="005E365A"/>
    <w:rsid w:val="00612214"/>
    <w:rsid w:val="00614E5A"/>
    <w:rsid w:val="0062002F"/>
    <w:rsid w:val="00625CD7"/>
    <w:rsid w:val="00630932"/>
    <w:rsid w:val="0063199C"/>
    <w:rsid w:val="00632C25"/>
    <w:rsid w:val="00635C5D"/>
    <w:rsid w:val="006364F1"/>
    <w:rsid w:val="006425C0"/>
    <w:rsid w:val="00653FE5"/>
    <w:rsid w:val="00670788"/>
    <w:rsid w:val="0067545A"/>
    <w:rsid w:val="0069084C"/>
    <w:rsid w:val="006959E4"/>
    <w:rsid w:val="006A319F"/>
    <w:rsid w:val="006B0F80"/>
    <w:rsid w:val="006C0567"/>
    <w:rsid w:val="006D21F9"/>
    <w:rsid w:val="006D32AB"/>
    <w:rsid w:val="006D7E71"/>
    <w:rsid w:val="006E525A"/>
    <w:rsid w:val="006F2454"/>
    <w:rsid w:val="006F63D7"/>
    <w:rsid w:val="007044F8"/>
    <w:rsid w:val="00711D4C"/>
    <w:rsid w:val="00720D4C"/>
    <w:rsid w:val="00724689"/>
    <w:rsid w:val="0072508C"/>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5733F"/>
    <w:rsid w:val="00865132"/>
    <w:rsid w:val="008769EF"/>
    <w:rsid w:val="00881381"/>
    <w:rsid w:val="00892846"/>
    <w:rsid w:val="008A1398"/>
    <w:rsid w:val="008A1837"/>
    <w:rsid w:val="008A388E"/>
    <w:rsid w:val="008C0966"/>
    <w:rsid w:val="008C1A56"/>
    <w:rsid w:val="008D4373"/>
    <w:rsid w:val="008D5849"/>
    <w:rsid w:val="008E2071"/>
    <w:rsid w:val="008E312C"/>
    <w:rsid w:val="008E78E6"/>
    <w:rsid w:val="008F6A5A"/>
    <w:rsid w:val="009025C1"/>
    <w:rsid w:val="00905C38"/>
    <w:rsid w:val="009079A9"/>
    <w:rsid w:val="00907DBA"/>
    <w:rsid w:val="00913892"/>
    <w:rsid w:val="0092193B"/>
    <w:rsid w:val="009229AD"/>
    <w:rsid w:val="0094372F"/>
    <w:rsid w:val="009541F2"/>
    <w:rsid w:val="009551F2"/>
    <w:rsid w:val="00973033"/>
    <w:rsid w:val="00983C6B"/>
    <w:rsid w:val="009868D6"/>
    <w:rsid w:val="00987653"/>
    <w:rsid w:val="00995362"/>
    <w:rsid w:val="009A755B"/>
    <w:rsid w:val="009B0CAB"/>
    <w:rsid w:val="009B405B"/>
    <w:rsid w:val="009D4F78"/>
    <w:rsid w:val="009D6E76"/>
    <w:rsid w:val="009E0268"/>
    <w:rsid w:val="009E1C96"/>
    <w:rsid w:val="009F1B70"/>
    <w:rsid w:val="009F2D5C"/>
    <w:rsid w:val="00A0184C"/>
    <w:rsid w:val="00A1417F"/>
    <w:rsid w:val="00A31CC5"/>
    <w:rsid w:val="00A42301"/>
    <w:rsid w:val="00A4711C"/>
    <w:rsid w:val="00A633EB"/>
    <w:rsid w:val="00A64328"/>
    <w:rsid w:val="00A6432A"/>
    <w:rsid w:val="00A66729"/>
    <w:rsid w:val="00A7136B"/>
    <w:rsid w:val="00A72CAD"/>
    <w:rsid w:val="00A9152D"/>
    <w:rsid w:val="00AA2AB0"/>
    <w:rsid w:val="00AA39AC"/>
    <w:rsid w:val="00AD7B7A"/>
    <w:rsid w:val="00AF5D91"/>
    <w:rsid w:val="00B13369"/>
    <w:rsid w:val="00B170EA"/>
    <w:rsid w:val="00B172B8"/>
    <w:rsid w:val="00B26AB3"/>
    <w:rsid w:val="00B40A2F"/>
    <w:rsid w:val="00B46E62"/>
    <w:rsid w:val="00B5021D"/>
    <w:rsid w:val="00B553A6"/>
    <w:rsid w:val="00B80D55"/>
    <w:rsid w:val="00B8345D"/>
    <w:rsid w:val="00B86914"/>
    <w:rsid w:val="00B958BA"/>
    <w:rsid w:val="00BA3361"/>
    <w:rsid w:val="00BA3A67"/>
    <w:rsid w:val="00BA61AF"/>
    <w:rsid w:val="00BB53A8"/>
    <w:rsid w:val="00BB762F"/>
    <w:rsid w:val="00BC5C7B"/>
    <w:rsid w:val="00BC7AFB"/>
    <w:rsid w:val="00BD6D36"/>
    <w:rsid w:val="00BF0672"/>
    <w:rsid w:val="00BF0809"/>
    <w:rsid w:val="00BF738D"/>
    <w:rsid w:val="00C15423"/>
    <w:rsid w:val="00C31057"/>
    <w:rsid w:val="00C331B7"/>
    <w:rsid w:val="00C360AA"/>
    <w:rsid w:val="00C3772F"/>
    <w:rsid w:val="00C41A50"/>
    <w:rsid w:val="00C5243C"/>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0222E"/>
    <w:rsid w:val="00D07F65"/>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70DB"/>
    <w:rsid w:val="00DE7227"/>
    <w:rsid w:val="00DF2638"/>
    <w:rsid w:val="00E1080E"/>
    <w:rsid w:val="00E17F42"/>
    <w:rsid w:val="00E2677E"/>
    <w:rsid w:val="00E44AFC"/>
    <w:rsid w:val="00E55AFD"/>
    <w:rsid w:val="00E674AE"/>
    <w:rsid w:val="00E82529"/>
    <w:rsid w:val="00EA4D5C"/>
    <w:rsid w:val="00EA53D2"/>
    <w:rsid w:val="00EA6851"/>
    <w:rsid w:val="00EA7A64"/>
    <w:rsid w:val="00EB54FA"/>
    <w:rsid w:val="00EC5379"/>
    <w:rsid w:val="00ED5CF6"/>
    <w:rsid w:val="00EE1177"/>
    <w:rsid w:val="00EE4AA4"/>
    <w:rsid w:val="00EF081C"/>
    <w:rsid w:val="00EF0DA9"/>
    <w:rsid w:val="00EF32C9"/>
    <w:rsid w:val="00F20EAD"/>
    <w:rsid w:val="00F220CD"/>
    <w:rsid w:val="00F26B86"/>
    <w:rsid w:val="00F31805"/>
    <w:rsid w:val="00F36003"/>
    <w:rsid w:val="00F475A6"/>
    <w:rsid w:val="00F55893"/>
    <w:rsid w:val="00F56DFB"/>
    <w:rsid w:val="00F61CE2"/>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9B405B"/>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2018-06-07T07:59:00Z</cp:lastPrinted>
  <dcterms:created xsi:type="dcterms:W3CDTF">2018-07-20T09:12:00Z</dcterms:created>
  <dcterms:modified xsi:type="dcterms:W3CDTF">2018-07-20T09:12:00Z</dcterms:modified>
</cp:coreProperties>
</file>