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ED436B"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10035">
        <w:rPr>
          <w:u w:val="none"/>
        </w:rPr>
        <w:t>1</w:t>
      </w:r>
      <w:r w:rsidR="00FE079F">
        <w:rPr>
          <w:u w:val="none"/>
        </w:rPr>
        <w:t>652</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B4578">
        <w:rPr>
          <w:rFonts w:ascii="Arial" w:hAnsi="Arial" w:cs="Arial"/>
          <w:b/>
          <w:bCs/>
        </w:rPr>
        <w:t>FRIDAY</w:t>
      </w:r>
      <w:r w:rsidR="00C044D2">
        <w:rPr>
          <w:rFonts w:ascii="Arial" w:hAnsi="Arial" w:cs="Arial"/>
          <w:b/>
          <w:bCs/>
        </w:rPr>
        <w:t xml:space="preserve">, </w:t>
      </w:r>
      <w:r w:rsidR="0076069D">
        <w:rPr>
          <w:rFonts w:ascii="Arial" w:hAnsi="Arial" w:cs="Arial"/>
          <w:b/>
          <w:bCs/>
        </w:rPr>
        <w:t>25</w:t>
      </w:r>
      <w:r w:rsidR="00CE6CA0">
        <w:rPr>
          <w:rFonts w:ascii="Arial" w:hAnsi="Arial" w:cs="Arial"/>
          <w:b/>
          <w:bCs/>
        </w:rPr>
        <w:t xml:space="preserve"> </w:t>
      </w:r>
      <w:r w:rsidR="00A4607B">
        <w:rPr>
          <w:rFonts w:ascii="Arial" w:hAnsi="Arial" w:cs="Arial"/>
          <w:b/>
          <w:bCs/>
        </w:rPr>
        <w:t>MAY</w:t>
      </w:r>
      <w:r w:rsidR="006B4578">
        <w:rPr>
          <w:rFonts w:ascii="Arial" w:hAnsi="Arial" w:cs="Arial"/>
          <w:b/>
          <w:bCs/>
        </w:rPr>
        <w:t xml:space="preserve">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4607B">
        <w:rPr>
          <w:u w:val="none"/>
        </w:rPr>
        <w:t>1</w:t>
      </w:r>
      <w:r w:rsidR="0076069D">
        <w:rPr>
          <w:u w:val="none"/>
        </w:rPr>
        <w:t>8</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F07E2E" w:rsidRDefault="00FE079F" w:rsidP="009E5399">
      <w:pPr>
        <w:spacing w:line="320" w:lineRule="exact"/>
        <w:jc w:val="both"/>
        <w:rPr>
          <w:rFonts w:ascii="Arial" w:hAnsi="Arial" w:cs="Arial"/>
          <w:b/>
          <w:lang w:val="en-US"/>
        </w:rPr>
      </w:pPr>
      <w:r w:rsidRPr="00FE079F">
        <w:rPr>
          <w:rFonts w:ascii="Arial" w:hAnsi="Arial" w:cs="Arial"/>
          <w:b/>
          <w:lang w:val="en-US"/>
        </w:rPr>
        <w:t>1652.</w:t>
      </w:r>
      <w:r w:rsidRPr="00FE079F">
        <w:rPr>
          <w:rFonts w:ascii="Arial" w:hAnsi="Arial" w:cs="Arial"/>
          <w:b/>
          <w:lang w:val="en-US"/>
        </w:rPr>
        <w:tab/>
        <w:t>Mr D J Stubbe (DA) to ask the Minister of Home Affairs:</w:t>
      </w:r>
    </w:p>
    <w:p w:rsidR="0076069D" w:rsidRPr="009E5399" w:rsidRDefault="0076069D" w:rsidP="009E5399">
      <w:pPr>
        <w:spacing w:line="320" w:lineRule="exact"/>
        <w:jc w:val="both"/>
        <w:rPr>
          <w:rFonts w:ascii="Arial" w:hAnsi="Arial" w:cs="Arial"/>
          <w:b/>
        </w:rPr>
      </w:pPr>
    </w:p>
    <w:p w:rsidR="00FE079F" w:rsidRDefault="00FE079F" w:rsidP="00FE079F">
      <w:pPr>
        <w:spacing w:line="320" w:lineRule="exact"/>
        <w:ind w:left="709" w:hanging="709"/>
        <w:jc w:val="both"/>
        <w:rPr>
          <w:rFonts w:ascii="Arial" w:hAnsi="Arial" w:cs="Arial"/>
          <w:lang w:val="en-ZA"/>
        </w:rPr>
      </w:pPr>
      <w:r w:rsidRPr="00FE079F">
        <w:rPr>
          <w:rFonts w:ascii="Arial" w:hAnsi="Arial" w:cs="Arial"/>
          <w:lang w:val="en-ZA"/>
        </w:rPr>
        <w:t xml:space="preserve">(a) </w:t>
      </w:r>
      <w:r>
        <w:rPr>
          <w:rFonts w:ascii="Arial" w:hAnsi="Arial" w:cs="Arial"/>
          <w:lang w:val="en-ZA"/>
        </w:rPr>
        <w:tab/>
      </w:r>
      <w:r w:rsidRPr="00FE079F">
        <w:rPr>
          <w:rFonts w:ascii="Arial" w:hAnsi="Arial" w:cs="Arial"/>
          <w:lang w:val="en-ZA"/>
        </w:rPr>
        <w:t xml:space="preserve">What number of cases relating to the Prevention and Combating of Corrupt Activities Act, Act 12 of 2004, as amended, have been referred to the (i) SA Police Service (SAPS) and (ii) Directorate for Priority Crime Investigation (DPCI) by (aa) his department and (bb) each entity reporting to him for further investigation since the Act was assented to and </w:t>
      </w:r>
    </w:p>
    <w:p w:rsidR="00FE079F" w:rsidRPr="00FE079F" w:rsidRDefault="00FE079F" w:rsidP="00FE079F">
      <w:pPr>
        <w:spacing w:line="320" w:lineRule="exact"/>
        <w:ind w:left="709" w:hanging="709"/>
        <w:jc w:val="both"/>
        <w:rPr>
          <w:rFonts w:ascii="Arial" w:hAnsi="Arial" w:cs="Arial"/>
          <w:lang w:val="en-ZA"/>
        </w:rPr>
      </w:pPr>
      <w:r w:rsidRPr="00FE079F">
        <w:rPr>
          <w:rFonts w:ascii="Arial" w:hAnsi="Arial" w:cs="Arial"/>
          <w:lang w:val="en-ZA"/>
        </w:rPr>
        <w:t xml:space="preserve">(b) </w:t>
      </w:r>
      <w:r>
        <w:rPr>
          <w:rFonts w:ascii="Arial" w:hAnsi="Arial" w:cs="Arial"/>
          <w:lang w:val="en-ZA"/>
        </w:rPr>
        <w:tab/>
      </w:r>
      <w:r w:rsidRPr="00FE079F">
        <w:rPr>
          <w:rFonts w:ascii="Arial" w:hAnsi="Arial" w:cs="Arial"/>
          <w:lang w:val="en-ZA"/>
        </w:rPr>
        <w:t>what number of the specified cases have (i) been investigated by SAPS and DPCI, (ii) been followed up by the respective accounting officers and (iii) resulted in a conviction in each specified financial year since 2004?</w:t>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FE079F">
        <w:rPr>
          <w:rFonts w:ascii="Arial" w:hAnsi="Arial" w:cs="Arial"/>
          <w:lang w:val="en-ZA"/>
        </w:rPr>
        <w:tab/>
        <w:t>NW1802E</w:t>
      </w:r>
    </w:p>
    <w:p w:rsidR="00CE6CA0" w:rsidRDefault="00CE6CA0" w:rsidP="002D64E0">
      <w:pPr>
        <w:spacing w:line="320" w:lineRule="exact"/>
        <w:ind w:left="709" w:hanging="709"/>
        <w:jc w:val="both"/>
        <w:rPr>
          <w:rFonts w:ascii="Arial" w:hAnsi="Arial" w:cs="Arial"/>
          <w:b/>
        </w:rPr>
      </w:pPr>
    </w:p>
    <w:p w:rsidR="00650CB4" w:rsidRDefault="00FF55EE" w:rsidP="00C02879">
      <w:pPr>
        <w:spacing w:line="320" w:lineRule="exact"/>
        <w:jc w:val="both"/>
        <w:rPr>
          <w:rFonts w:ascii="Arial" w:hAnsi="Arial" w:cs="Arial"/>
          <w:b/>
        </w:rPr>
      </w:pPr>
      <w:r w:rsidRPr="009357F9">
        <w:rPr>
          <w:rFonts w:ascii="Arial" w:hAnsi="Arial" w:cs="Arial"/>
          <w:b/>
        </w:rPr>
        <w:t>REPLY:</w:t>
      </w:r>
      <w:r w:rsidR="00047EC8">
        <w:rPr>
          <w:rFonts w:ascii="Arial" w:hAnsi="Arial" w:cs="Arial"/>
          <w:b/>
        </w:rPr>
        <w:t xml:space="preserve"> </w:t>
      </w:r>
    </w:p>
    <w:p w:rsidR="00650CB4" w:rsidRDefault="00650CB4" w:rsidP="00C02879">
      <w:pPr>
        <w:spacing w:line="320" w:lineRule="exact"/>
        <w:jc w:val="both"/>
        <w:rPr>
          <w:rFonts w:ascii="Arial" w:hAnsi="Arial" w:cs="Arial"/>
          <w:b/>
        </w:rPr>
      </w:pPr>
    </w:p>
    <w:p w:rsidR="00650CB4" w:rsidRDefault="00047EC8" w:rsidP="00C02879">
      <w:pPr>
        <w:spacing w:line="320" w:lineRule="exact"/>
        <w:jc w:val="both"/>
        <w:rPr>
          <w:rFonts w:ascii="Arial" w:hAnsi="Arial" w:cs="Arial"/>
        </w:rPr>
      </w:pPr>
      <w:r w:rsidRPr="00047EC8">
        <w:rPr>
          <w:rFonts w:ascii="Arial" w:hAnsi="Arial" w:cs="Arial"/>
        </w:rPr>
        <w:t xml:space="preserve">The Question was referred to the </w:t>
      </w:r>
      <w:r w:rsidR="00650CB4">
        <w:rPr>
          <w:rFonts w:ascii="Arial" w:hAnsi="Arial" w:cs="Arial"/>
        </w:rPr>
        <w:t>Department and entities which responded as follows:</w:t>
      </w:r>
    </w:p>
    <w:p w:rsidR="00650CB4" w:rsidRDefault="00650CB4" w:rsidP="00C02879">
      <w:pPr>
        <w:spacing w:line="320" w:lineRule="exact"/>
        <w:jc w:val="both"/>
        <w:rPr>
          <w:rFonts w:ascii="Arial" w:hAnsi="Arial" w:cs="Arial"/>
        </w:rPr>
      </w:pPr>
    </w:p>
    <w:p w:rsidR="00650CB4" w:rsidRDefault="00650CB4" w:rsidP="00C02879">
      <w:pPr>
        <w:spacing w:line="320" w:lineRule="exact"/>
        <w:jc w:val="both"/>
        <w:rPr>
          <w:rFonts w:ascii="Arial" w:hAnsi="Arial" w:cs="Arial"/>
          <w:u w:val="single"/>
        </w:rPr>
      </w:pPr>
      <w:r>
        <w:rPr>
          <w:rFonts w:ascii="Arial" w:hAnsi="Arial" w:cs="Arial"/>
          <w:u w:val="single"/>
        </w:rPr>
        <w:t xml:space="preserve">(aa) </w:t>
      </w:r>
      <w:r w:rsidRPr="00650CB4">
        <w:rPr>
          <w:rFonts w:ascii="Arial" w:hAnsi="Arial" w:cs="Arial"/>
          <w:u w:val="single"/>
        </w:rPr>
        <w:t>Department of Home Affairs</w:t>
      </w:r>
    </w:p>
    <w:p w:rsidR="00D319F8" w:rsidRDefault="00D319F8" w:rsidP="00C02879">
      <w:pPr>
        <w:spacing w:line="320" w:lineRule="exact"/>
        <w:jc w:val="both"/>
        <w:rPr>
          <w:rFonts w:ascii="Arial" w:hAnsi="Arial" w:cs="Arial"/>
        </w:rPr>
      </w:pPr>
    </w:p>
    <w:p w:rsidR="00650CB4" w:rsidRPr="00D319F8" w:rsidRDefault="00D319F8" w:rsidP="00D319F8">
      <w:pPr>
        <w:numPr>
          <w:ilvl w:val="0"/>
          <w:numId w:val="43"/>
        </w:numPr>
        <w:spacing w:line="320" w:lineRule="exact"/>
        <w:ind w:hanging="720"/>
        <w:jc w:val="both"/>
        <w:rPr>
          <w:rFonts w:ascii="Arial" w:hAnsi="Arial" w:cs="Arial"/>
        </w:rPr>
      </w:pPr>
      <w:r w:rsidRPr="00D319F8">
        <w:rPr>
          <w:rFonts w:ascii="Arial" w:hAnsi="Arial" w:cs="Arial"/>
        </w:rPr>
        <w:t>286 cases were submitted  to (i) SA Police Service (SAPS</w:t>
      </w:r>
      <w:r w:rsidR="00A45C6B">
        <w:rPr>
          <w:rFonts w:ascii="Arial" w:hAnsi="Arial" w:cs="Arial"/>
        </w:rPr>
        <w:t xml:space="preserve">) </w:t>
      </w:r>
      <w:r w:rsidRPr="00D319F8">
        <w:rPr>
          <w:rFonts w:ascii="Arial" w:hAnsi="Arial" w:cs="Arial"/>
        </w:rPr>
        <w:t xml:space="preserve">and (ii) Directorate for Priority Crime Investigation DPCI) </w:t>
      </w:r>
    </w:p>
    <w:p w:rsidR="00D319F8" w:rsidRDefault="00D319F8" w:rsidP="00C02879">
      <w:pPr>
        <w:spacing w:line="320" w:lineRule="exact"/>
        <w:jc w:val="both"/>
        <w:rPr>
          <w:rFonts w:ascii="Arial" w:hAnsi="Arial" w:cs="Arial"/>
          <w:u w:val="single"/>
        </w:rPr>
      </w:pPr>
    </w:p>
    <w:p w:rsidR="00D319F8" w:rsidRPr="00D319F8" w:rsidRDefault="00D319F8" w:rsidP="00C02879">
      <w:pPr>
        <w:spacing w:line="320" w:lineRule="exact"/>
        <w:jc w:val="both"/>
        <w:rPr>
          <w:rFonts w:ascii="Arial" w:hAnsi="Arial" w:cs="Arial"/>
        </w:rPr>
      </w:pPr>
      <w:r w:rsidRPr="00D319F8">
        <w:rPr>
          <w:rFonts w:ascii="Arial" w:hAnsi="Arial" w:cs="Arial"/>
        </w:rPr>
        <w:t>(b)(i-ii)</w:t>
      </w:r>
      <w:r w:rsidRPr="00D319F8">
        <w:rPr>
          <w:rFonts w:ascii="Arial" w:hAnsi="Arial" w:cs="Arial"/>
        </w:rPr>
        <w:tab/>
        <w:t xml:space="preserve">286 cases of fraud and corruption were investigated </w:t>
      </w:r>
      <w:r w:rsidR="00A45C6B" w:rsidRPr="00D319F8">
        <w:rPr>
          <w:rFonts w:ascii="Arial" w:hAnsi="Arial" w:cs="Arial"/>
        </w:rPr>
        <w:t>and</w:t>
      </w:r>
      <w:r w:rsidRPr="00D319F8">
        <w:rPr>
          <w:rFonts w:ascii="Arial" w:hAnsi="Arial" w:cs="Arial"/>
        </w:rPr>
        <w:t xml:space="preserve"> arrest</w:t>
      </w:r>
      <w:r w:rsidR="00A45C6B">
        <w:rPr>
          <w:rFonts w:ascii="Arial" w:hAnsi="Arial" w:cs="Arial"/>
        </w:rPr>
        <w:t>s</w:t>
      </w:r>
      <w:r w:rsidRPr="00D319F8">
        <w:rPr>
          <w:rFonts w:ascii="Arial" w:hAnsi="Arial" w:cs="Arial"/>
        </w:rPr>
        <w:t xml:space="preserve"> were effected. The number of arrests are as follows:</w:t>
      </w:r>
    </w:p>
    <w:p w:rsidR="00D319F8" w:rsidRDefault="00D319F8" w:rsidP="00C02879">
      <w:pPr>
        <w:spacing w:line="320" w:lineRule="exact"/>
        <w:jc w:val="both"/>
        <w:rPr>
          <w:rFonts w:ascii="Arial" w:hAnsi="Arial" w:cs="Arial"/>
          <w:u w:val="single"/>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993"/>
        <w:gridCol w:w="992"/>
        <w:gridCol w:w="992"/>
        <w:gridCol w:w="992"/>
        <w:gridCol w:w="993"/>
        <w:gridCol w:w="992"/>
        <w:gridCol w:w="1090"/>
      </w:tblGrid>
      <w:tr w:rsidR="00D319F8" w:rsidRPr="00731FBA" w:rsidTr="00731FBA">
        <w:tc>
          <w:tcPr>
            <w:tcW w:w="1101" w:type="dxa"/>
            <w:shd w:val="clear" w:color="auto" w:fill="auto"/>
          </w:tcPr>
          <w:p w:rsidR="00D319F8" w:rsidRPr="00731FBA" w:rsidRDefault="00D319F8" w:rsidP="00731FBA">
            <w:pPr>
              <w:spacing w:line="320" w:lineRule="exact"/>
              <w:jc w:val="both"/>
              <w:rPr>
                <w:rFonts w:ascii="Arial" w:hAnsi="Arial" w:cs="Arial"/>
              </w:rPr>
            </w:pPr>
            <w:r w:rsidRPr="00731FBA">
              <w:rPr>
                <w:rFonts w:ascii="Arial" w:hAnsi="Arial" w:cs="Arial"/>
              </w:rPr>
              <w:t>2009</w:t>
            </w:r>
          </w:p>
        </w:tc>
        <w:tc>
          <w:tcPr>
            <w:tcW w:w="1275" w:type="dxa"/>
            <w:shd w:val="clear" w:color="auto" w:fill="auto"/>
          </w:tcPr>
          <w:p w:rsidR="00D319F8" w:rsidRPr="00731FBA" w:rsidRDefault="00D319F8" w:rsidP="00731FBA">
            <w:pPr>
              <w:spacing w:line="320" w:lineRule="exact"/>
              <w:jc w:val="both"/>
              <w:rPr>
                <w:rFonts w:ascii="Arial" w:hAnsi="Arial" w:cs="Arial"/>
              </w:rPr>
            </w:pPr>
            <w:r w:rsidRPr="00731FBA">
              <w:rPr>
                <w:rFonts w:ascii="Arial" w:hAnsi="Arial" w:cs="Arial"/>
              </w:rPr>
              <w:t>2010</w:t>
            </w:r>
          </w:p>
        </w:tc>
        <w:tc>
          <w:tcPr>
            <w:tcW w:w="993" w:type="dxa"/>
            <w:shd w:val="clear" w:color="auto" w:fill="auto"/>
          </w:tcPr>
          <w:p w:rsidR="00D319F8" w:rsidRPr="00731FBA" w:rsidRDefault="00D319F8" w:rsidP="00731FBA">
            <w:pPr>
              <w:spacing w:line="320" w:lineRule="exact"/>
              <w:jc w:val="both"/>
              <w:rPr>
                <w:rFonts w:ascii="Arial" w:hAnsi="Arial" w:cs="Arial"/>
              </w:rPr>
            </w:pPr>
            <w:r w:rsidRPr="00731FBA">
              <w:rPr>
                <w:rFonts w:ascii="Arial" w:hAnsi="Arial" w:cs="Arial"/>
              </w:rPr>
              <w:t>2011</w:t>
            </w:r>
          </w:p>
        </w:tc>
        <w:tc>
          <w:tcPr>
            <w:tcW w:w="992" w:type="dxa"/>
            <w:shd w:val="clear" w:color="auto" w:fill="auto"/>
          </w:tcPr>
          <w:p w:rsidR="00D319F8" w:rsidRPr="00731FBA" w:rsidRDefault="00D319F8" w:rsidP="00731FBA">
            <w:pPr>
              <w:spacing w:line="320" w:lineRule="exact"/>
              <w:jc w:val="both"/>
              <w:rPr>
                <w:rFonts w:ascii="Arial" w:hAnsi="Arial" w:cs="Arial"/>
              </w:rPr>
            </w:pPr>
            <w:r w:rsidRPr="00731FBA">
              <w:rPr>
                <w:rFonts w:ascii="Arial" w:hAnsi="Arial" w:cs="Arial"/>
              </w:rPr>
              <w:t>2012</w:t>
            </w:r>
          </w:p>
        </w:tc>
        <w:tc>
          <w:tcPr>
            <w:tcW w:w="992" w:type="dxa"/>
            <w:shd w:val="clear" w:color="auto" w:fill="auto"/>
          </w:tcPr>
          <w:p w:rsidR="00D319F8" w:rsidRPr="00731FBA" w:rsidRDefault="00D319F8" w:rsidP="00731FBA">
            <w:pPr>
              <w:spacing w:line="320" w:lineRule="exact"/>
              <w:jc w:val="both"/>
              <w:rPr>
                <w:rFonts w:ascii="Arial" w:hAnsi="Arial" w:cs="Arial"/>
              </w:rPr>
            </w:pPr>
            <w:r w:rsidRPr="00731FBA">
              <w:rPr>
                <w:rFonts w:ascii="Arial" w:hAnsi="Arial" w:cs="Arial"/>
              </w:rPr>
              <w:t>2013</w:t>
            </w:r>
          </w:p>
        </w:tc>
        <w:tc>
          <w:tcPr>
            <w:tcW w:w="992" w:type="dxa"/>
            <w:shd w:val="clear" w:color="auto" w:fill="auto"/>
          </w:tcPr>
          <w:p w:rsidR="00D319F8" w:rsidRPr="00731FBA" w:rsidRDefault="00D319F8" w:rsidP="00731FBA">
            <w:pPr>
              <w:spacing w:line="320" w:lineRule="exact"/>
              <w:jc w:val="both"/>
              <w:rPr>
                <w:rFonts w:ascii="Arial" w:hAnsi="Arial" w:cs="Arial"/>
              </w:rPr>
            </w:pPr>
            <w:r w:rsidRPr="00731FBA">
              <w:rPr>
                <w:rFonts w:ascii="Arial" w:hAnsi="Arial" w:cs="Arial"/>
              </w:rPr>
              <w:t>2014</w:t>
            </w:r>
          </w:p>
        </w:tc>
        <w:tc>
          <w:tcPr>
            <w:tcW w:w="993" w:type="dxa"/>
            <w:shd w:val="clear" w:color="auto" w:fill="auto"/>
          </w:tcPr>
          <w:p w:rsidR="00D319F8" w:rsidRPr="00731FBA" w:rsidRDefault="00D319F8" w:rsidP="00731FBA">
            <w:pPr>
              <w:spacing w:line="320" w:lineRule="exact"/>
              <w:jc w:val="both"/>
              <w:rPr>
                <w:rFonts w:ascii="Arial" w:hAnsi="Arial" w:cs="Arial"/>
              </w:rPr>
            </w:pPr>
            <w:r w:rsidRPr="00731FBA">
              <w:rPr>
                <w:rFonts w:ascii="Arial" w:hAnsi="Arial" w:cs="Arial"/>
              </w:rPr>
              <w:t>2015</w:t>
            </w:r>
          </w:p>
        </w:tc>
        <w:tc>
          <w:tcPr>
            <w:tcW w:w="992" w:type="dxa"/>
            <w:shd w:val="clear" w:color="auto" w:fill="auto"/>
          </w:tcPr>
          <w:p w:rsidR="00D319F8" w:rsidRPr="00731FBA" w:rsidRDefault="00D319F8" w:rsidP="00731FBA">
            <w:pPr>
              <w:spacing w:line="320" w:lineRule="exact"/>
              <w:jc w:val="both"/>
              <w:rPr>
                <w:rFonts w:ascii="Arial" w:hAnsi="Arial" w:cs="Arial"/>
              </w:rPr>
            </w:pPr>
            <w:r w:rsidRPr="00731FBA">
              <w:rPr>
                <w:rFonts w:ascii="Arial" w:hAnsi="Arial" w:cs="Arial"/>
              </w:rPr>
              <w:t>2016</w:t>
            </w:r>
          </w:p>
        </w:tc>
        <w:tc>
          <w:tcPr>
            <w:tcW w:w="1090" w:type="dxa"/>
            <w:shd w:val="clear" w:color="auto" w:fill="auto"/>
          </w:tcPr>
          <w:p w:rsidR="00D319F8" w:rsidRPr="00731FBA" w:rsidRDefault="00D319F8" w:rsidP="00731FBA">
            <w:pPr>
              <w:spacing w:line="320" w:lineRule="exact"/>
              <w:jc w:val="both"/>
              <w:rPr>
                <w:rFonts w:ascii="Arial" w:hAnsi="Arial" w:cs="Arial"/>
              </w:rPr>
            </w:pPr>
            <w:r w:rsidRPr="00731FBA">
              <w:rPr>
                <w:rFonts w:ascii="Arial" w:hAnsi="Arial" w:cs="Arial"/>
              </w:rPr>
              <w:t>2017</w:t>
            </w:r>
          </w:p>
        </w:tc>
      </w:tr>
      <w:tr w:rsidR="00D319F8" w:rsidRPr="00731FBA" w:rsidTr="00731FBA">
        <w:tc>
          <w:tcPr>
            <w:tcW w:w="1101" w:type="dxa"/>
            <w:shd w:val="clear" w:color="auto" w:fill="auto"/>
          </w:tcPr>
          <w:p w:rsidR="00D319F8" w:rsidRPr="00731FBA" w:rsidRDefault="00D319F8" w:rsidP="00731FBA">
            <w:pPr>
              <w:spacing w:line="320" w:lineRule="exact"/>
              <w:jc w:val="both"/>
              <w:rPr>
                <w:rFonts w:ascii="Arial" w:hAnsi="Arial" w:cs="Arial"/>
              </w:rPr>
            </w:pPr>
            <w:r w:rsidRPr="00731FBA">
              <w:rPr>
                <w:rFonts w:ascii="Arial" w:hAnsi="Arial" w:cs="Arial"/>
              </w:rPr>
              <w:t>40 arrests</w:t>
            </w:r>
          </w:p>
        </w:tc>
        <w:tc>
          <w:tcPr>
            <w:tcW w:w="1275" w:type="dxa"/>
            <w:shd w:val="clear" w:color="auto" w:fill="auto"/>
          </w:tcPr>
          <w:p w:rsidR="00D319F8" w:rsidRPr="00731FBA" w:rsidRDefault="00D319F8" w:rsidP="00731FBA">
            <w:pPr>
              <w:spacing w:line="320" w:lineRule="exact"/>
              <w:jc w:val="both"/>
              <w:rPr>
                <w:rFonts w:ascii="Arial" w:hAnsi="Arial" w:cs="Arial"/>
              </w:rPr>
            </w:pPr>
            <w:r w:rsidRPr="00731FBA">
              <w:rPr>
                <w:rFonts w:ascii="Arial" w:hAnsi="Arial" w:cs="Arial"/>
              </w:rPr>
              <w:t>No stats available</w:t>
            </w:r>
          </w:p>
        </w:tc>
        <w:tc>
          <w:tcPr>
            <w:tcW w:w="993" w:type="dxa"/>
            <w:shd w:val="clear" w:color="auto" w:fill="auto"/>
          </w:tcPr>
          <w:p w:rsidR="00D319F8" w:rsidRPr="00731FBA" w:rsidRDefault="00D319F8" w:rsidP="00731FBA">
            <w:pPr>
              <w:spacing w:line="320" w:lineRule="exact"/>
              <w:jc w:val="both"/>
              <w:rPr>
                <w:rFonts w:ascii="Arial" w:hAnsi="Arial" w:cs="Arial"/>
              </w:rPr>
            </w:pPr>
            <w:r w:rsidRPr="00731FBA">
              <w:rPr>
                <w:rFonts w:ascii="Arial" w:hAnsi="Arial" w:cs="Arial"/>
              </w:rPr>
              <w:t>9 arrests</w:t>
            </w:r>
          </w:p>
        </w:tc>
        <w:tc>
          <w:tcPr>
            <w:tcW w:w="992" w:type="dxa"/>
            <w:shd w:val="clear" w:color="auto" w:fill="auto"/>
          </w:tcPr>
          <w:p w:rsidR="00D319F8" w:rsidRPr="00731FBA" w:rsidRDefault="00D319F8" w:rsidP="00731FBA">
            <w:pPr>
              <w:spacing w:line="320" w:lineRule="exact"/>
              <w:jc w:val="both"/>
              <w:rPr>
                <w:rFonts w:ascii="Arial" w:hAnsi="Arial" w:cs="Arial"/>
              </w:rPr>
            </w:pPr>
            <w:r w:rsidRPr="00731FBA">
              <w:rPr>
                <w:rFonts w:ascii="Arial" w:hAnsi="Arial" w:cs="Arial"/>
              </w:rPr>
              <w:t>4 arrests</w:t>
            </w:r>
          </w:p>
        </w:tc>
        <w:tc>
          <w:tcPr>
            <w:tcW w:w="992" w:type="dxa"/>
            <w:shd w:val="clear" w:color="auto" w:fill="auto"/>
          </w:tcPr>
          <w:p w:rsidR="00D319F8" w:rsidRPr="00731FBA" w:rsidRDefault="00D319F8" w:rsidP="00731FBA">
            <w:pPr>
              <w:spacing w:line="320" w:lineRule="exact"/>
              <w:jc w:val="both"/>
              <w:rPr>
                <w:rFonts w:ascii="Arial" w:hAnsi="Arial" w:cs="Arial"/>
              </w:rPr>
            </w:pPr>
            <w:r w:rsidRPr="00731FBA">
              <w:rPr>
                <w:rFonts w:ascii="Arial" w:hAnsi="Arial" w:cs="Arial"/>
              </w:rPr>
              <w:t>19 arrests</w:t>
            </w:r>
          </w:p>
        </w:tc>
        <w:tc>
          <w:tcPr>
            <w:tcW w:w="992" w:type="dxa"/>
            <w:shd w:val="clear" w:color="auto" w:fill="auto"/>
          </w:tcPr>
          <w:p w:rsidR="00D319F8" w:rsidRPr="00731FBA" w:rsidRDefault="00D319F8" w:rsidP="00731FBA">
            <w:pPr>
              <w:spacing w:line="320" w:lineRule="exact"/>
              <w:jc w:val="both"/>
              <w:rPr>
                <w:rFonts w:ascii="Arial" w:hAnsi="Arial" w:cs="Arial"/>
              </w:rPr>
            </w:pPr>
            <w:r w:rsidRPr="00731FBA">
              <w:rPr>
                <w:rFonts w:ascii="Arial" w:hAnsi="Arial" w:cs="Arial"/>
              </w:rPr>
              <w:t>6 arrests</w:t>
            </w:r>
          </w:p>
        </w:tc>
        <w:tc>
          <w:tcPr>
            <w:tcW w:w="993" w:type="dxa"/>
            <w:shd w:val="clear" w:color="auto" w:fill="auto"/>
          </w:tcPr>
          <w:p w:rsidR="00D319F8" w:rsidRPr="00731FBA" w:rsidRDefault="00D319F8" w:rsidP="00731FBA">
            <w:pPr>
              <w:spacing w:line="320" w:lineRule="exact"/>
              <w:jc w:val="both"/>
              <w:rPr>
                <w:rFonts w:ascii="Arial" w:hAnsi="Arial" w:cs="Arial"/>
              </w:rPr>
            </w:pPr>
            <w:r w:rsidRPr="00731FBA">
              <w:rPr>
                <w:rFonts w:ascii="Arial" w:hAnsi="Arial" w:cs="Arial"/>
              </w:rPr>
              <w:t>54 arrests</w:t>
            </w:r>
          </w:p>
        </w:tc>
        <w:tc>
          <w:tcPr>
            <w:tcW w:w="992" w:type="dxa"/>
            <w:shd w:val="clear" w:color="auto" w:fill="auto"/>
          </w:tcPr>
          <w:p w:rsidR="00D319F8" w:rsidRPr="00731FBA" w:rsidRDefault="00D319F8" w:rsidP="00731FBA">
            <w:pPr>
              <w:spacing w:line="320" w:lineRule="exact"/>
              <w:jc w:val="both"/>
              <w:rPr>
                <w:rFonts w:ascii="Arial" w:hAnsi="Arial" w:cs="Arial"/>
              </w:rPr>
            </w:pPr>
            <w:r w:rsidRPr="00731FBA">
              <w:rPr>
                <w:rFonts w:ascii="Arial" w:hAnsi="Arial" w:cs="Arial"/>
              </w:rPr>
              <w:t>125 arrests</w:t>
            </w:r>
          </w:p>
        </w:tc>
        <w:tc>
          <w:tcPr>
            <w:tcW w:w="1090" w:type="dxa"/>
            <w:shd w:val="clear" w:color="auto" w:fill="auto"/>
          </w:tcPr>
          <w:p w:rsidR="00D319F8" w:rsidRPr="00731FBA" w:rsidRDefault="00D319F8" w:rsidP="00731FBA">
            <w:pPr>
              <w:spacing w:line="320" w:lineRule="exact"/>
              <w:jc w:val="both"/>
              <w:rPr>
                <w:rFonts w:ascii="Arial" w:hAnsi="Arial" w:cs="Arial"/>
              </w:rPr>
            </w:pPr>
            <w:r w:rsidRPr="00731FBA">
              <w:rPr>
                <w:rFonts w:ascii="Arial" w:hAnsi="Arial" w:cs="Arial"/>
              </w:rPr>
              <w:t>29 arrests</w:t>
            </w:r>
          </w:p>
        </w:tc>
      </w:tr>
    </w:tbl>
    <w:p w:rsidR="00D319F8" w:rsidRDefault="00D319F8" w:rsidP="00C02879">
      <w:pPr>
        <w:spacing w:line="320" w:lineRule="exact"/>
        <w:jc w:val="both"/>
        <w:rPr>
          <w:rFonts w:ascii="Arial" w:hAnsi="Arial" w:cs="Arial"/>
          <w:u w:val="single"/>
        </w:rPr>
      </w:pPr>
    </w:p>
    <w:p w:rsidR="00D319F8" w:rsidRPr="00A45C6B" w:rsidRDefault="00A45C6B" w:rsidP="00C02879">
      <w:pPr>
        <w:spacing w:line="320" w:lineRule="exact"/>
        <w:jc w:val="both"/>
        <w:rPr>
          <w:rFonts w:ascii="Arial" w:hAnsi="Arial" w:cs="Arial"/>
        </w:rPr>
      </w:pPr>
      <w:r w:rsidRPr="00A45C6B">
        <w:rPr>
          <w:rFonts w:ascii="Arial" w:hAnsi="Arial" w:cs="Arial"/>
        </w:rPr>
        <w:t>(b)(iii)</w:t>
      </w:r>
      <w:r w:rsidRPr="00A45C6B">
        <w:rPr>
          <w:rFonts w:ascii="Arial" w:hAnsi="Arial" w:cs="Arial"/>
        </w:rPr>
        <w:tab/>
        <w:t>The Department does not readily have the number of convictions.</w:t>
      </w:r>
    </w:p>
    <w:p w:rsidR="00D319F8" w:rsidRDefault="00D319F8" w:rsidP="00C02879">
      <w:pPr>
        <w:spacing w:line="320" w:lineRule="exact"/>
        <w:jc w:val="both"/>
        <w:rPr>
          <w:rFonts w:ascii="Arial" w:hAnsi="Arial" w:cs="Arial"/>
          <w:u w:val="single"/>
        </w:rPr>
      </w:pPr>
    </w:p>
    <w:p w:rsidR="00FF55EE" w:rsidRDefault="00650CB4" w:rsidP="00C02879">
      <w:pPr>
        <w:spacing w:line="320" w:lineRule="exact"/>
        <w:jc w:val="both"/>
        <w:rPr>
          <w:rFonts w:ascii="Arial" w:hAnsi="Arial" w:cs="Arial"/>
        </w:rPr>
      </w:pPr>
      <w:r>
        <w:rPr>
          <w:rFonts w:ascii="Arial" w:hAnsi="Arial" w:cs="Arial"/>
          <w:u w:val="single"/>
        </w:rPr>
        <w:t xml:space="preserve">(bb) </w:t>
      </w:r>
      <w:r w:rsidR="00047EC8" w:rsidRPr="00650CB4">
        <w:rPr>
          <w:rFonts w:ascii="Arial" w:hAnsi="Arial" w:cs="Arial"/>
          <w:u w:val="single"/>
        </w:rPr>
        <w:t>Electoral Commission</w:t>
      </w:r>
      <w:r w:rsidR="00047EC8" w:rsidRPr="00047EC8">
        <w:rPr>
          <w:rFonts w:ascii="Arial" w:hAnsi="Arial" w:cs="Arial"/>
        </w:rPr>
        <w:t xml:space="preserve"> </w:t>
      </w:r>
    </w:p>
    <w:p w:rsidR="00047EC8" w:rsidRDefault="00047EC8" w:rsidP="00C02879">
      <w:pPr>
        <w:spacing w:line="320" w:lineRule="exact"/>
        <w:jc w:val="both"/>
        <w:rPr>
          <w:rFonts w:ascii="Arial" w:hAnsi="Arial" w:cs="Arial"/>
        </w:rPr>
      </w:pPr>
    </w:p>
    <w:p w:rsidR="00047EC8" w:rsidRPr="00047EC8" w:rsidRDefault="00047EC8" w:rsidP="00047EC8">
      <w:pPr>
        <w:numPr>
          <w:ilvl w:val="0"/>
          <w:numId w:val="40"/>
        </w:numPr>
        <w:spacing w:line="320" w:lineRule="exact"/>
        <w:ind w:hanging="720"/>
        <w:jc w:val="both"/>
        <w:rPr>
          <w:rFonts w:ascii="Arial" w:hAnsi="Arial" w:cs="Arial"/>
          <w:b/>
        </w:rPr>
      </w:pPr>
      <w:r>
        <w:rPr>
          <w:rFonts w:ascii="Arial" w:hAnsi="Arial" w:cs="Arial"/>
        </w:rPr>
        <w:t xml:space="preserve">No cases were referred in terms of </w:t>
      </w:r>
      <w:r w:rsidRPr="00FE079F">
        <w:rPr>
          <w:rFonts w:ascii="Arial" w:hAnsi="Arial" w:cs="Arial"/>
          <w:lang w:val="en-ZA"/>
        </w:rPr>
        <w:t>the Prevention and Combating of Corrupt Activities Act, Act 12 of 2004, as amended</w:t>
      </w:r>
      <w:r>
        <w:rPr>
          <w:rFonts w:ascii="Arial" w:hAnsi="Arial" w:cs="Arial"/>
          <w:lang w:val="en-ZA"/>
        </w:rPr>
        <w:t xml:space="preserve"> to</w:t>
      </w:r>
      <w:r>
        <w:rPr>
          <w:rFonts w:ascii="Arial" w:hAnsi="Arial" w:cs="Arial"/>
        </w:rPr>
        <w:t>:</w:t>
      </w:r>
    </w:p>
    <w:p w:rsidR="00650CB4" w:rsidRPr="00650CB4" w:rsidRDefault="00047EC8" w:rsidP="00731FBA">
      <w:pPr>
        <w:numPr>
          <w:ilvl w:val="0"/>
          <w:numId w:val="41"/>
        </w:numPr>
        <w:spacing w:line="320" w:lineRule="exact"/>
        <w:ind w:left="720"/>
        <w:jc w:val="both"/>
        <w:rPr>
          <w:rFonts w:ascii="Arial" w:hAnsi="Arial" w:cs="Arial"/>
          <w:b/>
        </w:rPr>
      </w:pPr>
      <w:r w:rsidRPr="00650CB4">
        <w:rPr>
          <w:rFonts w:ascii="Arial" w:hAnsi="Arial" w:cs="Arial"/>
        </w:rPr>
        <w:t>The SAPS, and</w:t>
      </w:r>
      <w:r w:rsidR="00650CB4" w:rsidRPr="00650CB4">
        <w:rPr>
          <w:rFonts w:ascii="Arial" w:hAnsi="Arial" w:cs="Arial"/>
        </w:rPr>
        <w:t xml:space="preserve"> </w:t>
      </w:r>
    </w:p>
    <w:p w:rsidR="00047EC8" w:rsidRPr="00650CB4" w:rsidRDefault="00047EC8" w:rsidP="00731FBA">
      <w:pPr>
        <w:numPr>
          <w:ilvl w:val="0"/>
          <w:numId w:val="41"/>
        </w:numPr>
        <w:spacing w:line="320" w:lineRule="exact"/>
        <w:ind w:left="720"/>
        <w:jc w:val="both"/>
        <w:rPr>
          <w:rFonts w:ascii="Arial" w:hAnsi="Arial" w:cs="Arial"/>
          <w:b/>
        </w:rPr>
      </w:pPr>
      <w:r w:rsidRPr="00650CB4">
        <w:rPr>
          <w:rFonts w:ascii="Arial" w:hAnsi="Arial" w:cs="Arial"/>
        </w:rPr>
        <w:t>Directorate for Priority Crime Investigation (DPCI)</w:t>
      </w:r>
    </w:p>
    <w:p w:rsidR="00047EC8" w:rsidRDefault="00047EC8" w:rsidP="00047EC8">
      <w:pPr>
        <w:spacing w:line="320" w:lineRule="exact"/>
        <w:jc w:val="both"/>
        <w:rPr>
          <w:rFonts w:ascii="Arial" w:hAnsi="Arial" w:cs="Arial"/>
        </w:rPr>
      </w:pPr>
    </w:p>
    <w:p w:rsidR="00585140" w:rsidRDefault="00650CB4" w:rsidP="00650CB4">
      <w:pPr>
        <w:numPr>
          <w:ilvl w:val="0"/>
          <w:numId w:val="40"/>
        </w:numPr>
        <w:tabs>
          <w:tab w:val="left" w:pos="432"/>
          <w:tab w:val="left" w:pos="864"/>
        </w:tabs>
        <w:spacing w:line="320" w:lineRule="exact"/>
        <w:ind w:hanging="720"/>
        <w:jc w:val="both"/>
        <w:rPr>
          <w:rFonts w:ascii="Arial" w:hAnsi="Arial" w:cs="Arial"/>
        </w:rPr>
      </w:pPr>
      <w:r>
        <w:rPr>
          <w:rFonts w:ascii="Arial" w:hAnsi="Arial" w:cs="Arial"/>
        </w:rPr>
        <w:t>(i-iii) Not applicable</w:t>
      </w:r>
    </w:p>
    <w:p w:rsidR="00650CB4" w:rsidRDefault="00650CB4" w:rsidP="00650CB4">
      <w:pPr>
        <w:tabs>
          <w:tab w:val="left" w:pos="432"/>
          <w:tab w:val="left" w:pos="864"/>
        </w:tabs>
        <w:spacing w:line="320" w:lineRule="exact"/>
        <w:jc w:val="both"/>
        <w:rPr>
          <w:rFonts w:ascii="Arial" w:hAnsi="Arial" w:cs="Arial"/>
          <w:u w:val="single"/>
        </w:rPr>
      </w:pPr>
    </w:p>
    <w:p w:rsidR="00650CB4" w:rsidRDefault="00650CB4" w:rsidP="00650CB4">
      <w:pPr>
        <w:tabs>
          <w:tab w:val="left" w:pos="432"/>
          <w:tab w:val="left" w:pos="864"/>
        </w:tabs>
        <w:spacing w:line="320" w:lineRule="exact"/>
        <w:jc w:val="both"/>
        <w:rPr>
          <w:rFonts w:ascii="Arial" w:hAnsi="Arial" w:cs="Arial"/>
          <w:u w:val="single"/>
        </w:rPr>
      </w:pPr>
    </w:p>
    <w:p w:rsidR="00650CB4" w:rsidRDefault="00650CB4" w:rsidP="00650CB4">
      <w:pPr>
        <w:tabs>
          <w:tab w:val="left" w:pos="432"/>
          <w:tab w:val="left" w:pos="864"/>
        </w:tabs>
        <w:spacing w:line="320" w:lineRule="exact"/>
        <w:jc w:val="both"/>
        <w:rPr>
          <w:rFonts w:ascii="Arial" w:hAnsi="Arial" w:cs="Arial"/>
          <w:u w:val="single"/>
        </w:rPr>
      </w:pPr>
      <w:r w:rsidRPr="00650CB4">
        <w:rPr>
          <w:rFonts w:ascii="Arial" w:hAnsi="Arial" w:cs="Arial"/>
          <w:u w:val="single"/>
        </w:rPr>
        <w:t xml:space="preserve"> (bb) </w:t>
      </w:r>
      <w:r>
        <w:rPr>
          <w:rFonts w:ascii="Arial" w:hAnsi="Arial" w:cs="Arial"/>
          <w:u w:val="single"/>
        </w:rPr>
        <w:t>Government Printing Works</w:t>
      </w:r>
    </w:p>
    <w:p w:rsidR="00650CB4" w:rsidRPr="00650CB4" w:rsidRDefault="00650CB4" w:rsidP="00650CB4">
      <w:pPr>
        <w:tabs>
          <w:tab w:val="left" w:pos="432"/>
          <w:tab w:val="left" w:pos="864"/>
        </w:tabs>
        <w:spacing w:line="320" w:lineRule="exact"/>
        <w:jc w:val="both"/>
        <w:rPr>
          <w:rFonts w:ascii="Arial" w:hAnsi="Arial" w:cs="Arial"/>
        </w:rPr>
      </w:pPr>
      <w:r w:rsidRPr="00650CB4">
        <w:rPr>
          <w:rFonts w:ascii="Arial" w:hAnsi="Arial" w:cs="Arial"/>
        </w:rPr>
        <w:t xml:space="preserve"> </w:t>
      </w:r>
    </w:p>
    <w:p w:rsidR="003D513D" w:rsidRDefault="003D513D" w:rsidP="003D513D">
      <w:pPr>
        <w:numPr>
          <w:ilvl w:val="0"/>
          <w:numId w:val="44"/>
        </w:numPr>
        <w:tabs>
          <w:tab w:val="left" w:pos="432"/>
          <w:tab w:val="left" w:pos="864"/>
        </w:tabs>
        <w:spacing w:line="320" w:lineRule="exact"/>
        <w:ind w:hanging="720"/>
        <w:jc w:val="both"/>
        <w:rPr>
          <w:rFonts w:ascii="Arial" w:hAnsi="Arial" w:cs="Arial"/>
        </w:rPr>
      </w:pPr>
      <w:r>
        <w:rPr>
          <w:rFonts w:ascii="Arial" w:hAnsi="Arial" w:cs="Arial"/>
        </w:rPr>
        <w:t xml:space="preserve">(i) </w:t>
      </w:r>
      <w:r>
        <w:rPr>
          <w:rFonts w:ascii="Arial" w:hAnsi="Arial" w:cs="Arial"/>
        </w:rPr>
        <w:tab/>
      </w:r>
      <w:r w:rsidR="00A45C6B">
        <w:rPr>
          <w:rFonts w:ascii="Arial" w:hAnsi="Arial" w:cs="Arial"/>
        </w:rPr>
        <w:t xml:space="preserve">Two were referred to the SAPS – Case numbers </w:t>
      </w:r>
      <w:r>
        <w:rPr>
          <w:rFonts w:ascii="Arial" w:hAnsi="Arial" w:cs="Arial"/>
        </w:rPr>
        <w:t xml:space="preserve">(CAS 1201/09/2011) </w:t>
      </w:r>
      <w:r w:rsidR="00A45C6B">
        <w:rPr>
          <w:rFonts w:ascii="Arial" w:hAnsi="Arial" w:cs="Arial"/>
        </w:rPr>
        <w:t xml:space="preserve">and </w:t>
      </w:r>
      <w:r>
        <w:rPr>
          <w:rFonts w:ascii="Arial" w:hAnsi="Arial" w:cs="Arial"/>
        </w:rPr>
        <w:t>CAS 688/11/2016)</w:t>
      </w:r>
    </w:p>
    <w:p w:rsidR="003D513D" w:rsidRDefault="003D513D" w:rsidP="00A45C6B">
      <w:pPr>
        <w:numPr>
          <w:ilvl w:val="0"/>
          <w:numId w:val="45"/>
        </w:numPr>
        <w:tabs>
          <w:tab w:val="left" w:pos="432"/>
          <w:tab w:val="left" w:pos="864"/>
        </w:tabs>
        <w:spacing w:line="320" w:lineRule="exact"/>
        <w:ind w:hanging="1014"/>
        <w:jc w:val="both"/>
        <w:rPr>
          <w:rFonts w:ascii="Arial" w:hAnsi="Arial" w:cs="Arial"/>
        </w:rPr>
      </w:pPr>
      <w:r>
        <w:rPr>
          <w:rFonts w:ascii="Arial" w:hAnsi="Arial" w:cs="Arial"/>
        </w:rPr>
        <w:t>0</w:t>
      </w:r>
    </w:p>
    <w:p w:rsidR="003D513D" w:rsidRDefault="003D513D" w:rsidP="003D513D">
      <w:pPr>
        <w:tabs>
          <w:tab w:val="left" w:pos="432"/>
          <w:tab w:val="left" w:pos="864"/>
        </w:tabs>
        <w:spacing w:line="320" w:lineRule="exact"/>
        <w:ind w:left="720"/>
        <w:jc w:val="both"/>
        <w:rPr>
          <w:rFonts w:ascii="Arial" w:hAnsi="Arial" w:cs="Arial"/>
        </w:rPr>
      </w:pPr>
    </w:p>
    <w:p w:rsidR="003D513D" w:rsidRDefault="003D513D" w:rsidP="00A45C6B">
      <w:pPr>
        <w:numPr>
          <w:ilvl w:val="0"/>
          <w:numId w:val="44"/>
        </w:numPr>
        <w:tabs>
          <w:tab w:val="left" w:pos="432"/>
          <w:tab w:val="left" w:pos="864"/>
        </w:tabs>
        <w:spacing w:line="320" w:lineRule="exact"/>
        <w:ind w:hanging="720"/>
        <w:jc w:val="both"/>
        <w:rPr>
          <w:rFonts w:ascii="Arial" w:hAnsi="Arial" w:cs="Arial"/>
        </w:rPr>
      </w:pPr>
      <w:r>
        <w:rPr>
          <w:rFonts w:ascii="Arial" w:hAnsi="Arial" w:cs="Arial"/>
        </w:rPr>
        <w:t>(i)</w:t>
      </w:r>
      <w:r>
        <w:rPr>
          <w:rFonts w:ascii="Arial" w:hAnsi="Arial" w:cs="Arial"/>
        </w:rPr>
        <w:tab/>
      </w:r>
      <w:r w:rsidR="004642DE">
        <w:rPr>
          <w:rFonts w:ascii="Arial" w:hAnsi="Arial" w:cs="Arial"/>
        </w:rPr>
        <w:t>Two</w:t>
      </w:r>
    </w:p>
    <w:p w:rsidR="003D513D" w:rsidRDefault="003D513D" w:rsidP="00A45C6B">
      <w:pPr>
        <w:tabs>
          <w:tab w:val="left" w:pos="432"/>
          <w:tab w:val="left" w:pos="864"/>
        </w:tabs>
        <w:spacing w:line="320" w:lineRule="exact"/>
        <w:ind w:left="720" w:hanging="294"/>
        <w:jc w:val="both"/>
        <w:rPr>
          <w:rFonts w:ascii="Arial" w:hAnsi="Arial" w:cs="Arial"/>
        </w:rPr>
      </w:pPr>
      <w:r>
        <w:rPr>
          <w:rFonts w:ascii="Arial" w:hAnsi="Arial" w:cs="Arial"/>
        </w:rPr>
        <w:t xml:space="preserve">(ii) </w:t>
      </w:r>
      <w:r>
        <w:rPr>
          <w:rFonts w:ascii="Arial" w:hAnsi="Arial" w:cs="Arial"/>
        </w:rPr>
        <w:tab/>
      </w:r>
      <w:r w:rsidR="004642DE">
        <w:rPr>
          <w:rFonts w:ascii="Arial" w:hAnsi="Arial" w:cs="Arial"/>
        </w:rPr>
        <w:t>Two</w:t>
      </w:r>
    </w:p>
    <w:p w:rsidR="003D513D" w:rsidRDefault="004642DE" w:rsidP="00A45C6B">
      <w:pPr>
        <w:numPr>
          <w:ilvl w:val="0"/>
          <w:numId w:val="45"/>
        </w:numPr>
        <w:tabs>
          <w:tab w:val="left" w:pos="432"/>
          <w:tab w:val="left" w:pos="864"/>
        </w:tabs>
        <w:spacing w:line="320" w:lineRule="exact"/>
        <w:ind w:hanging="1014"/>
        <w:jc w:val="both"/>
        <w:rPr>
          <w:rFonts w:ascii="Arial" w:hAnsi="Arial" w:cs="Arial"/>
        </w:rPr>
      </w:pPr>
      <w:r>
        <w:rPr>
          <w:rFonts w:ascii="Arial" w:hAnsi="Arial" w:cs="Arial"/>
        </w:rPr>
        <w:t>One</w:t>
      </w:r>
    </w:p>
    <w:p w:rsidR="00AC39B0" w:rsidRDefault="00AC39B0" w:rsidP="00C3335E">
      <w:pPr>
        <w:tabs>
          <w:tab w:val="left" w:pos="432"/>
          <w:tab w:val="left" w:pos="864"/>
        </w:tabs>
        <w:spacing w:line="320" w:lineRule="exact"/>
        <w:jc w:val="both"/>
        <w:rPr>
          <w:rFonts w:ascii="Arial" w:hAnsi="Arial" w:cs="Arial"/>
        </w:rPr>
      </w:pPr>
    </w:p>
    <w:p w:rsidR="00E272CD" w:rsidRDefault="00E272CD" w:rsidP="00C3335E">
      <w:pPr>
        <w:tabs>
          <w:tab w:val="left" w:pos="432"/>
          <w:tab w:val="left" w:pos="864"/>
        </w:tabs>
        <w:spacing w:line="320" w:lineRule="exact"/>
        <w:jc w:val="both"/>
        <w:rPr>
          <w:rFonts w:ascii="Arial" w:hAnsi="Arial" w:cs="Arial"/>
        </w:rPr>
      </w:pPr>
    </w:p>
    <w:sectPr w:rsidR="00E272CD"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932" w:rsidRDefault="00C22932">
      <w:r>
        <w:separator/>
      </w:r>
    </w:p>
  </w:endnote>
  <w:endnote w:type="continuationSeparator" w:id="0">
    <w:p w:rsidR="00C22932" w:rsidRDefault="00C229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932" w:rsidRDefault="00C22932">
      <w:r>
        <w:separator/>
      </w:r>
    </w:p>
  </w:footnote>
  <w:footnote w:type="continuationSeparator" w:id="0">
    <w:p w:rsidR="00C22932" w:rsidRDefault="00C22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436B">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15452C"/>
    <w:multiLevelType w:val="hybridMultilevel"/>
    <w:tmpl w:val="CA4A0710"/>
    <w:lvl w:ilvl="0" w:tplc="4746D5E0">
      <w:start w:val="1"/>
      <w:numFmt w:val="lowerRoman"/>
      <w:lvlText w:val="(%1)"/>
      <w:lvlJc w:val="left"/>
      <w:pPr>
        <w:ind w:left="1440" w:hanging="72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22C4263"/>
    <w:multiLevelType w:val="hybridMultilevel"/>
    <w:tmpl w:val="5060F806"/>
    <w:lvl w:ilvl="0" w:tplc="F6CA4430">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D86251"/>
    <w:multiLevelType w:val="hybridMultilevel"/>
    <w:tmpl w:val="031459AA"/>
    <w:lvl w:ilvl="0" w:tplc="764A8B9A">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4BEB4994"/>
    <w:multiLevelType w:val="hybridMultilevel"/>
    <w:tmpl w:val="1EEA7E2E"/>
    <w:lvl w:ilvl="0" w:tplc="758628A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7911D0A"/>
    <w:multiLevelType w:val="hybridMultilevel"/>
    <w:tmpl w:val="120225BC"/>
    <w:lvl w:ilvl="0" w:tplc="7428C4D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6">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9">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4">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487FFC"/>
    <w:multiLevelType w:val="hybridMultilevel"/>
    <w:tmpl w:val="504E2630"/>
    <w:lvl w:ilvl="0" w:tplc="B10A40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9">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BB3E99"/>
    <w:multiLevelType w:val="hybridMultilevel"/>
    <w:tmpl w:val="BE206F50"/>
    <w:lvl w:ilvl="0" w:tplc="EBAA5920">
      <w:start w:val="2"/>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0"/>
  </w:num>
  <w:num w:numId="3">
    <w:abstractNumId w:val="17"/>
  </w:num>
  <w:num w:numId="4">
    <w:abstractNumId w:val="25"/>
  </w:num>
  <w:num w:numId="5">
    <w:abstractNumId w:val="3"/>
  </w:num>
  <w:num w:numId="6">
    <w:abstractNumId w:val="23"/>
  </w:num>
  <w:num w:numId="7">
    <w:abstractNumId w:val="34"/>
  </w:num>
  <w:num w:numId="8">
    <w:abstractNumId w:val="42"/>
  </w:num>
  <w:num w:numId="9">
    <w:abstractNumId w:val="12"/>
  </w:num>
  <w:num w:numId="10">
    <w:abstractNumId w:val="39"/>
  </w:num>
  <w:num w:numId="11">
    <w:abstractNumId w:val="16"/>
  </w:num>
  <w:num w:numId="12">
    <w:abstractNumId w:val="7"/>
  </w:num>
  <w:num w:numId="13">
    <w:abstractNumId w:val="28"/>
  </w:num>
  <w:num w:numId="14">
    <w:abstractNumId w:val="38"/>
  </w:num>
  <w:num w:numId="15">
    <w:abstractNumId w:val="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9"/>
  </w:num>
  <w:num w:numId="19">
    <w:abstractNumId w:val="33"/>
  </w:num>
  <w:num w:numId="20">
    <w:abstractNumId w:val="11"/>
  </w:num>
  <w:num w:numId="21">
    <w:abstractNumId w:val="31"/>
  </w:num>
  <w:num w:numId="22">
    <w:abstractNumId w:val="0"/>
  </w:num>
  <w:num w:numId="23">
    <w:abstractNumId w:val="10"/>
  </w:num>
  <w:num w:numId="24">
    <w:abstractNumId w:val="35"/>
  </w:num>
  <w:num w:numId="25">
    <w:abstractNumId w:val="4"/>
  </w:num>
  <w:num w:numId="26">
    <w:abstractNumId w:val="18"/>
  </w:num>
  <w:num w:numId="27">
    <w:abstractNumId w:val="27"/>
  </w:num>
  <w:num w:numId="28">
    <w:abstractNumId w:val="14"/>
  </w:num>
  <w:num w:numId="29">
    <w:abstractNumId w:val="32"/>
  </w:num>
  <w:num w:numId="30">
    <w:abstractNumId w:val="22"/>
  </w:num>
  <w:num w:numId="31">
    <w:abstractNumId w:val="9"/>
  </w:num>
  <w:num w:numId="32">
    <w:abstractNumId w:val="13"/>
  </w:num>
  <w:num w:numId="33">
    <w:abstractNumId w:val="26"/>
  </w:num>
  <w:num w:numId="34">
    <w:abstractNumId w:val="41"/>
  </w:num>
  <w:num w:numId="35">
    <w:abstractNumId w:val="1"/>
  </w:num>
  <w:num w:numId="36">
    <w:abstractNumId w:val="36"/>
  </w:num>
  <w:num w:numId="37">
    <w:abstractNumId w:val="8"/>
  </w:num>
  <w:num w:numId="38">
    <w:abstractNumId w:val="19"/>
  </w:num>
  <w:num w:numId="39">
    <w:abstractNumId w:val="20"/>
  </w:num>
  <w:num w:numId="40">
    <w:abstractNumId w:val="21"/>
  </w:num>
  <w:num w:numId="41">
    <w:abstractNumId w:val="6"/>
  </w:num>
  <w:num w:numId="42">
    <w:abstractNumId w:val="40"/>
  </w:num>
  <w:num w:numId="43">
    <w:abstractNumId w:val="24"/>
  </w:num>
  <w:num w:numId="44">
    <w:abstractNumId w:val="37"/>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47EC8"/>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4793"/>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228E"/>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0035"/>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2407"/>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64E0"/>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13D"/>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42DE"/>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568"/>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2E65"/>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C7594"/>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4843"/>
    <w:rsid w:val="00645D52"/>
    <w:rsid w:val="006464AE"/>
    <w:rsid w:val="006508FE"/>
    <w:rsid w:val="00650CB4"/>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862"/>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1FBA"/>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69D"/>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B98"/>
    <w:rsid w:val="00777CA1"/>
    <w:rsid w:val="00781181"/>
    <w:rsid w:val="00781AF4"/>
    <w:rsid w:val="00781BB3"/>
    <w:rsid w:val="00781D74"/>
    <w:rsid w:val="0078212E"/>
    <w:rsid w:val="0078245E"/>
    <w:rsid w:val="00785CC1"/>
    <w:rsid w:val="007863FD"/>
    <w:rsid w:val="007867CA"/>
    <w:rsid w:val="00786DB3"/>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A8D"/>
    <w:rsid w:val="00822C47"/>
    <w:rsid w:val="00822CEB"/>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543"/>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5C6B"/>
    <w:rsid w:val="00A4607B"/>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0547"/>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0"/>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932"/>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1D37"/>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6CA0"/>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9F8"/>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43A"/>
    <w:rsid w:val="00D876E8"/>
    <w:rsid w:val="00D903C5"/>
    <w:rsid w:val="00D91493"/>
    <w:rsid w:val="00D9203D"/>
    <w:rsid w:val="00D92A5E"/>
    <w:rsid w:val="00D92E06"/>
    <w:rsid w:val="00D9325C"/>
    <w:rsid w:val="00D936FB"/>
    <w:rsid w:val="00D93F85"/>
    <w:rsid w:val="00D94707"/>
    <w:rsid w:val="00D951ED"/>
    <w:rsid w:val="00D95D4C"/>
    <w:rsid w:val="00D95E57"/>
    <w:rsid w:val="00D95FE5"/>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B7B45"/>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85"/>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15E0"/>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ACC"/>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36B"/>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131C"/>
    <w:rsid w:val="00EF2745"/>
    <w:rsid w:val="00EF2768"/>
    <w:rsid w:val="00EF2ECA"/>
    <w:rsid w:val="00EF3BD9"/>
    <w:rsid w:val="00EF494E"/>
    <w:rsid w:val="00EF6CA8"/>
    <w:rsid w:val="00EF78E9"/>
    <w:rsid w:val="00F03F62"/>
    <w:rsid w:val="00F04B7A"/>
    <w:rsid w:val="00F06246"/>
    <w:rsid w:val="00F06305"/>
    <w:rsid w:val="00F06AA5"/>
    <w:rsid w:val="00F07C01"/>
    <w:rsid w:val="00F07E2E"/>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79F"/>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1998-046C-402B-AD3D-F38C1E53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2018-06-22T11:28:00Z</dcterms:created>
  <dcterms:modified xsi:type="dcterms:W3CDTF">2018-06-22T11:28:00Z</dcterms:modified>
</cp:coreProperties>
</file>