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813BBA">
        <w:rPr>
          <w:b/>
          <w:bCs/>
          <w:sz w:val="24"/>
          <w:u w:val="single"/>
        </w:rPr>
        <w:t>6</w:t>
      </w:r>
      <w:r w:rsidR="003F3464">
        <w:rPr>
          <w:b/>
          <w:bCs/>
          <w:sz w:val="24"/>
          <w:u w:val="single"/>
        </w:rPr>
        <w:t>5</w:t>
      </w:r>
      <w:r w:rsidR="00EC37AA">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EC37AA" w:rsidRPr="00EC37AA" w:rsidRDefault="00EC37AA" w:rsidP="00EC37AA">
      <w:pPr>
        <w:spacing w:before="100" w:beforeAutospacing="1" w:after="100" w:afterAutospacing="1"/>
        <w:ind w:left="720" w:right="-144" w:hanging="720"/>
        <w:jc w:val="both"/>
        <w:outlineLvl w:val="0"/>
        <w:rPr>
          <w:rFonts w:eastAsia="Calibri"/>
          <w:b/>
          <w:sz w:val="24"/>
          <w:u w:val="single"/>
        </w:rPr>
      </w:pPr>
      <w:r w:rsidRPr="00EC37AA">
        <w:rPr>
          <w:b/>
          <w:sz w:val="24"/>
          <w:u w:val="single"/>
        </w:rPr>
        <w:t>Mrs</w:t>
      </w:r>
      <w:r w:rsidRPr="00EC37AA">
        <w:rPr>
          <w:rFonts w:eastAsia="Calibri"/>
          <w:b/>
          <w:sz w:val="24"/>
          <w:u w:val="single"/>
        </w:rPr>
        <w:t xml:space="preserve"> M O Clarke (DA) to ask the Minister of Health</w:t>
      </w:r>
      <w:r w:rsidR="00DA4D78" w:rsidRPr="00EC37AA">
        <w:rPr>
          <w:rFonts w:eastAsia="Calibri"/>
          <w:b/>
          <w:sz w:val="24"/>
          <w:u w:val="single"/>
        </w:rPr>
        <w:fldChar w:fldCharType="begin"/>
      </w:r>
      <w:r w:rsidRPr="00EC37AA">
        <w:rPr>
          <w:u w:val="single"/>
        </w:rPr>
        <w:instrText xml:space="preserve"> XE "</w:instrText>
      </w:r>
      <w:r w:rsidRPr="00EC37AA">
        <w:rPr>
          <w:b/>
          <w:sz w:val="24"/>
          <w:u w:val="single"/>
        </w:rPr>
        <w:instrText>Health</w:instrText>
      </w:r>
      <w:r w:rsidRPr="00EC37AA">
        <w:rPr>
          <w:u w:val="single"/>
        </w:rPr>
        <w:instrText xml:space="preserve">" </w:instrText>
      </w:r>
      <w:r w:rsidR="00DA4D78" w:rsidRPr="00EC37AA">
        <w:rPr>
          <w:rFonts w:eastAsia="Calibri"/>
          <w:b/>
          <w:sz w:val="24"/>
          <w:u w:val="single"/>
        </w:rPr>
        <w:fldChar w:fldCharType="end"/>
      </w:r>
      <w:r w:rsidRPr="00EC37AA">
        <w:rPr>
          <w:rFonts w:eastAsia="Calibri"/>
          <w:b/>
          <w:sz w:val="24"/>
          <w:u w:val="single"/>
        </w:rPr>
        <w:t>:</w:t>
      </w:r>
    </w:p>
    <w:p w:rsidR="00813102" w:rsidRPr="007269DC" w:rsidRDefault="00EC37AA" w:rsidP="007269DC">
      <w:pPr>
        <w:spacing w:before="240"/>
        <w:ind w:right="-144"/>
        <w:jc w:val="both"/>
        <w:rPr>
          <w:rFonts w:ascii="Times New Roman" w:hAnsi="Times New Roman" w:cs="Times New Roman"/>
          <w:sz w:val="24"/>
        </w:rPr>
      </w:pPr>
      <w:r w:rsidRPr="00EC37AA">
        <w:rPr>
          <w:sz w:val="24"/>
        </w:rPr>
        <w:t>What (a) are the details of the status of payments to suppliers within his department, (b) total number of suppliers have not been paid within the prescribed 30 days’ period and (c) are the total outstanding amounts that have not been paid?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D779D0">
        <w:rPr>
          <w:color w:val="000000"/>
        </w:rPr>
        <w:t>9</w:t>
      </w:r>
      <w:r w:rsidR="003F3464">
        <w:rPr>
          <w:color w:val="000000"/>
        </w:rPr>
        <w:t>7</w:t>
      </w:r>
      <w:r w:rsidR="00EC37AA">
        <w:rPr>
          <w:color w:val="000000"/>
        </w:rPr>
        <w:t>8</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0226AD" w:rsidRPr="002B4887" w:rsidRDefault="000226AD" w:rsidP="000226AD">
      <w:pPr>
        <w:pStyle w:val="ListParagraph"/>
        <w:numPr>
          <w:ilvl w:val="0"/>
          <w:numId w:val="3"/>
        </w:numPr>
        <w:spacing w:after="240"/>
        <w:ind w:left="709"/>
        <w:contextualSpacing w:val="0"/>
        <w:rPr>
          <w:sz w:val="24"/>
        </w:rPr>
      </w:pPr>
      <w:r w:rsidRPr="002B4887">
        <w:rPr>
          <w:sz w:val="24"/>
        </w:rPr>
        <w:t>80.7% of supplier invoices are paid within 30 days from receipt of an invoice.</w:t>
      </w:r>
    </w:p>
    <w:p w:rsidR="000226AD" w:rsidRDefault="000226AD" w:rsidP="000226AD">
      <w:pPr>
        <w:pStyle w:val="ListParagraph"/>
        <w:numPr>
          <w:ilvl w:val="0"/>
          <w:numId w:val="3"/>
        </w:numPr>
        <w:spacing w:after="240"/>
        <w:ind w:left="709"/>
        <w:contextualSpacing w:val="0"/>
        <w:rPr>
          <w:sz w:val="24"/>
        </w:rPr>
      </w:pPr>
      <w:r w:rsidRPr="002B4887">
        <w:rPr>
          <w:sz w:val="24"/>
        </w:rPr>
        <w:t>A total of 44 suppliers have not yet been paid within the 30 days’ period.</w:t>
      </w:r>
    </w:p>
    <w:p w:rsidR="00130EB4" w:rsidRPr="000226AD" w:rsidRDefault="000226AD" w:rsidP="000226AD">
      <w:pPr>
        <w:pStyle w:val="ListParagraph"/>
        <w:numPr>
          <w:ilvl w:val="0"/>
          <w:numId w:val="3"/>
        </w:numPr>
        <w:spacing w:after="240"/>
        <w:ind w:left="709"/>
        <w:contextualSpacing w:val="0"/>
        <w:rPr>
          <w:sz w:val="24"/>
        </w:rPr>
      </w:pPr>
      <w:bookmarkStart w:id="0" w:name="_GoBack"/>
      <w:bookmarkEnd w:id="0"/>
      <w:r w:rsidRPr="000226AD">
        <w:rPr>
          <w:sz w:val="24"/>
        </w:rPr>
        <w:t>The total amount not yet paid within the prescribed 30 days is R73</w:t>
      </w:r>
      <w:proofErr w:type="gramStart"/>
      <w:r w:rsidRPr="000226AD">
        <w:rPr>
          <w:sz w:val="24"/>
        </w:rPr>
        <w:t>,793,809.86</w:t>
      </w:r>
      <w:proofErr w:type="gramEnd"/>
      <w:r w:rsidRPr="000226AD">
        <w:rPr>
          <w:sz w:val="24"/>
        </w:rPr>
        <w:t>.</w:t>
      </w:r>
    </w:p>
    <w:p w:rsidR="00130EB4" w:rsidRDefault="00130EB4"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51" w:rsidRDefault="00672E51">
      <w:r>
        <w:separator/>
      </w:r>
    </w:p>
  </w:endnote>
  <w:endnote w:type="continuationSeparator" w:id="0">
    <w:p w:rsidR="00672E51" w:rsidRDefault="0067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A4D7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A4D7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51" w:rsidRDefault="00672E51">
      <w:r>
        <w:separator/>
      </w:r>
    </w:p>
  </w:footnote>
  <w:footnote w:type="continuationSeparator" w:id="0">
    <w:p w:rsidR="00672E51" w:rsidRDefault="0067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A0C33"/>
    <w:multiLevelType w:val="hybridMultilevel"/>
    <w:tmpl w:val="C7F0F61C"/>
    <w:lvl w:ilvl="0" w:tplc="98F8C6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26AD"/>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0EB4"/>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623"/>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A749F"/>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2E51"/>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4D78"/>
    <w:rsid w:val="00DA6F68"/>
    <w:rsid w:val="00DB15A8"/>
    <w:rsid w:val="00DC1DD2"/>
    <w:rsid w:val="00DC2CAF"/>
    <w:rsid w:val="00DC2D05"/>
    <w:rsid w:val="00DC6ECC"/>
    <w:rsid w:val="00DC7AE6"/>
    <w:rsid w:val="00DD5010"/>
    <w:rsid w:val="00DD6E1E"/>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7AA"/>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2022-05-17T08:03:00Z</dcterms:created>
  <dcterms:modified xsi:type="dcterms:W3CDTF">2022-05-17T08:03:00Z</dcterms:modified>
</cp:coreProperties>
</file>