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3139D">
      <w:pPr>
        <w:jc w:val="both"/>
        <w:rPr>
          <w:sz w:val="10"/>
          <w:szCs w:val="16"/>
        </w:rPr>
      </w:pPr>
      <w:r>
        <w:rPr>
          <w:sz w:val="10"/>
          <w:szCs w:val="16"/>
        </w:rPr>
        <w:t xml:space="preserve"> </w:t>
      </w:r>
    </w:p>
    <w:p w:rsidR="00B425C7" w:rsidRPr="00990959" w:rsidRDefault="00B425C7" w:rsidP="00B3139D">
      <w:pPr>
        <w:pBdr>
          <w:bottom w:val="single" w:sz="12" w:space="1" w:color="auto"/>
        </w:pBdr>
        <w:jc w:val="both"/>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463992">
      <w:pPr>
        <w:tabs>
          <w:tab w:val="left" w:pos="5954"/>
          <w:tab w:val="left" w:pos="7920"/>
        </w:tabs>
        <w:jc w:val="both"/>
        <w:rPr>
          <w:rFonts w:ascii="Arial" w:hAnsi="Arial" w:cs="Arial"/>
          <w:sz w:val="22"/>
          <w:szCs w:val="22"/>
        </w:rPr>
      </w:pPr>
      <w:r w:rsidRPr="00990959">
        <w:rPr>
          <w:rFonts w:ascii="Arial" w:hAnsi="Arial" w:cs="Arial"/>
          <w:b/>
          <w:sz w:val="22"/>
          <w:szCs w:val="22"/>
        </w:rPr>
        <w:tab/>
      </w:r>
    </w:p>
    <w:p w:rsidR="007A1FCD" w:rsidRDefault="007A1FCD" w:rsidP="00B3139D">
      <w:pPr>
        <w:jc w:val="both"/>
        <w:rPr>
          <w:rFonts w:ascii="Arial" w:hAnsi="Arial" w:cs="Arial"/>
          <w:b/>
          <w:sz w:val="22"/>
          <w:szCs w:val="22"/>
        </w:rPr>
      </w:pPr>
    </w:p>
    <w:p w:rsidR="009D42F1" w:rsidRPr="009D42F1" w:rsidRDefault="0085360B" w:rsidP="00B3139D">
      <w:pPr>
        <w:jc w:val="both"/>
        <w:rPr>
          <w:rFonts w:ascii="Arial" w:hAnsi="Arial" w:cs="Arial"/>
          <w:b/>
          <w:sz w:val="22"/>
          <w:szCs w:val="22"/>
        </w:rPr>
      </w:pPr>
      <w:r>
        <w:rPr>
          <w:rFonts w:ascii="Arial" w:hAnsi="Arial" w:cs="Arial"/>
          <w:b/>
          <w:sz w:val="22"/>
          <w:szCs w:val="22"/>
        </w:rPr>
        <w:t>NATIONAL ASSEMBLY</w:t>
      </w:r>
    </w:p>
    <w:p w:rsidR="00B425C7" w:rsidRDefault="00B425C7" w:rsidP="00B3139D">
      <w:pPr>
        <w:jc w:val="both"/>
        <w:rPr>
          <w:rFonts w:ascii="Arial" w:hAnsi="Arial" w:cs="Arial"/>
        </w:rPr>
      </w:pPr>
    </w:p>
    <w:p w:rsidR="00361A62" w:rsidRPr="00990959" w:rsidRDefault="00361A62" w:rsidP="00B3139D">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B3139D">
      <w:pPr>
        <w:jc w:val="both"/>
        <w:rPr>
          <w:rFonts w:ascii="Arial" w:hAnsi="Arial" w:cs="Arial"/>
          <w:b/>
          <w:sz w:val="22"/>
          <w:szCs w:val="22"/>
          <w:u w:val="single"/>
        </w:rPr>
      </w:pPr>
    </w:p>
    <w:p w:rsidR="00361A62" w:rsidRDefault="00361A62" w:rsidP="00B3139D">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0599A">
        <w:rPr>
          <w:rFonts w:ascii="Arial" w:hAnsi="Arial" w:cs="Arial"/>
          <w:b/>
          <w:sz w:val="22"/>
          <w:szCs w:val="22"/>
          <w:u w:val="single"/>
        </w:rPr>
        <w:t>1</w:t>
      </w:r>
      <w:r w:rsidR="00D96DE4">
        <w:rPr>
          <w:rFonts w:ascii="Arial" w:hAnsi="Arial" w:cs="Arial"/>
          <w:b/>
          <w:sz w:val="22"/>
          <w:szCs w:val="22"/>
          <w:u w:val="single"/>
        </w:rPr>
        <w:t>6</w:t>
      </w:r>
      <w:r w:rsidR="00833E55">
        <w:rPr>
          <w:rFonts w:ascii="Arial" w:hAnsi="Arial" w:cs="Arial"/>
          <w:b/>
          <w:sz w:val="22"/>
          <w:szCs w:val="22"/>
          <w:u w:val="single"/>
        </w:rPr>
        <w:t>49</w:t>
      </w:r>
    </w:p>
    <w:p w:rsidR="00827C48" w:rsidRPr="00990959" w:rsidRDefault="00827C48" w:rsidP="00B3139D">
      <w:pPr>
        <w:jc w:val="both"/>
        <w:rPr>
          <w:rFonts w:ascii="Arial" w:hAnsi="Arial" w:cs="Arial"/>
          <w:b/>
          <w:sz w:val="22"/>
          <w:szCs w:val="22"/>
          <w:u w:val="single"/>
        </w:rPr>
      </w:pPr>
    </w:p>
    <w:p w:rsidR="00361A62" w:rsidRPr="00990959" w:rsidRDefault="00361A62" w:rsidP="00B3139D">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377022">
        <w:rPr>
          <w:rFonts w:ascii="Arial" w:hAnsi="Arial" w:cs="Arial"/>
          <w:b/>
          <w:sz w:val="22"/>
          <w:szCs w:val="22"/>
          <w:u w:val="single"/>
        </w:rPr>
        <w:t xml:space="preserve">29 APRIL </w:t>
      </w:r>
      <w:r>
        <w:rPr>
          <w:rFonts w:ascii="Arial" w:hAnsi="Arial" w:cs="Arial"/>
          <w:b/>
          <w:sz w:val="22"/>
          <w:szCs w:val="22"/>
          <w:u w:val="single"/>
        </w:rPr>
        <w:t>202</w:t>
      </w:r>
      <w:r w:rsidR="0070599A">
        <w:rPr>
          <w:rFonts w:ascii="Arial" w:hAnsi="Arial" w:cs="Arial"/>
          <w:b/>
          <w:sz w:val="22"/>
          <w:szCs w:val="22"/>
          <w:u w:val="single"/>
        </w:rPr>
        <w:t>2</w:t>
      </w:r>
    </w:p>
    <w:p w:rsidR="00361A62" w:rsidRDefault="00361A62" w:rsidP="00B3139D">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CB48F6">
        <w:rPr>
          <w:rFonts w:ascii="Arial" w:hAnsi="Arial" w:cs="Arial"/>
          <w:b/>
          <w:sz w:val="22"/>
          <w:szCs w:val="22"/>
          <w:u w:val="single"/>
        </w:rPr>
        <w:t>1</w:t>
      </w:r>
      <w:r w:rsidR="00377022">
        <w:rPr>
          <w:rFonts w:ascii="Arial" w:hAnsi="Arial" w:cs="Arial"/>
          <w:b/>
          <w:sz w:val="22"/>
          <w:szCs w:val="22"/>
          <w:u w:val="single"/>
        </w:rPr>
        <w:t>5</w:t>
      </w:r>
      <w:r w:rsidRPr="00C36A1F">
        <w:rPr>
          <w:rFonts w:ascii="Arial" w:hAnsi="Arial" w:cs="Arial"/>
          <w:b/>
          <w:sz w:val="22"/>
          <w:szCs w:val="22"/>
          <w:u w:val="single"/>
        </w:rPr>
        <w:t>)</w:t>
      </w:r>
    </w:p>
    <w:p w:rsidR="00361A62" w:rsidRDefault="00361A62" w:rsidP="00B3139D">
      <w:pPr>
        <w:spacing w:after="160" w:line="252" w:lineRule="auto"/>
        <w:jc w:val="both"/>
        <w:rPr>
          <w:rFonts w:ascii="Arial" w:hAnsi="Arial" w:cs="Arial"/>
          <w:b/>
          <w:sz w:val="22"/>
          <w:szCs w:val="22"/>
          <w:u w:val="single"/>
        </w:rPr>
      </w:pPr>
    </w:p>
    <w:p w:rsidR="00833E55" w:rsidRPr="007A1FCD" w:rsidRDefault="00833E55" w:rsidP="00B3139D">
      <w:pPr>
        <w:spacing w:before="100" w:beforeAutospacing="1" w:after="100" w:afterAutospacing="1"/>
        <w:ind w:left="720" w:hanging="720"/>
        <w:jc w:val="both"/>
        <w:outlineLvl w:val="0"/>
        <w:rPr>
          <w:rFonts w:ascii="Arial" w:eastAsia="Calibri" w:hAnsi="Arial" w:cs="Arial"/>
          <w:b/>
          <w:sz w:val="22"/>
          <w:szCs w:val="22"/>
        </w:rPr>
      </w:pPr>
      <w:r w:rsidRPr="007A1FCD">
        <w:rPr>
          <w:rFonts w:ascii="Arial" w:eastAsia="Calibri" w:hAnsi="Arial" w:cs="Arial"/>
          <w:b/>
          <w:sz w:val="22"/>
          <w:szCs w:val="22"/>
        </w:rPr>
        <w:t>1649</w:t>
      </w:r>
      <w:r w:rsidRPr="007A1FCD">
        <w:rPr>
          <w:rFonts w:ascii="Arial" w:eastAsia="Calibri" w:hAnsi="Arial" w:cs="Arial"/>
          <w:b/>
          <w:sz w:val="22"/>
          <w:szCs w:val="22"/>
        </w:rPr>
        <w:tab/>
        <w:t>Mr C Brink (DA) to ask the Minister of Water and Sanitation:</w:t>
      </w:r>
    </w:p>
    <w:p w:rsidR="00833E55" w:rsidRDefault="00833E55" w:rsidP="00B3139D">
      <w:pPr>
        <w:spacing w:before="240"/>
        <w:ind w:left="709" w:firstLine="11"/>
        <w:jc w:val="both"/>
      </w:pPr>
      <w:r w:rsidRPr="00833E55">
        <w:rPr>
          <w:rFonts w:ascii="Arial" w:hAnsi="Arial" w:cs="Arial"/>
          <w:sz w:val="22"/>
          <w:szCs w:val="22"/>
        </w:rPr>
        <w:t xml:space="preserve">Whether he has found that most of the waste water treatment plants and sewage pumping stations in municipalities in the Free State and the North West are either completely non-functional and/or operating at diminished capacity; if not, will he, in collaboration with the relevant departments, undertake an assessment of what total number of the plants and/or </w:t>
      </w:r>
      <w:r w:rsidRPr="00833E55">
        <w:rPr>
          <w:rFonts w:ascii="Arial" w:hAnsi="Arial" w:cs="Arial"/>
          <w:sz w:val="22"/>
          <w:szCs w:val="22"/>
          <w:lang w:val="en-GB"/>
        </w:rPr>
        <w:t>stations</w:t>
      </w:r>
      <w:r w:rsidRPr="00833E55">
        <w:rPr>
          <w:rFonts w:ascii="Arial" w:hAnsi="Arial" w:cs="Arial"/>
          <w:sz w:val="22"/>
          <w:szCs w:val="22"/>
        </w:rPr>
        <w:t xml:space="preserve"> are functional and operating at full or near full capacity and report its findings to Parliament; if so, what is he, in collaboration with the relevant departments, doing to ensure that (a) existing sewage infrastructure is refurbished and (b) any capital expenditure allocated towards the purpose is not misappropriated</w:t>
      </w:r>
      <w:r w:rsidRPr="0026723E">
        <w:t>?</w:t>
      </w:r>
      <w:r>
        <w:tab/>
      </w:r>
      <w:r>
        <w:tab/>
      </w:r>
      <w:r>
        <w:tab/>
      </w:r>
      <w:r>
        <w:tab/>
      </w:r>
      <w:r>
        <w:tab/>
      </w:r>
      <w:r>
        <w:tab/>
      </w:r>
      <w:r>
        <w:tab/>
      </w:r>
    </w:p>
    <w:p w:rsidR="00833E55" w:rsidRPr="00833E55" w:rsidRDefault="00833E55" w:rsidP="007A1FCD">
      <w:pPr>
        <w:spacing w:before="240"/>
        <w:ind w:left="709" w:firstLine="11"/>
        <w:jc w:val="right"/>
        <w:rPr>
          <w:rFonts w:ascii="Arial" w:hAnsi="Arial" w:cs="Arial"/>
        </w:rPr>
      </w:pPr>
      <w:r w:rsidRPr="00833E55">
        <w:rPr>
          <w:rFonts w:ascii="Arial" w:hAnsi="Arial" w:cs="Arial"/>
          <w:sz w:val="20"/>
          <w:szCs w:val="20"/>
        </w:rPr>
        <w:t>NW1976E</w:t>
      </w:r>
    </w:p>
    <w:p w:rsidR="00361A62" w:rsidRDefault="00361A62" w:rsidP="00811FC8">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361A62" w:rsidRDefault="00361A62" w:rsidP="00B3139D">
      <w:pPr>
        <w:tabs>
          <w:tab w:val="left" w:pos="540"/>
          <w:tab w:val="left" w:pos="709"/>
        </w:tabs>
        <w:jc w:val="both"/>
        <w:rPr>
          <w:rFonts w:ascii="Arial" w:hAnsi="Arial" w:cs="Arial"/>
          <w:b/>
          <w:sz w:val="22"/>
          <w:szCs w:val="22"/>
        </w:rPr>
      </w:pPr>
      <w:r>
        <w:rPr>
          <w:rFonts w:ascii="Arial" w:hAnsi="Arial" w:cs="Arial"/>
          <w:b/>
          <w:sz w:val="22"/>
          <w:szCs w:val="22"/>
        </w:rPr>
        <w:t xml:space="preserve">MINISTER OF WATER AND SANITATION </w:t>
      </w:r>
    </w:p>
    <w:p w:rsidR="003A6E94" w:rsidRDefault="003A6E94" w:rsidP="00B3139D">
      <w:pPr>
        <w:tabs>
          <w:tab w:val="left" w:pos="540"/>
          <w:tab w:val="left" w:pos="709"/>
        </w:tabs>
        <w:jc w:val="both"/>
        <w:rPr>
          <w:rFonts w:ascii="Arial" w:hAnsi="Arial" w:cs="Arial"/>
          <w:bCs/>
          <w:color w:val="FF0000"/>
          <w:sz w:val="22"/>
          <w:szCs w:val="22"/>
        </w:rPr>
      </w:pPr>
    </w:p>
    <w:p w:rsidR="00B3139D" w:rsidRPr="00B42DAD" w:rsidRDefault="004C0A19" w:rsidP="00B42DAD">
      <w:pPr>
        <w:tabs>
          <w:tab w:val="left" w:pos="540"/>
          <w:tab w:val="left" w:pos="709"/>
        </w:tabs>
        <w:jc w:val="both"/>
        <w:rPr>
          <w:rFonts w:ascii="Arial" w:hAnsi="Arial" w:cs="Arial"/>
          <w:bCs/>
          <w:color w:val="000000" w:themeColor="text1"/>
          <w:sz w:val="22"/>
          <w:szCs w:val="22"/>
        </w:rPr>
      </w:pPr>
      <w:r w:rsidRPr="00B42DAD">
        <w:rPr>
          <w:rFonts w:ascii="Arial" w:hAnsi="Arial" w:cs="Arial"/>
          <w:bCs/>
          <w:color w:val="000000" w:themeColor="text1"/>
          <w:sz w:val="22"/>
          <w:szCs w:val="22"/>
        </w:rPr>
        <w:t xml:space="preserve">The Department </w:t>
      </w:r>
      <w:r w:rsidR="00A268D3">
        <w:rPr>
          <w:rFonts w:ascii="Arial" w:hAnsi="Arial" w:cs="Arial"/>
          <w:bCs/>
          <w:color w:val="000000" w:themeColor="text1"/>
          <w:sz w:val="22"/>
          <w:szCs w:val="22"/>
        </w:rPr>
        <w:t xml:space="preserve">of Water and Sanitation (DWS) </w:t>
      </w:r>
      <w:r w:rsidRPr="00B42DAD">
        <w:rPr>
          <w:rFonts w:ascii="Arial" w:hAnsi="Arial" w:cs="Arial"/>
          <w:bCs/>
          <w:color w:val="000000" w:themeColor="text1"/>
          <w:sz w:val="22"/>
          <w:szCs w:val="22"/>
        </w:rPr>
        <w:t>revived the Green Drop programme</w:t>
      </w:r>
      <w:r w:rsidR="00A268D3" w:rsidRPr="00A268D3">
        <w:rPr>
          <w:rFonts w:ascii="Arial" w:hAnsi="Arial" w:cs="Arial"/>
          <w:bCs/>
          <w:color w:val="000000" w:themeColor="text1"/>
          <w:sz w:val="22"/>
          <w:szCs w:val="22"/>
        </w:rPr>
        <w:t xml:space="preserve"> </w:t>
      </w:r>
      <w:r w:rsidR="00A268D3" w:rsidRPr="00B42DAD">
        <w:rPr>
          <w:rFonts w:ascii="Arial" w:hAnsi="Arial" w:cs="Arial"/>
          <w:bCs/>
          <w:color w:val="000000" w:themeColor="text1"/>
          <w:sz w:val="22"/>
          <w:szCs w:val="22"/>
        </w:rPr>
        <w:t xml:space="preserve">in </w:t>
      </w:r>
      <w:r w:rsidR="00A268D3">
        <w:rPr>
          <w:rFonts w:ascii="Arial" w:hAnsi="Arial" w:cs="Arial"/>
          <w:bCs/>
          <w:color w:val="000000" w:themeColor="text1"/>
          <w:sz w:val="22"/>
          <w:szCs w:val="22"/>
        </w:rPr>
        <w:t xml:space="preserve">the </w:t>
      </w:r>
      <w:r w:rsidR="00A268D3" w:rsidRPr="00B42DAD">
        <w:rPr>
          <w:rFonts w:ascii="Arial" w:hAnsi="Arial" w:cs="Arial"/>
          <w:bCs/>
          <w:color w:val="000000" w:themeColor="text1"/>
          <w:sz w:val="22"/>
          <w:szCs w:val="22"/>
        </w:rPr>
        <w:t>2021/2022 financial year</w:t>
      </w:r>
      <w:r w:rsidR="00B3139D" w:rsidRPr="00B42DAD">
        <w:rPr>
          <w:rFonts w:ascii="Arial" w:hAnsi="Arial" w:cs="Arial"/>
          <w:bCs/>
          <w:color w:val="000000" w:themeColor="text1"/>
          <w:sz w:val="22"/>
          <w:szCs w:val="22"/>
        </w:rPr>
        <w:t xml:space="preserve">. The </w:t>
      </w:r>
      <w:r w:rsidR="000010D8" w:rsidRPr="00B42DAD">
        <w:rPr>
          <w:rFonts w:ascii="Arial" w:hAnsi="Arial" w:cs="Arial"/>
          <w:bCs/>
          <w:color w:val="000000" w:themeColor="text1"/>
          <w:sz w:val="22"/>
          <w:szCs w:val="22"/>
          <w:lang w:val="en-GB"/>
        </w:rPr>
        <w:t xml:space="preserve">Green Drop regulation programme sought to identify and develop the core competencies that, if strengthened, would gradually and sustainably improve the standard of wastewater management in South </w:t>
      </w:r>
      <w:r w:rsidR="00B3139D" w:rsidRPr="00B42DAD">
        <w:rPr>
          <w:rFonts w:ascii="Arial" w:hAnsi="Arial" w:cs="Arial"/>
          <w:bCs/>
          <w:color w:val="000000" w:themeColor="text1"/>
          <w:sz w:val="22"/>
          <w:szCs w:val="22"/>
          <w:lang w:val="en-GB"/>
        </w:rPr>
        <w:t>Africa</w:t>
      </w:r>
      <w:r w:rsidR="00B3139D" w:rsidRPr="00B42DAD">
        <w:rPr>
          <w:rFonts w:ascii="Arial" w:hAnsi="Arial" w:cs="Arial"/>
          <w:bCs/>
          <w:color w:val="000000" w:themeColor="text1"/>
          <w:sz w:val="22"/>
          <w:szCs w:val="22"/>
        </w:rPr>
        <w:t>.</w:t>
      </w:r>
      <w:r w:rsidR="000010D8" w:rsidRPr="00B42DAD">
        <w:rPr>
          <w:rFonts w:ascii="Arial" w:hAnsi="Arial" w:cs="Arial"/>
          <w:bCs/>
          <w:color w:val="000000" w:themeColor="text1"/>
          <w:sz w:val="22"/>
          <w:szCs w:val="22"/>
          <w:lang w:val="en-GB"/>
        </w:rPr>
        <w:t xml:space="preserve"> </w:t>
      </w:r>
      <w:r w:rsidR="00C57A5C" w:rsidRPr="00B42DAD">
        <w:rPr>
          <w:rFonts w:ascii="Arial" w:hAnsi="Arial" w:cs="Arial"/>
          <w:bCs/>
          <w:color w:val="000000" w:themeColor="text1"/>
          <w:sz w:val="22"/>
          <w:szCs w:val="22"/>
          <w:lang w:val="en-GB"/>
        </w:rPr>
        <w:t>The Green Drop programme seeks to induce changes in behaviour of individuals and institutions to facilitate continuous improvement and adoption of best practice management of wastewater networks and treatment systems. The</w:t>
      </w:r>
      <w:r w:rsidR="000010D8" w:rsidRPr="00B42DAD">
        <w:rPr>
          <w:rFonts w:ascii="Arial" w:hAnsi="Arial" w:cs="Arial"/>
          <w:bCs/>
          <w:color w:val="000000" w:themeColor="text1"/>
          <w:sz w:val="22"/>
          <w:szCs w:val="22"/>
          <w:lang w:val="en-GB"/>
        </w:rPr>
        <w:t xml:space="preserve"> programme evaluates the entire wastewater management services over a </w:t>
      </w:r>
      <w:r w:rsidR="00B3139D" w:rsidRPr="00B42DAD">
        <w:rPr>
          <w:rFonts w:ascii="Arial" w:hAnsi="Arial" w:cs="Arial"/>
          <w:bCs/>
          <w:color w:val="000000" w:themeColor="text1"/>
          <w:sz w:val="22"/>
          <w:szCs w:val="22"/>
          <w:lang w:val="en-GB"/>
        </w:rPr>
        <w:t>one-year</w:t>
      </w:r>
      <w:r w:rsidR="000010D8" w:rsidRPr="00B42DAD">
        <w:rPr>
          <w:rFonts w:ascii="Arial" w:hAnsi="Arial" w:cs="Arial"/>
          <w:bCs/>
          <w:color w:val="000000" w:themeColor="text1"/>
          <w:sz w:val="22"/>
          <w:szCs w:val="22"/>
          <w:lang w:val="en-GB"/>
        </w:rPr>
        <w:t xml:space="preserve"> audit perio</w:t>
      </w:r>
      <w:r w:rsidR="00B3139D" w:rsidRPr="00B42DAD">
        <w:rPr>
          <w:rFonts w:ascii="Arial" w:hAnsi="Arial" w:cs="Arial"/>
          <w:bCs/>
          <w:color w:val="000000" w:themeColor="text1"/>
          <w:sz w:val="22"/>
          <w:szCs w:val="22"/>
          <w:lang w:val="en-GB"/>
        </w:rPr>
        <w:t>d</w:t>
      </w:r>
      <w:r w:rsidRPr="00B42DAD">
        <w:rPr>
          <w:rFonts w:ascii="Arial" w:hAnsi="Arial" w:cs="Arial"/>
          <w:bCs/>
          <w:color w:val="000000" w:themeColor="text1"/>
          <w:sz w:val="22"/>
          <w:szCs w:val="22"/>
        </w:rPr>
        <w:t>. The</w:t>
      </w:r>
      <w:r w:rsidR="00DA556F" w:rsidRPr="00B42DAD">
        <w:rPr>
          <w:rFonts w:ascii="Arial" w:hAnsi="Arial" w:cs="Arial"/>
          <w:bCs/>
          <w:color w:val="000000" w:themeColor="text1"/>
          <w:sz w:val="22"/>
          <w:szCs w:val="22"/>
        </w:rPr>
        <w:t xml:space="preserve"> Green Drop</w:t>
      </w:r>
      <w:r w:rsidRPr="00B42DAD">
        <w:rPr>
          <w:rFonts w:ascii="Arial" w:hAnsi="Arial" w:cs="Arial"/>
          <w:bCs/>
          <w:color w:val="000000" w:themeColor="text1"/>
          <w:sz w:val="22"/>
          <w:szCs w:val="22"/>
        </w:rPr>
        <w:t xml:space="preserve"> report was released on 1 April </w:t>
      </w:r>
      <w:r w:rsidR="00B3139D" w:rsidRPr="00B42DAD">
        <w:rPr>
          <w:rFonts w:ascii="Arial" w:hAnsi="Arial" w:cs="Arial"/>
          <w:bCs/>
          <w:color w:val="000000" w:themeColor="text1"/>
          <w:sz w:val="22"/>
          <w:szCs w:val="22"/>
        </w:rPr>
        <w:t>2022,</w:t>
      </w:r>
      <w:r w:rsidR="00DA556F" w:rsidRPr="00B42DAD">
        <w:rPr>
          <w:rFonts w:ascii="Arial" w:hAnsi="Arial" w:cs="Arial"/>
          <w:bCs/>
          <w:color w:val="000000" w:themeColor="text1"/>
          <w:sz w:val="22"/>
          <w:szCs w:val="22"/>
        </w:rPr>
        <w:t xml:space="preserve"> and it can be accessed on the </w:t>
      </w:r>
      <w:r w:rsidR="00A268D3">
        <w:rPr>
          <w:rFonts w:ascii="Arial" w:hAnsi="Arial" w:cs="Arial"/>
          <w:bCs/>
          <w:color w:val="000000" w:themeColor="text1"/>
          <w:sz w:val="22"/>
          <w:szCs w:val="22"/>
        </w:rPr>
        <w:t>d</w:t>
      </w:r>
      <w:r w:rsidR="00DA556F" w:rsidRPr="00B42DAD">
        <w:rPr>
          <w:rFonts w:ascii="Arial" w:hAnsi="Arial" w:cs="Arial"/>
          <w:bCs/>
          <w:color w:val="000000" w:themeColor="text1"/>
          <w:sz w:val="22"/>
          <w:szCs w:val="22"/>
        </w:rPr>
        <w:t>epartmental website</w:t>
      </w:r>
      <w:r w:rsidR="00DA556F" w:rsidRPr="00B42DAD">
        <w:rPr>
          <w:color w:val="000000" w:themeColor="text1"/>
        </w:rPr>
        <w:t xml:space="preserve"> </w:t>
      </w:r>
      <w:hyperlink r:id="rId8" w:history="1">
        <w:r w:rsidR="00DA556F" w:rsidRPr="00B42DAD">
          <w:rPr>
            <w:rStyle w:val="Hyperlink"/>
            <w:rFonts w:ascii="Arial" w:hAnsi="Arial" w:cs="Arial"/>
            <w:bCs/>
            <w:color w:val="000000" w:themeColor="text1"/>
            <w:sz w:val="22"/>
            <w:szCs w:val="22"/>
          </w:rPr>
          <w:t>www.dws.gov.za</w:t>
        </w:r>
      </w:hyperlink>
      <w:r w:rsidR="00DA556F" w:rsidRPr="00B42DAD">
        <w:rPr>
          <w:rFonts w:ascii="Arial" w:hAnsi="Arial" w:cs="Arial"/>
          <w:bCs/>
          <w:color w:val="000000" w:themeColor="text1"/>
          <w:sz w:val="22"/>
          <w:szCs w:val="22"/>
        </w:rPr>
        <w:t>.</w:t>
      </w:r>
    </w:p>
    <w:p w:rsidR="005A73CF" w:rsidRPr="00875716" w:rsidRDefault="005A73CF" w:rsidP="00B3139D">
      <w:pPr>
        <w:tabs>
          <w:tab w:val="left" w:pos="540"/>
          <w:tab w:val="left" w:pos="709"/>
        </w:tabs>
        <w:jc w:val="both"/>
        <w:rPr>
          <w:rFonts w:ascii="Arial" w:hAnsi="Arial" w:cs="Arial"/>
          <w:bCs/>
          <w:color w:val="000000" w:themeColor="text1"/>
          <w:sz w:val="22"/>
          <w:szCs w:val="22"/>
        </w:rPr>
      </w:pPr>
    </w:p>
    <w:p w:rsidR="00361A62" w:rsidRDefault="00C57A5C" w:rsidP="00B42DAD">
      <w:pPr>
        <w:tabs>
          <w:tab w:val="left" w:pos="540"/>
          <w:tab w:val="left" w:pos="709"/>
        </w:tabs>
        <w:jc w:val="both"/>
        <w:rPr>
          <w:rFonts w:ascii="Arial" w:hAnsi="Arial" w:cs="Arial"/>
          <w:bCs/>
          <w:color w:val="000000" w:themeColor="text1"/>
          <w:sz w:val="22"/>
          <w:szCs w:val="22"/>
        </w:rPr>
      </w:pPr>
      <w:r>
        <w:rPr>
          <w:rFonts w:ascii="Arial" w:hAnsi="Arial" w:cs="Arial"/>
          <w:bCs/>
          <w:color w:val="000000" w:themeColor="text1"/>
          <w:sz w:val="22"/>
          <w:szCs w:val="22"/>
        </w:rPr>
        <w:t xml:space="preserve">In the Green Drop report, it has been indicated that </w:t>
      </w:r>
      <w:r w:rsidRPr="00811FC8">
        <w:rPr>
          <w:rFonts w:ascii="Arial" w:hAnsi="Arial" w:cs="Arial"/>
          <w:bCs/>
          <w:color w:val="000000" w:themeColor="text1"/>
          <w:sz w:val="22"/>
          <w:szCs w:val="22"/>
        </w:rPr>
        <w:t>64</w:t>
      </w:r>
      <w:r w:rsidR="00811FC8" w:rsidRPr="00811FC8">
        <w:rPr>
          <w:rFonts w:ascii="Arial" w:hAnsi="Arial" w:cs="Arial"/>
          <w:bCs/>
          <w:color w:val="000000" w:themeColor="text1"/>
          <w:sz w:val="22"/>
          <w:szCs w:val="22"/>
        </w:rPr>
        <w:t xml:space="preserve"> (FS)</w:t>
      </w:r>
      <w:r w:rsidRPr="00811FC8">
        <w:rPr>
          <w:rFonts w:ascii="Arial" w:hAnsi="Arial" w:cs="Arial"/>
          <w:bCs/>
          <w:color w:val="000000" w:themeColor="text1"/>
          <w:sz w:val="22"/>
          <w:szCs w:val="22"/>
        </w:rPr>
        <w:t xml:space="preserve"> and 33</w:t>
      </w:r>
      <w:r w:rsidR="00811FC8">
        <w:rPr>
          <w:rFonts w:ascii="Arial" w:hAnsi="Arial" w:cs="Arial"/>
          <w:bCs/>
          <w:color w:val="000000" w:themeColor="text1"/>
          <w:sz w:val="22"/>
          <w:szCs w:val="22"/>
        </w:rPr>
        <w:t xml:space="preserve"> (NW)</w:t>
      </w:r>
      <w:r w:rsidRPr="00875716">
        <w:rPr>
          <w:rFonts w:ascii="Arial" w:hAnsi="Arial" w:cs="Arial"/>
          <w:bCs/>
          <w:color w:val="000000" w:themeColor="text1"/>
          <w:sz w:val="22"/>
          <w:szCs w:val="22"/>
        </w:rPr>
        <w:t xml:space="preserve"> Wastewater Treatment Systems </w:t>
      </w:r>
      <w:r>
        <w:rPr>
          <w:rFonts w:ascii="Arial" w:hAnsi="Arial" w:cs="Arial"/>
          <w:bCs/>
          <w:color w:val="000000" w:themeColor="text1"/>
          <w:sz w:val="22"/>
          <w:szCs w:val="22"/>
        </w:rPr>
        <w:t>have</w:t>
      </w:r>
      <w:r w:rsidRPr="00875716">
        <w:rPr>
          <w:rFonts w:ascii="Arial" w:hAnsi="Arial" w:cs="Arial"/>
          <w:bCs/>
          <w:color w:val="000000" w:themeColor="text1"/>
          <w:sz w:val="22"/>
          <w:szCs w:val="22"/>
        </w:rPr>
        <w:t xml:space="preserve"> been identified to be at critical state</w:t>
      </w:r>
      <w:r>
        <w:rPr>
          <w:rFonts w:ascii="Arial" w:hAnsi="Arial" w:cs="Arial"/>
          <w:bCs/>
          <w:color w:val="000000" w:themeColor="text1"/>
          <w:sz w:val="22"/>
          <w:szCs w:val="22"/>
        </w:rPr>
        <w:t xml:space="preserve"> in the</w:t>
      </w:r>
      <w:r w:rsidRPr="00875716">
        <w:rPr>
          <w:rFonts w:ascii="Arial" w:hAnsi="Arial" w:cs="Arial"/>
          <w:bCs/>
          <w:color w:val="000000" w:themeColor="text1"/>
          <w:sz w:val="22"/>
          <w:szCs w:val="22"/>
        </w:rPr>
        <w:t xml:space="preserve"> </w:t>
      </w:r>
      <w:r w:rsidR="005A73CF" w:rsidRPr="00875716">
        <w:rPr>
          <w:rFonts w:ascii="Arial" w:hAnsi="Arial" w:cs="Arial"/>
          <w:bCs/>
          <w:color w:val="000000" w:themeColor="text1"/>
          <w:sz w:val="22"/>
          <w:szCs w:val="22"/>
        </w:rPr>
        <w:t>Free State</w:t>
      </w:r>
      <w:r w:rsidR="00B3139D">
        <w:rPr>
          <w:rFonts w:ascii="Arial" w:hAnsi="Arial" w:cs="Arial"/>
          <w:bCs/>
          <w:color w:val="000000" w:themeColor="text1"/>
          <w:sz w:val="22"/>
          <w:szCs w:val="22"/>
        </w:rPr>
        <w:t xml:space="preserve"> </w:t>
      </w:r>
      <w:r>
        <w:rPr>
          <w:rFonts w:ascii="Arial" w:hAnsi="Arial" w:cs="Arial"/>
          <w:bCs/>
          <w:color w:val="000000" w:themeColor="text1"/>
          <w:sz w:val="22"/>
          <w:szCs w:val="22"/>
        </w:rPr>
        <w:t>an</w:t>
      </w:r>
      <w:r w:rsidR="005A73CF" w:rsidRPr="00875716">
        <w:rPr>
          <w:rFonts w:ascii="Arial" w:hAnsi="Arial" w:cs="Arial"/>
          <w:bCs/>
          <w:color w:val="000000" w:themeColor="text1"/>
          <w:sz w:val="22"/>
          <w:szCs w:val="22"/>
        </w:rPr>
        <w:t>d Northwest</w:t>
      </w:r>
      <w:r w:rsidR="00DA556F" w:rsidRPr="00875716">
        <w:rPr>
          <w:rFonts w:ascii="Arial" w:hAnsi="Arial" w:cs="Arial"/>
          <w:bCs/>
          <w:color w:val="000000" w:themeColor="text1"/>
          <w:sz w:val="22"/>
          <w:szCs w:val="22"/>
        </w:rPr>
        <w:t xml:space="preserve"> </w:t>
      </w:r>
      <w:r>
        <w:rPr>
          <w:rFonts w:ascii="Arial" w:hAnsi="Arial" w:cs="Arial"/>
          <w:bCs/>
          <w:color w:val="000000" w:themeColor="text1"/>
          <w:sz w:val="22"/>
          <w:szCs w:val="22"/>
        </w:rPr>
        <w:t>P</w:t>
      </w:r>
      <w:r w:rsidR="00B3139D">
        <w:rPr>
          <w:rFonts w:ascii="Arial" w:hAnsi="Arial" w:cs="Arial"/>
          <w:bCs/>
          <w:color w:val="000000" w:themeColor="text1"/>
          <w:sz w:val="22"/>
          <w:szCs w:val="22"/>
        </w:rPr>
        <w:t>rovince</w:t>
      </w:r>
      <w:r>
        <w:rPr>
          <w:rFonts w:ascii="Arial" w:hAnsi="Arial" w:cs="Arial"/>
          <w:bCs/>
          <w:color w:val="000000" w:themeColor="text1"/>
          <w:sz w:val="22"/>
          <w:szCs w:val="22"/>
        </w:rPr>
        <w:t>s respectively</w:t>
      </w:r>
      <w:r w:rsidR="00A268D3">
        <w:rPr>
          <w:rFonts w:ascii="Arial" w:hAnsi="Arial" w:cs="Arial"/>
          <w:bCs/>
          <w:color w:val="000000" w:themeColor="text1"/>
          <w:sz w:val="22"/>
          <w:szCs w:val="22"/>
        </w:rPr>
        <w:t xml:space="preserve">. The </w:t>
      </w:r>
      <w:r w:rsidR="00A268D3" w:rsidRPr="00875716">
        <w:rPr>
          <w:rFonts w:ascii="Arial" w:hAnsi="Arial" w:cs="Arial"/>
          <w:bCs/>
          <w:color w:val="000000" w:themeColor="text1"/>
          <w:sz w:val="22"/>
          <w:szCs w:val="22"/>
        </w:rPr>
        <w:t>table</w:t>
      </w:r>
      <w:r w:rsidR="00A268D3">
        <w:rPr>
          <w:rFonts w:ascii="Arial" w:hAnsi="Arial" w:cs="Arial"/>
          <w:bCs/>
          <w:color w:val="000000" w:themeColor="text1"/>
          <w:sz w:val="22"/>
          <w:szCs w:val="22"/>
        </w:rPr>
        <w:t xml:space="preserve"> </w:t>
      </w:r>
      <w:r w:rsidR="006909C7" w:rsidRPr="00875716">
        <w:rPr>
          <w:rFonts w:ascii="Arial" w:hAnsi="Arial" w:cs="Arial"/>
          <w:bCs/>
          <w:color w:val="000000" w:themeColor="text1"/>
          <w:sz w:val="22"/>
          <w:szCs w:val="22"/>
        </w:rPr>
        <w:t>below</w:t>
      </w:r>
      <w:r w:rsidR="00B3139D">
        <w:rPr>
          <w:rFonts w:ascii="Arial" w:hAnsi="Arial" w:cs="Arial"/>
          <w:bCs/>
          <w:color w:val="000000" w:themeColor="text1"/>
          <w:sz w:val="22"/>
          <w:szCs w:val="22"/>
        </w:rPr>
        <w:t xml:space="preserve"> </w:t>
      </w:r>
      <w:r w:rsidR="00A268D3">
        <w:rPr>
          <w:rFonts w:ascii="Arial" w:hAnsi="Arial" w:cs="Arial"/>
          <w:bCs/>
          <w:color w:val="000000" w:themeColor="text1"/>
          <w:sz w:val="22"/>
          <w:szCs w:val="22"/>
        </w:rPr>
        <w:t xml:space="preserve">provides details </w:t>
      </w:r>
      <w:r w:rsidR="00B3139D">
        <w:rPr>
          <w:rFonts w:ascii="Arial" w:hAnsi="Arial" w:cs="Arial"/>
          <w:bCs/>
          <w:color w:val="000000" w:themeColor="text1"/>
          <w:sz w:val="22"/>
          <w:szCs w:val="22"/>
        </w:rPr>
        <w:t>systems at critical state</w:t>
      </w:r>
      <w:r w:rsidR="00A268D3">
        <w:rPr>
          <w:rFonts w:ascii="Arial" w:hAnsi="Arial" w:cs="Arial"/>
          <w:bCs/>
          <w:color w:val="000000" w:themeColor="text1"/>
          <w:sz w:val="22"/>
          <w:szCs w:val="22"/>
        </w:rPr>
        <w:t xml:space="preserve"> in the two provinces.</w:t>
      </w:r>
      <w:r w:rsidR="004C0A19" w:rsidRPr="00875716">
        <w:rPr>
          <w:rFonts w:ascii="Arial" w:hAnsi="Arial" w:cs="Arial"/>
          <w:bCs/>
          <w:color w:val="000000" w:themeColor="text1"/>
          <w:sz w:val="22"/>
          <w:szCs w:val="22"/>
        </w:rPr>
        <w:t xml:space="preserve"> </w:t>
      </w:r>
      <w:r w:rsidR="00095FBA">
        <w:rPr>
          <w:rFonts w:ascii="Arial" w:hAnsi="Arial" w:cs="Arial"/>
          <w:bCs/>
          <w:color w:val="000000" w:themeColor="text1"/>
          <w:sz w:val="22"/>
          <w:szCs w:val="22"/>
        </w:rPr>
        <w:t>Letters of non-compliance in terms of green</w:t>
      </w:r>
      <w:r w:rsidR="005B44C2">
        <w:rPr>
          <w:rFonts w:ascii="Arial" w:hAnsi="Arial" w:cs="Arial"/>
          <w:bCs/>
          <w:color w:val="000000" w:themeColor="text1"/>
          <w:sz w:val="22"/>
          <w:szCs w:val="22"/>
        </w:rPr>
        <w:t xml:space="preserve"> drop</w:t>
      </w:r>
      <w:r w:rsidR="00095FBA">
        <w:rPr>
          <w:rFonts w:ascii="Arial" w:hAnsi="Arial" w:cs="Arial"/>
          <w:bCs/>
          <w:color w:val="000000" w:themeColor="text1"/>
          <w:sz w:val="22"/>
          <w:szCs w:val="22"/>
        </w:rPr>
        <w:t xml:space="preserve"> report audit findings have been sent to respective water </w:t>
      </w:r>
      <w:r w:rsidR="00095FBA">
        <w:rPr>
          <w:rFonts w:ascii="Arial" w:hAnsi="Arial" w:cs="Arial"/>
          <w:bCs/>
          <w:color w:val="000000" w:themeColor="text1"/>
          <w:sz w:val="22"/>
          <w:szCs w:val="22"/>
        </w:rPr>
        <w:lastRenderedPageBreak/>
        <w:t xml:space="preserve">services </w:t>
      </w:r>
      <w:r w:rsidR="00A268D3">
        <w:rPr>
          <w:rFonts w:ascii="Arial" w:hAnsi="Arial" w:cs="Arial"/>
          <w:bCs/>
          <w:color w:val="000000" w:themeColor="text1"/>
          <w:sz w:val="22"/>
          <w:szCs w:val="22"/>
        </w:rPr>
        <w:t>authorities</w:t>
      </w:r>
      <w:r w:rsidR="005B44C2">
        <w:rPr>
          <w:rFonts w:ascii="Arial" w:hAnsi="Arial" w:cs="Arial"/>
          <w:bCs/>
          <w:color w:val="000000" w:themeColor="text1"/>
          <w:sz w:val="22"/>
          <w:szCs w:val="22"/>
        </w:rPr>
        <w:t xml:space="preserve"> responsible for the systems at critical state, requiring them </w:t>
      </w:r>
      <w:r w:rsidR="00095FBA">
        <w:rPr>
          <w:rFonts w:ascii="Arial" w:hAnsi="Arial" w:cs="Arial"/>
          <w:bCs/>
          <w:color w:val="000000" w:themeColor="text1"/>
          <w:sz w:val="22"/>
          <w:szCs w:val="22"/>
        </w:rPr>
        <w:t xml:space="preserve">to submit </w:t>
      </w:r>
      <w:r w:rsidR="005B44C2">
        <w:rPr>
          <w:rFonts w:ascii="Arial" w:hAnsi="Arial" w:cs="Arial"/>
          <w:bCs/>
          <w:color w:val="000000" w:themeColor="text1"/>
          <w:sz w:val="22"/>
          <w:szCs w:val="22"/>
        </w:rPr>
        <w:t xml:space="preserve">a detailed corrective </w:t>
      </w:r>
      <w:r w:rsidR="00095FBA">
        <w:rPr>
          <w:rFonts w:ascii="Arial" w:hAnsi="Arial" w:cs="Arial"/>
          <w:bCs/>
          <w:color w:val="000000" w:themeColor="text1"/>
          <w:sz w:val="22"/>
          <w:szCs w:val="22"/>
        </w:rPr>
        <w:t>action plan</w:t>
      </w:r>
      <w:r w:rsidR="00A268D3">
        <w:rPr>
          <w:rFonts w:ascii="Arial" w:hAnsi="Arial" w:cs="Arial"/>
          <w:bCs/>
          <w:color w:val="000000" w:themeColor="text1"/>
          <w:sz w:val="22"/>
          <w:szCs w:val="22"/>
        </w:rPr>
        <w:t xml:space="preserve"> to the DWS</w:t>
      </w:r>
      <w:r w:rsidR="005B44C2">
        <w:rPr>
          <w:rFonts w:ascii="Arial" w:hAnsi="Arial" w:cs="Arial"/>
          <w:bCs/>
          <w:color w:val="000000" w:themeColor="text1"/>
          <w:sz w:val="22"/>
          <w:szCs w:val="22"/>
        </w:rPr>
        <w:t>.</w:t>
      </w:r>
    </w:p>
    <w:p w:rsidR="007A1FCD" w:rsidRDefault="007A1FCD" w:rsidP="00B3139D">
      <w:pPr>
        <w:tabs>
          <w:tab w:val="left" w:pos="540"/>
          <w:tab w:val="left" w:pos="709"/>
        </w:tabs>
        <w:jc w:val="both"/>
        <w:rPr>
          <w:rFonts w:ascii="Arial" w:hAnsi="Arial" w:cs="Arial"/>
          <w:bCs/>
          <w:color w:val="000000" w:themeColor="text1"/>
          <w:sz w:val="22"/>
          <w:szCs w:val="22"/>
        </w:rPr>
      </w:pPr>
    </w:p>
    <w:p w:rsidR="000010D8" w:rsidRPr="00875716" w:rsidRDefault="00B3139D" w:rsidP="00B3139D">
      <w:pPr>
        <w:tabs>
          <w:tab w:val="left" w:pos="540"/>
          <w:tab w:val="left" w:pos="709"/>
        </w:tabs>
        <w:jc w:val="both"/>
        <w:rPr>
          <w:rFonts w:ascii="Arial" w:hAnsi="Arial" w:cs="Arial"/>
          <w:bCs/>
          <w:color w:val="000000" w:themeColor="text1"/>
          <w:sz w:val="22"/>
          <w:szCs w:val="22"/>
        </w:rPr>
      </w:pPr>
      <w:r>
        <w:rPr>
          <w:rFonts w:ascii="Arial" w:hAnsi="Arial" w:cs="Arial"/>
          <w:bCs/>
          <w:color w:val="000000" w:themeColor="text1"/>
          <w:sz w:val="22"/>
          <w:szCs w:val="22"/>
        </w:rPr>
        <w:t>Table of Systems at critical state in Free State and Northwest provinces</w:t>
      </w:r>
    </w:p>
    <w:tbl>
      <w:tblPr>
        <w:tblStyle w:val="TableGrid"/>
        <w:tblW w:w="0" w:type="auto"/>
        <w:tblLook w:val="04A0"/>
      </w:tblPr>
      <w:tblGrid>
        <w:gridCol w:w="3823"/>
        <w:gridCol w:w="4677"/>
      </w:tblGrid>
      <w:tr w:rsidR="00875716" w:rsidRPr="00013DAE" w:rsidTr="00811FC8">
        <w:trPr>
          <w:trHeight w:val="411"/>
          <w:tblHeader/>
        </w:trPr>
        <w:tc>
          <w:tcPr>
            <w:tcW w:w="3823" w:type="dxa"/>
            <w:shd w:val="clear" w:color="auto" w:fill="BFBFBF" w:themeFill="background1" w:themeFillShade="BF"/>
            <w:hideMark/>
          </w:tcPr>
          <w:p w:rsidR="004C5A61" w:rsidRPr="00013DAE" w:rsidRDefault="004C5A61"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FREE STATE PROVINCE</w:t>
            </w:r>
          </w:p>
        </w:tc>
        <w:tc>
          <w:tcPr>
            <w:tcW w:w="4677" w:type="dxa"/>
            <w:shd w:val="clear" w:color="auto" w:fill="BFBFBF" w:themeFill="background1" w:themeFillShade="BF"/>
            <w:hideMark/>
          </w:tcPr>
          <w:p w:rsidR="004C5A61" w:rsidRPr="00013DAE" w:rsidRDefault="004C5A61"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64</w:t>
            </w:r>
          </w:p>
        </w:tc>
      </w:tr>
      <w:tr w:rsidR="00811FC8" w:rsidRPr="00013DAE" w:rsidTr="00811FC8">
        <w:trPr>
          <w:trHeight w:val="344"/>
        </w:trPr>
        <w:tc>
          <w:tcPr>
            <w:tcW w:w="3823" w:type="dxa"/>
            <w:vMerge w:val="restart"/>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proofErr w:type="spellStart"/>
            <w:r w:rsidRPr="00013DAE">
              <w:rPr>
                <w:rFonts w:ascii="Arial" w:hAnsi="Arial" w:cs="Arial"/>
                <w:b/>
                <w:bCs/>
                <w:color w:val="000000" w:themeColor="text1"/>
                <w:sz w:val="18"/>
                <w:szCs w:val="18"/>
              </w:rPr>
              <w:t>Kopanong</w:t>
            </w:r>
            <w:proofErr w:type="spellEnd"/>
            <w:r w:rsidRPr="00013DAE">
              <w:rPr>
                <w:rFonts w:ascii="Arial" w:hAnsi="Arial" w:cs="Arial"/>
                <w:b/>
                <w:bCs/>
                <w:color w:val="000000" w:themeColor="text1"/>
                <w:sz w:val="18"/>
                <w:szCs w:val="18"/>
              </w:rPr>
              <w:t xml:space="preserve"> LM</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4</w:t>
            </w:r>
          </w:p>
        </w:tc>
      </w:tr>
      <w:tr w:rsidR="00811FC8" w:rsidRPr="00013DAE" w:rsidTr="00811FC8">
        <w:trPr>
          <w:trHeight w:val="282"/>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Fauresmith</w:t>
            </w:r>
            <w:proofErr w:type="spellEnd"/>
          </w:p>
        </w:tc>
      </w:tr>
      <w:tr w:rsidR="00811FC8" w:rsidRPr="00013DAE" w:rsidTr="00811FC8">
        <w:trPr>
          <w:trHeight w:val="273"/>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Gariep</w:t>
            </w:r>
            <w:proofErr w:type="spellEnd"/>
            <w:r w:rsidRPr="00013DAE">
              <w:rPr>
                <w:rFonts w:ascii="Arial" w:hAnsi="Arial" w:cs="Arial"/>
                <w:bCs/>
                <w:color w:val="000000" w:themeColor="text1"/>
                <w:sz w:val="18"/>
                <w:szCs w:val="18"/>
              </w:rPr>
              <w:t xml:space="preserve"> Dam</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Jagersfontein</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Reddersburg</w:t>
            </w:r>
            <w:proofErr w:type="spellEnd"/>
          </w:p>
        </w:tc>
      </w:tr>
      <w:tr w:rsidR="00811FC8" w:rsidRPr="00013DAE" w:rsidTr="00811FC8">
        <w:trPr>
          <w:trHeight w:val="300"/>
        </w:trPr>
        <w:tc>
          <w:tcPr>
            <w:tcW w:w="3823" w:type="dxa"/>
            <w:vMerge w:val="restart"/>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proofErr w:type="spellStart"/>
            <w:r w:rsidRPr="00013DAE">
              <w:rPr>
                <w:rFonts w:ascii="Arial" w:hAnsi="Arial" w:cs="Arial"/>
                <w:b/>
                <w:bCs/>
                <w:color w:val="000000" w:themeColor="text1"/>
                <w:sz w:val="18"/>
                <w:szCs w:val="18"/>
              </w:rPr>
              <w:t>Letsemeng</w:t>
            </w:r>
            <w:proofErr w:type="spellEnd"/>
            <w:r w:rsidRPr="00013DAE">
              <w:rPr>
                <w:rFonts w:ascii="Arial" w:hAnsi="Arial" w:cs="Arial"/>
                <w:b/>
                <w:bCs/>
                <w:color w:val="000000" w:themeColor="text1"/>
                <w:sz w:val="18"/>
                <w:szCs w:val="18"/>
              </w:rPr>
              <w:t xml:space="preserve"> LM</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2</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Koffiefontein</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Oppermansgronde</w:t>
            </w:r>
            <w:proofErr w:type="spellEnd"/>
          </w:p>
        </w:tc>
      </w:tr>
      <w:tr w:rsidR="00811FC8" w:rsidRPr="00013DAE" w:rsidTr="00811FC8">
        <w:trPr>
          <w:trHeight w:val="300"/>
        </w:trPr>
        <w:tc>
          <w:tcPr>
            <w:tcW w:w="3823" w:type="dxa"/>
            <w:vMerge w:val="restart"/>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proofErr w:type="spellStart"/>
            <w:r w:rsidRPr="00013DAE">
              <w:rPr>
                <w:rFonts w:ascii="Arial" w:hAnsi="Arial" w:cs="Arial"/>
                <w:b/>
                <w:bCs/>
                <w:color w:val="000000" w:themeColor="text1"/>
                <w:sz w:val="18"/>
                <w:szCs w:val="18"/>
              </w:rPr>
              <w:t>Mafube</w:t>
            </w:r>
            <w:proofErr w:type="spellEnd"/>
            <w:r w:rsidRPr="00013DAE">
              <w:rPr>
                <w:rFonts w:ascii="Arial" w:hAnsi="Arial" w:cs="Arial"/>
                <w:b/>
                <w:bCs/>
                <w:color w:val="000000" w:themeColor="text1"/>
                <w:sz w:val="18"/>
                <w:szCs w:val="18"/>
              </w:rPr>
              <w:t xml:space="preserve"> LM</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5</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Namahadi</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Villiers/</w:t>
            </w:r>
            <w:proofErr w:type="spellStart"/>
            <w:r w:rsidRPr="00013DAE">
              <w:rPr>
                <w:rFonts w:ascii="Arial" w:hAnsi="Arial" w:cs="Arial"/>
                <w:bCs/>
                <w:color w:val="000000" w:themeColor="text1"/>
                <w:sz w:val="18"/>
                <w:szCs w:val="18"/>
              </w:rPr>
              <w:t>Qalabotjha</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Frankfort</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Tweeling</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Cornelia</w:t>
            </w:r>
          </w:p>
        </w:tc>
      </w:tr>
      <w:tr w:rsidR="00811FC8" w:rsidRPr="00013DAE" w:rsidTr="00811FC8">
        <w:trPr>
          <w:trHeight w:val="263"/>
        </w:trPr>
        <w:tc>
          <w:tcPr>
            <w:tcW w:w="3823" w:type="dxa"/>
            <w:vMerge w:val="restart"/>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proofErr w:type="spellStart"/>
            <w:r w:rsidRPr="00013DAE">
              <w:rPr>
                <w:rFonts w:ascii="Arial" w:hAnsi="Arial" w:cs="Arial"/>
                <w:b/>
                <w:bCs/>
                <w:color w:val="000000" w:themeColor="text1"/>
                <w:sz w:val="18"/>
                <w:szCs w:val="18"/>
              </w:rPr>
              <w:t>Maluti</w:t>
            </w:r>
            <w:proofErr w:type="spellEnd"/>
            <w:r w:rsidRPr="00013DAE">
              <w:rPr>
                <w:rFonts w:ascii="Arial" w:hAnsi="Arial" w:cs="Arial"/>
                <w:b/>
                <w:bCs/>
                <w:color w:val="000000" w:themeColor="text1"/>
                <w:sz w:val="18"/>
                <w:szCs w:val="18"/>
              </w:rPr>
              <w:t>-a-</w:t>
            </w:r>
            <w:proofErr w:type="spellStart"/>
            <w:r w:rsidRPr="00013DAE">
              <w:rPr>
                <w:rFonts w:ascii="Arial" w:hAnsi="Arial" w:cs="Arial"/>
                <w:b/>
                <w:bCs/>
                <w:color w:val="000000" w:themeColor="text1"/>
                <w:sz w:val="18"/>
                <w:szCs w:val="18"/>
              </w:rPr>
              <w:t>Phofung</w:t>
            </w:r>
            <w:proofErr w:type="spellEnd"/>
            <w:r w:rsidRPr="00013DAE">
              <w:rPr>
                <w:rFonts w:ascii="Arial" w:hAnsi="Arial" w:cs="Arial"/>
                <w:b/>
                <w:bCs/>
                <w:color w:val="000000" w:themeColor="text1"/>
                <w:sz w:val="18"/>
                <w:szCs w:val="18"/>
              </w:rPr>
              <w:t xml:space="preserve"> LM</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7</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Elandsriver</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Kestell</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Makwane</w:t>
            </w:r>
            <w:proofErr w:type="spellEnd"/>
            <w:r w:rsidRPr="00013DAE">
              <w:rPr>
                <w:rFonts w:ascii="Arial" w:hAnsi="Arial" w:cs="Arial"/>
                <w:bCs/>
                <w:color w:val="000000" w:themeColor="text1"/>
                <w:sz w:val="18"/>
                <w:szCs w:val="18"/>
              </w:rPr>
              <w:t>/</w:t>
            </w:r>
            <w:proofErr w:type="spellStart"/>
            <w:r w:rsidRPr="00013DAE">
              <w:rPr>
                <w:rFonts w:ascii="Arial" w:hAnsi="Arial" w:cs="Arial"/>
                <w:bCs/>
                <w:color w:val="000000" w:themeColor="text1"/>
                <w:sz w:val="18"/>
                <w:szCs w:val="18"/>
              </w:rPr>
              <w:t>Matsegeng</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Moeding</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Phuthaditjhaba</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Tshiame</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Wilge</w:t>
            </w:r>
            <w:proofErr w:type="spellEnd"/>
            <w:r w:rsidRPr="00013DAE">
              <w:rPr>
                <w:rFonts w:ascii="Arial" w:hAnsi="Arial" w:cs="Arial"/>
                <w:bCs/>
                <w:color w:val="000000" w:themeColor="text1"/>
                <w:sz w:val="18"/>
                <w:szCs w:val="18"/>
              </w:rPr>
              <w:t>/</w:t>
            </w:r>
            <w:proofErr w:type="spellStart"/>
            <w:r w:rsidRPr="00013DAE">
              <w:rPr>
                <w:rFonts w:ascii="Arial" w:hAnsi="Arial" w:cs="Arial"/>
                <w:bCs/>
                <w:color w:val="000000" w:themeColor="text1"/>
                <w:sz w:val="18"/>
                <w:szCs w:val="18"/>
              </w:rPr>
              <w:t>Harrismith</w:t>
            </w:r>
            <w:proofErr w:type="spellEnd"/>
          </w:p>
        </w:tc>
      </w:tr>
      <w:tr w:rsidR="00811FC8" w:rsidRPr="00013DAE" w:rsidTr="00811FC8">
        <w:trPr>
          <w:trHeight w:val="300"/>
        </w:trPr>
        <w:tc>
          <w:tcPr>
            <w:tcW w:w="3823" w:type="dxa"/>
            <w:vMerge w:val="restart"/>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Mangaung LM</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6</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BFN - Northern Works</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BFN-</w:t>
            </w:r>
            <w:proofErr w:type="spellStart"/>
            <w:r w:rsidRPr="00013DAE">
              <w:rPr>
                <w:rFonts w:ascii="Arial" w:hAnsi="Arial" w:cs="Arial"/>
                <w:bCs/>
                <w:color w:val="000000" w:themeColor="text1"/>
                <w:sz w:val="18"/>
                <w:szCs w:val="18"/>
              </w:rPr>
              <w:t>Bloemdustria</w:t>
            </w:r>
            <w:proofErr w:type="spellEnd"/>
          </w:p>
        </w:tc>
      </w:tr>
      <w:tr w:rsidR="00811FC8" w:rsidRPr="00013DAE" w:rsidTr="00811FC8">
        <w:trPr>
          <w:trHeight w:val="378"/>
        </w:trPr>
        <w:tc>
          <w:tcPr>
            <w:tcW w:w="3823" w:type="dxa"/>
            <w:vMerge/>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Soutpan</w:t>
            </w:r>
            <w:proofErr w:type="spellEnd"/>
          </w:p>
        </w:tc>
      </w:tr>
      <w:tr w:rsidR="00811FC8" w:rsidRPr="00013DAE" w:rsidTr="00811FC8">
        <w:trPr>
          <w:trHeight w:val="300"/>
        </w:trPr>
        <w:tc>
          <w:tcPr>
            <w:tcW w:w="3823" w:type="dxa"/>
            <w:vMerge/>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Dewetsdorp</w:t>
            </w:r>
            <w:proofErr w:type="spellEnd"/>
          </w:p>
        </w:tc>
      </w:tr>
      <w:tr w:rsidR="00811FC8" w:rsidRPr="00013DAE" w:rsidTr="00811FC8">
        <w:trPr>
          <w:trHeight w:val="300"/>
        </w:trPr>
        <w:tc>
          <w:tcPr>
            <w:tcW w:w="3823" w:type="dxa"/>
            <w:vMerge/>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xml:space="preserve">Van </w:t>
            </w:r>
            <w:proofErr w:type="spellStart"/>
            <w:r w:rsidRPr="00013DAE">
              <w:rPr>
                <w:rFonts w:ascii="Arial" w:hAnsi="Arial" w:cs="Arial"/>
                <w:bCs/>
                <w:color w:val="000000" w:themeColor="text1"/>
                <w:sz w:val="18"/>
                <w:szCs w:val="18"/>
              </w:rPr>
              <w:t>Stadensrus</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Wepener</w:t>
            </w:r>
            <w:proofErr w:type="spellEnd"/>
          </w:p>
        </w:tc>
      </w:tr>
      <w:tr w:rsidR="00811FC8" w:rsidRPr="00013DAE" w:rsidTr="00811FC8">
        <w:trPr>
          <w:trHeight w:val="300"/>
        </w:trPr>
        <w:tc>
          <w:tcPr>
            <w:tcW w:w="3823" w:type="dxa"/>
            <w:vMerge w:val="restart"/>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proofErr w:type="spellStart"/>
            <w:r w:rsidRPr="00013DAE">
              <w:rPr>
                <w:rFonts w:ascii="Arial" w:hAnsi="Arial" w:cs="Arial"/>
                <w:b/>
                <w:bCs/>
                <w:color w:val="000000" w:themeColor="text1"/>
                <w:sz w:val="18"/>
                <w:szCs w:val="18"/>
              </w:rPr>
              <w:t>Mantsopa</w:t>
            </w:r>
            <w:proofErr w:type="spellEnd"/>
            <w:r w:rsidRPr="00013DAE">
              <w:rPr>
                <w:rFonts w:ascii="Arial" w:hAnsi="Arial" w:cs="Arial"/>
                <w:b/>
                <w:bCs/>
                <w:color w:val="000000" w:themeColor="text1"/>
                <w:sz w:val="18"/>
                <w:szCs w:val="18"/>
              </w:rPr>
              <w:t xml:space="preserve"> LM</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3</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Excelsior</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Ladybrand</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Tweespruit</w:t>
            </w:r>
            <w:proofErr w:type="spellEnd"/>
          </w:p>
        </w:tc>
      </w:tr>
      <w:tr w:rsidR="00811FC8" w:rsidRPr="00013DAE" w:rsidTr="00811FC8">
        <w:trPr>
          <w:trHeight w:val="300"/>
        </w:trPr>
        <w:tc>
          <w:tcPr>
            <w:tcW w:w="3823" w:type="dxa"/>
            <w:vMerge w:val="restart"/>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proofErr w:type="spellStart"/>
            <w:r w:rsidRPr="00013DAE">
              <w:rPr>
                <w:rFonts w:ascii="Arial" w:hAnsi="Arial" w:cs="Arial"/>
                <w:b/>
                <w:bCs/>
                <w:color w:val="000000" w:themeColor="text1"/>
                <w:sz w:val="18"/>
                <w:szCs w:val="18"/>
              </w:rPr>
              <w:t>Masilonyana</w:t>
            </w:r>
            <w:proofErr w:type="spellEnd"/>
            <w:r w:rsidRPr="00013DAE">
              <w:rPr>
                <w:rFonts w:ascii="Arial" w:hAnsi="Arial" w:cs="Arial"/>
                <w:b/>
                <w:bCs/>
                <w:color w:val="000000" w:themeColor="text1"/>
                <w:sz w:val="18"/>
                <w:szCs w:val="18"/>
              </w:rPr>
              <w:t xml:space="preserve"> LM</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3</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Brandfort</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Theunissen-Masilo</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Winburg</w:t>
            </w:r>
            <w:proofErr w:type="spellEnd"/>
          </w:p>
        </w:tc>
      </w:tr>
      <w:tr w:rsidR="00811FC8" w:rsidRPr="00013DAE" w:rsidTr="00811FC8">
        <w:trPr>
          <w:trHeight w:val="300"/>
        </w:trPr>
        <w:tc>
          <w:tcPr>
            <w:tcW w:w="3823" w:type="dxa"/>
            <w:vMerge w:val="restart"/>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proofErr w:type="spellStart"/>
            <w:r w:rsidRPr="00013DAE">
              <w:rPr>
                <w:rFonts w:ascii="Arial" w:hAnsi="Arial" w:cs="Arial"/>
                <w:b/>
                <w:bCs/>
                <w:color w:val="000000" w:themeColor="text1"/>
                <w:sz w:val="18"/>
                <w:szCs w:val="18"/>
              </w:rPr>
              <w:t>Matjhabeng</w:t>
            </w:r>
            <w:proofErr w:type="spellEnd"/>
            <w:r w:rsidRPr="00013DAE">
              <w:rPr>
                <w:rFonts w:ascii="Arial" w:hAnsi="Arial" w:cs="Arial"/>
                <w:b/>
                <w:bCs/>
                <w:color w:val="000000" w:themeColor="text1"/>
                <w:sz w:val="18"/>
                <w:szCs w:val="18"/>
              </w:rPr>
              <w:t xml:space="preserve"> LM</w:t>
            </w:r>
          </w:p>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 </w:t>
            </w:r>
          </w:p>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10</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Allanridge</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Hennenman</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Mmamahabane</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Odendaalsrus</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Phomolong</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Thabong</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Theronia</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Ventersburg</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Virginia</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Witpan</w:t>
            </w:r>
            <w:proofErr w:type="spellEnd"/>
          </w:p>
        </w:tc>
      </w:tr>
      <w:tr w:rsidR="00811FC8" w:rsidRPr="00013DAE" w:rsidTr="00811FC8">
        <w:trPr>
          <w:trHeight w:val="300"/>
        </w:trPr>
        <w:tc>
          <w:tcPr>
            <w:tcW w:w="3823" w:type="dxa"/>
            <w:vMerge w:val="restart"/>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proofErr w:type="spellStart"/>
            <w:r w:rsidRPr="00013DAE">
              <w:rPr>
                <w:rFonts w:ascii="Arial" w:hAnsi="Arial" w:cs="Arial"/>
                <w:b/>
                <w:bCs/>
                <w:color w:val="000000" w:themeColor="text1"/>
                <w:sz w:val="18"/>
                <w:szCs w:val="18"/>
              </w:rPr>
              <w:t>Mohokare</w:t>
            </w:r>
            <w:proofErr w:type="spellEnd"/>
            <w:r w:rsidRPr="00013DAE">
              <w:rPr>
                <w:rFonts w:ascii="Arial" w:hAnsi="Arial" w:cs="Arial"/>
                <w:b/>
                <w:bCs/>
                <w:color w:val="000000" w:themeColor="text1"/>
                <w:sz w:val="18"/>
                <w:szCs w:val="18"/>
              </w:rPr>
              <w:t xml:space="preserve"> LM</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3</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Rouxville</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Smithfield</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Zastron</w:t>
            </w:r>
            <w:proofErr w:type="spellEnd"/>
          </w:p>
        </w:tc>
      </w:tr>
      <w:tr w:rsidR="00811FC8" w:rsidRPr="00013DAE" w:rsidTr="00811FC8">
        <w:trPr>
          <w:trHeight w:val="300"/>
        </w:trPr>
        <w:tc>
          <w:tcPr>
            <w:tcW w:w="3823" w:type="dxa"/>
            <w:vMerge w:val="restart"/>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Nala LM</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3</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Bothaville</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Wesselsbron</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Monyakeng</w:t>
            </w:r>
            <w:proofErr w:type="spellEnd"/>
          </w:p>
        </w:tc>
      </w:tr>
      <w:tr w:rsidR="00811FC8" w:rsidRPr="00013DAE" w:rsidTr="00811FC8">
        <w:trPr>
          <w:trHeight w:val="300"/>
        </w:trPr>
        <w:tc>
          <w:tcPr>
            <w:tcW w:w="3823" w:type="dxa"/>
            <w:vMerge w:val="restart"/>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proofErr w:type="spellStart"/>
            <w:r w:rsidRPr="00013DAE">
              <w:rPr>
                <w:rFonts w:ascii="Arial" w:hAnsi="Arial" w:cs="Arial"/>
                <w:b/>
                <w:bCs/>
                <w:color w:val="000000" w:themeColor="text1"/>
                <w:sz w:val="18"/>
                <w:szCs w:val="18"/>
              </w:rPr>
              <w:t>Ngwathe</w:t>
            </w:r>
            <w:proofErr w:type="spellEnd"/>
            <w:r w:rsidRPr="00013DAE">
              <w:rPr>
                <w:rFonts w:ascii="Arial" w:hAnsi="Arial" w:cs="Arial"/>
                <w:b/>
                <w:bCs/>
                <w:color w:val="000000" w:themeColor="text1"/>
                <w:sz w:val="18"/>
                <w:szCs w:val="18"/>
              </w:rPr>
              <w:t xml:space="preserve"> LM</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5</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Parys</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Vredefort</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Koppies</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Heilbron</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Edenville</w:t>
            </w:r>
            <w:proofErr w:type="spellEnd"/>
          </w:p>
        </w:tc>
      </w:tr>
      <w:tr w:rsidR="00811FC8" w:rsidRPr="00013DAE" w:rsidTr="00811FC8">
        <w:trPr>
          <w:trHeight w:val="300"/>
        </w:trPr>
        <w:tc>
          <w:tcPr>
            <w:tcW w:w="3823" w:type="dxa"/>
            <w:vMerge w:val="restart"/>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proofErr w:type="spellStart"/>
            <w:r w:rsidRPr="00013DAE">
              <w:rPr>
                <w:rFonts w:ascii="Arial" w:hAnsi="Arial" w:cs="Arial"/>
                <w:b/>
                <w:bCs/>
                <w:color w:val="000000" w:themeColor="text1"/>
                <w:sz w:val="18"/>
                <w:szCs w:val="18"/>
              </w:rPr>
              <w:t>Nketoana</w:t>
            </w:r>
            <w:proofErr w:type="spellEnd"/>
            <w:r w:rsidRPr="00013DAE">
              <w:rPr>
                <w:rFonts w:ascii="Arial" w:hAnsi="Arial" w:cs="Arial"/>
                <w:b/>
                <w:bCs/>
                <w:color w:val="000000" w:themeColor="text1"/>
                <w:sz w:val="18"/>
                <w:szCs w:val="18"/>
              </w:rPr>
              <w:t xml:space="preserve"> LM</w:t>
            </w:r>
          </w:p>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1</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Lindley/</w:t>
            </w:r>
            <w:proofErr w:type="spellStart"/>
            <w:r w:rsidRPr="00013DAE">
              <w:rPr>
                <w:rFonts w:ascii="Arial" w:hAnsi="Arial" w:cs="Arial"/>
                <w:bCs/>
                <w:color w:val="000000" w:themeColor="text1"/>
                <w:sz w:val="18"/>
                <w:szCs w:val="18"/>
              </w:rPr>
              <w:t>Ntha</w:t>
            </w:r>
            <w:proofErr w:type="spellEnd"/>
          </w:p>
        </w:tc>
      </w:tr>
      <w:tr w:rsidR="00811FC8" w:rsidRPr="00013DAE" w:rsidTr="00811FC8">
        <w:trPr>
          <w:trHeight w:val="300"/>
        </w:trPr>
        <w:tc>
          <w:tcPr>
            <w:tcW w:w="3823" w:type="dxa"/>
            <w:vMerge w:val="restart"/>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proofErr w:type="spellStart"/>
            <w:r w:rsidRPr="00013DAE">
              <w:rPr>
                <w:rFonts w:ascii="Arial" w:hAnsi="Arial" w:cs="Arial"/>
                <w:b/>
                <w:bCs/>
                <w:color w:val="000000" w:themeColor="text1"/>
                <w:sz w:val="18"/>
                <w:szCs w:val="18"/>
              </w:rPr>
              <w:t>Phumulela</w:t>
            </w:r>
            <w:proofErr w:type="spellEnd"/>
            <w:r w:rsidRPr="00013DAE">
              <w:rPr>
                <w:rFonts w:ascii="Arial" w:hAnsi="Arial" w:cs="Arial"/>
                <w:b/>
                <w:bCs/>
                <w:color w:val="000000" w:themeColor="text1"/>
                <w:sz w:val="18"/>
                <w:szCs w:val="18"/>
              </w:rPr>
              <w:t xml:space="preserve"> LM</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3</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Vrede</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Warden</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Memel</w:t>
            </w:r>
          </w:p>
        </w:tc>
      </w:tr>
      <w:tr w:rsidR="00811FC8" w:rsidRPr="00013DAE" w:rsidTr="00811FC8">
        <w:trPr>
          <w:trHeight w:val="300"/>
        </w:trPr>
        <w:tc>
          <w:tcPr>
            <w:tcW w:w="3823" w:type="dxa"/>
            <w:vMerge w:val="restart"/>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proofErr w:type="spellStart"/>
            <w:r w:rsidRPr="00013DAE">
              <w:rPr>
                <w:rFonts w:ascii="Arial" w:hAnsi="Arial" w:cs="Arial"/>
                <w:b/>
                <w:bCs/>
                <w:color w:val="000000" w:themeColor="text1"/>
                <w:sz w:val="18"/>
                <w:szCs w:val="18"/>
              </w:rPr>
              <w:t>Setsoto</w:t>
            </w:r>
            <w:proofErr w:type="spellEnd"/>
            <w:r w:rsidRPr="00013DAE">
              <w:rPr>
                <w:rFonts w:ascii="Arial" w:hAnsi="Arial" w:cs="Arial"/>
                <w:b/>
                <w:bCs/>
                <w:color w:val="000000" w:themeColor="text1"/>
                <w:sz w:val="18"/>
                <w:szCs w:val="18"/>
              </w:rPr>
              <w:t xml:space="preserve"> LM</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3</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Ficksburg</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Clocolan</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Marquard</w:t>
            </w:r>
            <w:proofErr w:type="spellEnd"/>
            <w:r w:rsidRPr="00013DAE">
              <w:rPr>
                <w:rFonts w:ascii="Arial" w:hAnsi="Arial" w:cs="Arial"/>
                <w:bCs/>
                <w:color w:val="000000" w:themeColor="text1"/>
                <w:sz w:val="18"/>
                <w:szCs w:val="18"/>
              </w:rPr>
              <w:t xml:space="preserve"> New</w:t>
            </w:r>
          </w:p>
        </w:tc>
      </w:tr>
      <w:tr w:rsidR="00811FC8" w:rsidRPr="00013DAE" w:rsidTr="00811FC8">
        <w:trPr>
          <w:trHeight w:val="300"/>
        </w:trPr>
        <w:tc>
          <w:tcPr>
            <w:tcW w:w="3823" w:type="dxa"/>
            <w:vMerge w:val="restart"/>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Tswelopele LM</w:t>
            </w:r>
          </w:p>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1</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Hoopstad</w:t>
            </w:r>
            <w:proofErr w:type="spellEnd"/>
          </w:p>
        </w:tc>
      </w:tr>
      <w:tr w:rsidR="00811FC8" w:rsidRPr="00013DAE" w:rsidTr="00811FC8">
        <w:trPr>
          <w:trHeight w:val="300"/>
        </w:trPr>
        <w:tc>
          <w:tcPr>
            <w:tcW w:w="3823" w:type="dxa"/>
            <w:vMerge w:val="restart"/>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proofErr w:type="spellStart"/>
            <w:r w:rsidRPr="00013DAE">
              <w:rPr>
                <w:rFonts w:ascii="Arial" w:hAnsi="Arial" w:cs="Arial"/>
                <w:b/>
                <w:bCs/>
                <w:color w:val="000000" w:themeColor="text1"/>
                <w:sz w:val="18"/>
                <w:szCs w:val="18"/>
              </w:rPr>
              <w:t>Moqhaka</w:t>
            </w:r>
            <w:proofErr w:type="spellEnd"/>
            <w:r w:rsidRPr="00013DAE">
              <w:rPr>
                <w:rFonts w:ascii="Arial" w:hAnsi="Arial" w:cs="Arial"/>
                <w:b/>
                <w:bCs/>
                <w:color w:val="000000" w:themeColor="text1"/>
                <w:sz w:val="18"/>
                <w:szCs w:val="18"/>
              </w:rPr>
              <w:t xml:space="preserve"> LM</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3</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Kroonstad</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Steynsrus</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Viljoenskroon</w:t>
            </w:r>
            <w:proofErr w:type="spellEnd"/>
          </w:p>
        </w:tc>
      </w:tr>
      <w:tr w:rsidR="00811FC8" w:rsidRPr="00013DAE" w:rsidTr="00811FC8">
        <w:trPr>
          <w:trHeight w:val="300"/>
        </w:trPr>
        <w:tc>
          <w:tcPr>
            <w:tcW w:w="3823" w:type="dxa"/>
            <w:vMerge w:val="restart"/>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proofErr w:type="spellStart"/>
            <w:r w:rsidRPr="00013DAE">
              <w:rPr>
                <w:rFonts w:ascii="Arial" w:hAnsi="Arial" w:cs="Arial"/>
                <w:b/>
                <w:bCs/>
                <w:color w:val="000000" w:themeColor="text1"/>
                <w:sz w:val="18"/>
                <w:szCs w:val="18"/>
              </w:rPr>
              <w:t>Metsimaholo</w:t>
            </w:r>
            <w:proofErr w:type="spellEnd"/>
            <w:r w:rsidRPr="00013DAE">
              <w:rPr>
                <w:rFonts w:ascii="Arial" w:hAnsi="Arial" w:cs="Arial"/>
                <w:b/>
                <w:bCs/>
                <w:color w:val="000000" w:themeColor="text1"/>
                <w:sz w:val="18"/>
                <w:szCs w:val="18"/>
              </w:rPr>
              <w:t xml:space="preserve"> LM</w:t>
            </w:r>
          </w:p>
          <w:p w:rsidR="00811FC8" w:rsidRPr="00013DAE" w:rsidRDefault="00811FC8"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811FC8" w:rsidRPr="00013DAE" w:rsidRDefault="00811FC8"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2</w:t>
            </w:r>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Deneysville-Refengkgotso</w:t>
            </w:r>
            <w:proofErr w:type="spellEnd"/>
          </w:p>
        </w:tc>
      </w:tr>
      <w:tr w:rsidR="00811FC8" w:rsidRPr="00013DAE" w:rsidTr="00811FC8">
        <w:trPr>
          <w:trHeight w:val="300"/>
        </w:trPr>
        <w:tc>
          <w:tcPr>
            <w:tcW w:w="3823" w:type="dxa"/>
            <w:vMerge/>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
        </w:tc>
        <w:tc>
          <w:tcPr>
            <w:tcW w:w="4677" w:type="dxa"/>
            <w:hideMark/>
          </w:tcPr>
          <w:p w:rsidR="00811FC8" w:rsidRPr="00013DAE" w:rsidRDefault="00811FC8"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Oranjeville</w:t>
            </w:r>
            <w:proofErr w:type="spellEnd"/>
          </w:p>
        </w:tc>
      </w:tr>
    </w:tbl>
    <w:p w:rsidR="00811FC8" w:rsidRPr="00013DAE" w:rsidRDefault="00811FC8" w:rsidP="00013DAE">
      <w:pPr>
        <w:rPr>
          <w:sz w:val="20"/>
          <w:szCs w:val="20"/>
        </w:rPr>
      </w:pPr>
    </w:p>
    <w:tbl>
      <w:tblPr>
        <w:tblStyle w:val="TableGrid"/>
        <w:tblW w:w="0" w:type="auto"/>
        <w:tblLook w:val="04A0"/>
      </w:tblPr>
      <w:tblGrid>
        <w:gridCol w:w="3823"/>
        <w:gridCol w:w="4677"/>
      </w:tblGrid>
      <w:tr w:rsidR="00875716" w:rsidRPr="00013DAE" w:rsidTr="00811FC8">
        <w:trPr>
          <w:trHeight w:val="447"/>
        </w:trPr>
        <w:tc>
          <w:tcPr>
            <w:tcW w:w="3823" w:type="dxa"/>
            <w:shd w:val="clear" w:color="auto" w:fill="BFBFBF" w:themeFill="background1" w:themeFillShade="BF"/>
            <w:hideMark/>
          </w:tcPr>
          <w:p w:rsidR="00043196" w:rsidRPr="00013DAE" w:rsidRDefault="00043196"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NORTHWEST PROVINCE</w:t>
            </w:r>
          </w:p>
        </w:tc>
        <w:tc>
          <w:tcPr>
            <w:tcW w:w="4677" w:type="dxa"/>
            <w:shd w:val="clear" w:color="auto" w:fill="BFBFBF" w:themeFill="background1" w:themeFillShade="BF"/>
            <w:hideMark/>
          </w:tcPr>
          <w:p w:rsidR="00043196" w:rsidRPr="00013DAE" w:rsidRDefault="00043196"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33</w:t>
            </w:r>
          </w:p>
        </w:tc>
      </w:tr>
      <w:tr w:rsidR="00875716" w:rsidRPr="00013DAE" w:rsidTr="007A1FCD">
        <w:trPr>
          <w:trHeight w:val="392"/>
        </w:trPr>
        <w:tc>
          <w:tcPr>
            <w:tcW w:w="3823" w:type="dxa"/>
            <w:hideMark/>
          </w:tcPr>
          <w:p w:rsidR="00043196" w:rsidRPr="00013DAE" w:rsidRDefault="00043196"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 xml:space="preserve">Dr Ruth </w:t>
            </w:r>
            <w:proofErr w:type="spellStart"/>
            <w:r w:rsidRPr="00013DAE">
              <w:rPr>
                <w:rFonts w:ascii="Arial" w:hAnsi="Arial" w:cs="Arial"/>
                <w:b/>
                <w:bCs/>
                <w:color w:val="000000" w:themeColor="text1"/>
                <w:sz w:val="18"/>
                <w:szCs w:val="18"/>
              </w:rPr>
              <w:t>Mompati</w:t>
            </w:r>
            <w:proofErr w:type="spellEnd"/>
            <w:r w:rsidRPr="00013DAE">
              <w:rPr>
                <w:rFonts w:ascii="Arial" w:hAnsi="Arial" w:cs="Arial"/>
                <w:b/>
                <w:bCs/>
                <w:color w:val="000000" w:themeColor="text1"/>
                <w:sz w:val="18"/>
                <w:szCs w:val="18"/>
              </w:rPr>
              <w:t xml:space="preserve"> DM </w:t>
            </w:r>
          </w:p>
        </w:tc>
        <w:tc>
          <w:tcPr>
            <w:tcW w:w="4677" w:type="dxa"/>
            <w:shd w:val="clear" w:color="auto" w:fill="F2F2F2" w:themeFill="background1" w:themeFillShade="F2"/>
            <w:hideMark/>
          </w:tcPr>
          <w:p w:rsidR="00043196" w:rsidRPr="00013DAE" w:rsidRDefault="00043196"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8</w:t>
            </w:r>
          </w:p>
        </w:tc>
      </w:tr>
      <w:tr w:rsidR="00875716" w:rsidRPr="00013DAE" w:rsidTr="00811FC8">
        <w:trPr>
          <w:trHeight w:val="300"/>
        </w:trPr>
        <w:tc>
          <w:tcPr>
            <w:tcW w:w="3823" w:type="dxa"/>
            <w:hideMark/>
          </w:tcPr>
          <w:p w:rsidR="00043196" w:rsidRPr="00013DAE" w:rsidRDefault="00043196" w:rsidP="00013DAE">
            <w:pPr>
              <w:tabs>
                <w:tab w:val="left" w:pos="540"/>
                <w:tab w:val="left" w:pos="709"/>
              </w:tabs>
              <w:jc w:val="both"/>
              <w:rPr>
                <w:rFonts w:ascii="Arial" w:hAnsi="Arial" w:cs="Arial"/>
                <w:color w:val="000000" w:themeColor="text1"/>
                <w:sz w:val="18"/>
                <w:szCs w:val="18"/>
              </w:rPr>
            </w:pPr>
            <w:r w:rsidRPr="00013DAE">
              <w:rPr>
                <w:rFonts w:ascii="Arial" w:hAnsi="Arial" w:cs="Arial"/>
                <w:color w:val="000000" w:themeColor="text1"/>
                <w:sz w:val="18"/>
                <w:szCs w:val="18"/>
              </w:rPr>
              <w:t>Naledi LM</w:t>
            </w:r>
          </w:p>
        </w:tc>
        <w:tc>
          <w:tcPr>
            <w:tcW w:w="4677" w:type="dxa"/>
            <w:hideMark/>
          </w:tcPr>
          <w:p w:rsidR="00043196" w:rsidRPr="00013DAE" w:rsidRDefault="00043196"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Vryburg</w:t>
            </w:r>
            <w:proofErr w:type="spellEnd"/>
          </w:p>
        </w:tc>
      </w:tr>
      <w:tr w:rsidR="00875716" w:rsidRPr="00013DAE" w:rsidTr="00811FC8">
        <w:trPr>
          <w:trHeight w:val="300"/>
        </w:trPr>
        <w:tc>
          <w:tcPr>
            <w:tcW w:w="3823" w:type="dxa"/>
            <w:hideMark/>
          </w:tcPr>
          <w:p w:rsidR="00043196" w:rsidRPr="00013DAE" w:rsidRDefault="00043196" w:rsidP="00013DAE">
            <w:pPr>
              <w:tabs>
                <w:tab w:val="left" w:pos="540"/>
                <w:tab w:val="left" w:pos="709"/>
              </w:tabs>
              <w:jc w:val="both"/>
              <w:rPr>
                <w:rFonts w:ascii="Arial" w:hAnsi="Arial" w:cs="Arial"/>
                <w:color w:val="000000" w:themeColor="text1"/>
                <w:sz w:val="18"/>
                <w:szCs w:val="18"/>
              </w:rPr>
            </w:pPr>
            <w:proofErr w:type="spellStart"/>
            <w:r w:rsidRPr="00013DAE">
              <w:rPr>
                <w:rFonts w:ascii="Arial" w:hAnsi="Arial" w:cs="Arial"/>
                <w:color w:val="000000" w:themeColor="text1"/>
                <w:sz w:val="18"/>
                <w:szCs w:val="18"/>
              </w:rPr>
              <w:t>Mamusa</w:t>
            </w:r>
            <w:proofErr w:type="spellEnd"/>
            <w:r w:rsidRPr="00013DAE">
              <w:rPr>
                <w:rFonts w:ascii="Arial" w:hAnsi="Arial" w:cs="Arial"/>
                <w:color w:val="000000" w:themeColor="text1"/>
                <w:sz w:val="18"/>
                <w:szCs w:val="18"/>
              </w:rPr>
              <w:t xml:space="preserve"> LM</w:t>
            </w:r>
          </w:p>
        </w:tc>
        <w:tc>
          <w:tcPr>
            <w:tcW w:w="4677" w:type="dxa"/>
            <w:hideMark/>
          </w:tcPr>
          <w:p w:rsidR="00043196" w:rsidRPr="00013DAE" w:rsidRDefault="00043196"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Schweizer Reneke</w:t>
            </w:r>
          </w:p>
        </w:tc>
      </w:tr>
      <w:tr w:rsidR="00875716" w:rsidRPr="00013DAE" w:rsidTr="00811FC8">
        <w:trPr>
          <w:trHeight w:val="300"/>
        </w:trPr>
        <w:tc>
          <w:tcPr>
            <w:tcW w:w="3823" w:type="dxa"/>
            <w:hideMark/>
          </w:tcPr>
          <w:p w:rsidR="00043196" w:rsidRPr="00013DAE" w:rsidRDefault="00043196" w:rsidP="00013DAE">
            <w:pPr>
              <w:tabs>
                <w:tab w:val="left" w:pos="540"/>
                <w:tab w:val="left" w:pos="709"/>
              </w:tabs>
              <w:jc w:val="both"/>
              <w:rPr>
                <w:rFonts w:ascii="Arial" w:hAnsi="Arial" w:cs="Arial"/>
                <w:color w:val="000000" w:themeColor="text1"/>
                <w:sz w:val="18"/>
                <w:szCs w:val="18"/>
              </w:rPr>
            </w:pPr>
            <w:r w:rsidRPr="00013DAE">
              <w:rPr>
                <w:rFonts w:ascii="Arial" w:hAnsi="Arial" w:cs="Arial"/>
                <w:color w:val="000000" w:themeColor="text1"/>
                <w:sz w:val="18"/>
                <w:szCs w:val="18"/>
              </w:rPr>
              <w:t>Naledi LM</w:t>
            </w:r>
          </w:p>
        </w:tc>
        <w:tc>
          <w:tcPr>
            <w:tcW w:w="4677" w:type="dxa"/>
            <w:hideMark/>
          </w:tcPr>
          <w:p w:rsidR="00043196" w:rsidRPr="00013DAE" w:rsidRDefault="00043196"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Stella</w:t>
            </w:r>
          </w:p>
        </w:tc>
      </w:tr>
      <w:tr w:rsidR="007A1FCD" w:rsidRPr="00013DAE" w:rsidTr="00811FC8">
        <w:trPr>
          <w:trHeight w:val="300"/>
        </w:trPr>
        <w:tc>
          <w:tcPr>
            <w:tcW w:w="3823" w:type="dxa"/>
            <w:vMerge w:val="restart"/>
            <w:hideMark/>
          </w:tcPr>
          <w:p w:rsidR="007A1FCD" w:rsidRPr="00013DAE" w:rsidRDefault="007A1FCD" w:rsidP="00013DAE">
            <w:pPr>
              <w:tabs>
                <w:tab w:val="left" w:pos="540"/>
                <w:tab w:val="left" w:pos="709"/>
              </w:tabs>
              <w:jc w:val="both"/>
              <w:rPr>
                <w:rFonts w:ascii="Arial" w:hAnsi="Arial" w:cs="Arial"/>
                <w:color w:val="000000" w:themeColor="text1"/>
                <w:sz w:val="18"/>
                <w:szCs w:val="18"/>
              </w:rPr>
            </w:pPr>
            <w:r w:rsidRPr="00013DAE">
              <w:rPr>
                <w:rFonts w:ascii="Arial" w:hAnsi="Arial" w:cs="Arial"/>
                <w:color w:val="000000" w:themeColor="text1"/>
                <w:sz w:val="18"/>
                <w:szCs w:val="18"/>
              </w:rPr>
              <w:t xml:space="preserve">Greater </w:t>
            </w:r>
            <w:proofErr w:type="spellStart"/>
            <w:r w:rsidRPr="00013DAE">
              <w:rPr>
                <w:rFonts w:ascii="Arial" w:hAnsi="Arial" w:cs="Arial"/>
                <w:color w:val="000000" w:themeColor="text1"/>
                <w:sz w:val="18"/>
                <w:szCs w:val="18"/>
              </w:rPr>
              <w:t>Taung</w:t>
            </w:r>
            <w:proofErr w:type="spellEnd"/>
            <w:r w:rsidRPr="00013DAE">
              <w:rPr>
                <w:rFonts w:ascii="Arial" w:hAnsi="Arial" w:cs="Arial"/>
                <w:color w:val="000000" w:themeColor="text1"/>
                <w:sz w:val="18"/>
                <w:szCs w:val="18"/>
              </w:rPr>
              <w:t xml:space="preserve"> LM</w:t>
            </w:r>
          </w:p>
          <w:p w:rsidR="007A1FCD" w:rsidRPr="00013DAE" w:rsidRDefault="007A1FCD"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 </w:t>
            </w:r>
          </w:p>
          <w:p w:rsidR="007A1FCD" w:rsidRPr="00013DAE" w:rsidRDefault="007A1FCD"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 </w:t>
            </w:r>
          </w:p>
          <w:p w:rsidR="007A1FCD" w:rsidRPr="00013DAE" w:rsidRDefault="007A1FCD"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 </w:t>
            </w:r>
          </w:p>
          <w:p w:rsidR="007A1FCD" w:rsidRPr="00013DAE" w:rsidRDefault="007A1FCD" w:rsidP="00013DAE">
            <w:pPr>
              <w:tabs>
                <w:tab w:val="left" w:pos="540"/>
                <w:tab w:val="left" w:pos="709"/>
              </w:tabs>
              <w:jc w:val="both"/>
              <w:rPr>
                <w:rFonts w:ascii="Arial" w:hAnsi="Arial" w:cs="Arial"/>
                <w:color w:val="000000" w:themeColor="text1"/>
                <w:sz w:val="18"/>
                <w:szCs w:val="18"/>
              </w:rPr>
            </w:pPr>
            <w:r w:rsidRPr="00013DAE">
              <w:rPr>
                <w:rFonts w:ascii="Arial" w:hAnsi="Arial" w:cs="Arial"/>
                <w:b/>
                <w:bCs/>
                <w:color w:val="000000" w:themeColor="text1"/>
                <w:sz w:val="18"/>
                <w:szCs w:val="18"/>
              </w:rPr>
              <w:t> </w:t>
            </w: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Taung</w:t>
            </w:r>
            <w:proofErr w:type="spellEnd"/>
            <w:r w:rsidRPr="00013DAE">
              <w:rPr>
                <w:rFonts w:ascii="Arial" w:hAnsi="Arial" w:cs="Arial"/>
                <w:bCs/>
                <w:color w:val="000000" w:themeColor="text1"/>
                <w:sz w:val="18"/>
                <w:szCs w:val="18"/>
              </w:rPr>
              <w:t xml:space="preserve"> Hospital</w:t>
            </w:r>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b/>
                <w:bCs/>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Taung</w:t>
            </w:r>
            <w:proofErr w:type="spellEnd"/>
            <w:r w:rsidRPr="00013DAE">
              <w:rPr>
                <w:rFonts w:ascii="Arial" w:hAnsi="Arial" w:cs="Arial"/>
                <w:bCs/>
                <w:color w:val="000000" w:themeColor="text1"/>
                <w:sz w:val="18"/>
                <w:szCs w:val="18"/>
              </w:rPr>
              <w:t xml:space="preserve"> Station </w:t>
            </w:r>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b/>
                <w:bCs/>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Diplankeni</w:t>
            </w:r>
            <w:proofErr w:type="spellEnd"/>
            <w:r w:rsidRPr="00013DAE">
              <w:rPr>
                <w:rFonts w:ascii="Arial" w:hAnsi="Arial" w:cs="Arial"/>
                <w:bCs/>
                <w:color w:val="000000" w:themeColor="text1"/>
                <w:sz w:val="18"/>
                <w:szCs w:val="18"/>
              </w:rPr>
              <w:t>/</w:t>
            </w:r>
            <w:proofErr w:type="spellStart"/>
            <w:r w:rsidRPr="00013DAE">
              <w:rPr>
                <w:rFonts w:ascii="Arial" w:hAnsi="Arial" w:cs="Arial"/>
                <w:bCs/>
                <w:color w:val="000000" w:themeColor="text1"/>
                <w:sz w:val="18"/>
                <w:szCs w:val="18"/>
              </w:rPr>
              <w:t>Mogogong</w:t>
            </w:r>
            <w:proofErr w:type="spellEnd"/>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b/>
                <w:bCs/>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Maganeng</w:t>
            </w:r>
            <w:proofErr w:type="spellEnd"/>
            <w:r w:rsidRPr="00013DAE">
              <w:rPr>
                <w:rFonts w:ascii="Arial" w:hAnsi="Arial" w:cs="Arial"/>
                <w:bCs/>
                <w:color w:val="000000" w:themeColor="text1"/>
                <w:sz w:val="18"/>
                <w:szCs w:val="18"/>
              </w:rPr>
              <w:t>/</w:t>
            </w:r>
            <w:proofErr w:type="spellStart"/>
            <w:r w:rsidRPr="00013DAE">
              <w:rPr>
                <w:rFonts w:ascii="Arial" w:hAnsi="Arial" w:cs="Arial"/>
                <w:bCs/>
                <w:color w:val="000000" w:themeColor="text1"/>
                <w:sz w:val="18"/>
                <w:szCs w:val="18"/>
              </w:rPr>
              <w:t>Pudimoe</w:t>
            </w:r>
            <w:proofErr w:type="spellEnd"/>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b/>
                <w:bCs/>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Reivilo</w:t>
            </w:r>
          </w:p>
        </w:tc>
      </w:tr>
      <w:tr w:rsidR="007A1FCD" w:rsidRPr="00013DAE" w:rsidTr="007A1FCD">
        <w:trPr>
          <w:trHeight w:val="300"/>
        </w:trPr>
        <w:tc>
          <w:tcPr>
            <w:tcW w:w="3823" w:type="dxa"/>
            <w:vMerge w:val="restart"/>
            <w:hideMark/>
          </w:tcPr>
          <w:p w:rsidR="007A1FCD" w:rsidRPr="00013DAE" w:rsidRDefault="007A1FCD" w:rsidP="00013DAE">
            <w:pPr>
              <w:tabs>
                <w:tab w:val="left" w:pos="540"/>
                <w:tab w:val="left" w:pos="709"/>
              </w:tabs>
              <w:jc w:val="both"/>
              <w:rPr>
                <w:rFonts w:ascii="Arial" w:hAnsi="Arial" w:cs="Arial"/>
                <w:b/>
                <w:bCs/>
                <w:color w:val="000000" w:themeColor="text1"/>
                <w:sz w:val="18"/>
                <w:szCs w:val="18"/>
              </w:rPr>
            </w:pPr>
            <w:proofErr w:type="spellStart"/>
            <w:r w:rsidRPr="00013DAE">
              <w:rPr>
                <w:rFonts w:ascii="Arial" w:hAnsi="Arial" w:cs="Arial"/>
                <w:b/>
                <w:bCs/>
                <w:color w:val="000000" w:themeColor="text1"/>
                <w:sz w:val="18"/>
                <w:szCs w:val="18"/>
              </w:rPr>
              <w:t>Kgetleng</w:t>
            </w:r>
            <w:proofErr w:type="spellEnd"/>
            <w:r w:rsidRPr="00013DAE">
              <w:rPr>
                <w:rFonts w:ascii="Arial" w:hAnsi="Arial" w:cs="Arial"/>
                <w:b/>
                <w:bCs/>
                <w:color w:val="000000" w:themeColor="text1"/>
                <w:sz w:val="18"/>
                <w:szCs w:val="18"/>
              </w:rPr>
              <w:t xml:space="preserve"> River LM</w:t>
            </w:r>
          </w:p>
          <w:p w:rsidR="007A1FCD" w:rsidRPr="00013DAE" w:rsidRDefault="007A1FCD"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7A1FCD" w:rsidRPr="00013DAE" w:rsidRDefault="007A1FCD"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7A1FCD" w:rsidRPr="00013DAE" w:rsidRDefault="007A1FCD"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7A1FCD" w:rsidRPr="00013DAE" w:rsidRDefault="007A1FCD"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7A1FCD" w:rsidRPr="00013DAE" w:rsidRDefault="007A1FCD"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4</w:t>
            </w:r>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Koster</w:t>
            </w:r>
            <w:proofErr w:type="spellEnd"/>
            <w:r w:rsidRPr="00013DAE">
              <w:rPr>
                <w:rFonts w:ascii="Arial" w:hAnsi="Arial" w:cs="Arial"/>
                <w:bCs/>
                <w:color w:val="000000" w:themeColor="text1"/>
                <w:sz w:val="18"/>
                <w:szCs w:val="18"/>
              </w:rPr>
              <w:t xml:space="preserve"> AS</w:t>
            </w:r>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Swartruggens</w:t>
            </w:r>
            <w:proofErr w:type="spellEnd"/>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Koster</w:t>
            </w:r>
            <w:proofErr w:type="spellEnd"/>
            <w:r w:rsidRPr="00013DAE">
              <w:rPr>
                <w:rFonts w:ascii="Arial" w:hAnsi="Arial" w:cs="Arial"/>
                <w:bCs/>
                <w:color w:val="000000" w:themeColor="text1"/>
                <w:sz w:val="18"/>
                <w:szCs w:val="18"/>
              </w:rPr>
              <w:t xml:space="preserve"> Ponds</w:t>
            </w:r>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Mazista</w:t>
            </w:r>
            <w:proofErr w:type="spellEnd"/>
            <w:r w:rsidRPr="00013DAE">
              <w:rPr>
                <w:rFonts w:ascii="Arial" w:hAnsi="Arial" w:cs="Arial"/>
                <w:bCs/>
                <w:color w:val="000000" w:themeColor="text1"/>
                <w:sz w:val="18"/>
                <w:szCs w:val="18"/>
              </w:rPr>
              <w:t xml:space="preserve"> </w:t>
            </w:r>
          </w:p>
        </w:tc>
      </w:tr>
      <w:tr w:rsidR="007A1FCD" w:rsidRPr="00013DAE" w:rsidTr="00811FC8">
        <w:trPr>
          <w:trHeight w:val="300"/>
        </w:trPr>
        <w:tc>
          <w:tcPr>
            <w:tcW w:w="3823" w:type="dxa"/>
            <w:vMerge w:val="restart"/>
            <w:hideMark/>
          </w:tcPr>
          <w:p w:rsidR="007A1FCD" w:rsidRPr="00013DAE" w:rsidRDefault="007A1FCD"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Madibeng LM</w:t>
            </w:r>
          </w:p>
          <w:p w:rsidR="007A1FCD" w:rsidRPr="00013DAE" w:rsidRDefault="007A1FCD"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7A1FCD" w:rsidRPr="00013DAE" w:rsidRDefault="007A1FCD"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7A1FCD" w:rsidRPr="00013DAE" w:rsidRDefault="007A1FCD"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hideMark/>
          </w:tcPr>
          <w:p w:rsidR="007A1FCD" w:rsidRPr="00013DAE" w:rsidRDefault="007A1FCD"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3</w:t>
            </w:r>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Mothotlung</w:t>
            </w:r>
            <w:proofErr w:type="spellEnd"/>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Eagles Landing</w:t>
            </w:r>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Sunway</w:t>
            </w:r>
          </w:p>
        </w:tc>
      </w:tr>
      <w:tr w:rsidR="007A1FCD" w:rsidRPr="00013DAE" w:rsidTr="007A1FCD">
        <w:trPr>
          <w:trHeight w:val="300"/>
        </w:trPr>
        <w:tc>
          <w:tcPr>
            <w:tcW w:w="3823" w:type="dxa"/>
            <w:vMerge w:val="restart"/>
            <w:hideMark/>
          </w:tcPr>
          <w:p w:rsidR="007A1FCD" w:rsidRPr="00013DAE" w:rsidRDefault="007A1FCD" w:rsidP="00013DAE">
            <w:pPr>
              <w:tabs>
                <w:tab w:val="left" w:pos="540"/>
                <w:tab w:val="left" w:pos="709"/>
              </w:tabs>
              <w:jc w:val="both"/>
              <w:rPr>
                <w:rFonts w:ascii="Arial" w:hAnsi="Arial" w:cs="Arial"/>
                <w:b/>
                <w:bCs/>
                <w:color w:val="000000" w:themeColor="text1"/>
                <w:sz w:val="18"/>
                <w:szCs w:val="18"/>
              </w:rPr>
            </w:pPr>
            <w:proofErr w:type="spellStart"/>
            <w:r w:rsidRPr="00013DAE">
              <w:rPr>
                <w:rFonts w:ascii="Arial" w:hAnsi="Arial" w:cs="Arial"/>
                <w:b/>
                <w:bCs/>
                <w:color w:val="000000" w:themeColor="text1"/>
                <w:sz w:val="18"/>
                <w:szCs w:val="18"/>
              </w:rPr>
              <w:t>Maquassi</w:t>
            </w:r>
            <w:proofErr w:type="spellEnd"/>
            <w:r w:rsidRPr="00013DAE">
              <w:rPr>
                <w:rFonts w:ascii="Arial" w:hAnsi="Arial" w:cs="Arial"/>
                <w:b/>
                <w:bCs/>
                <w:color w:val="000000" w:themeColor="text1"/>
                <w:sz w:val="18"/>
                <w:szCs w:val="18"/>
              </w:rPr>
              <w:t xml:space="preserve"> Hills LM</w:t>
            </w:r>
          </w:p>
          <w:p w:rsidR="007A1FCD" w:rsidRPr="00013DAE" w:rsidRDefault="007A1FCD"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7A1FCD" w:rsidRPr="00013DAE" w:rsidRDefault="007A1FCD"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7A1FCD" w:rsidRPr="00013DAE" w:rsidRDefault="007A1FCD"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2</w:t>
            </w:r>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Leeudoringstad</w:t>
            </w:r>
            <w:proofErr w:type="spellEnd"/>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Wolmaranstad</w:t>
            </w:r>
            <w:proofErr w:type="spellEnd"/>
          </w:p>
        </w:tc>
      </w:tr>
      <w:tr w:rsidR="007A1FCD" w:rsidRPr="00013DAE" w:rsidTr="007A1FCD">
        <w:trPr>
          <w:trHeight w:val="300"/>
        </w:trPr>
        <w:tc>
          <w:tcPr>
            <w:tcW w:w="3823" w:type="dxa"/>
            <w:vMerge w:val="restart"/>
            <w:hideMark/>
          </w:tcPr>
          <w:p w:rsidR="007A1FCD" w:rsidRPr="00013DAE" w:rsidRDefault="007A1FCD" w:rsidP="00013DAE">
            <w:pPr>
              <w:tabs>
                <w:tab w:val="left" w:pos="540"/>
                <w:tab w:val="left" w:pos="709"/>
              </w:tabs>
              <w:jc w:val="both"/>
              <w:rPr>
                <w:rFonts w:ascii="Arial" w:hAnsi="Arial" w:cs="Arial"/>
                <w:b/>
                <w:bCs/>
                <w:color w:val="000000" w:themeColor="text1"/>
                <w:sz w:val="18"/>
                <w:szCs w:val="18"/>
              </w:rPr>
            </w:pPr>
            <w:proofErr w:type="spellStart"/>
            <w:r w:rsidRPr="00013DAE">
              <w:rPr>
                <w:rFonts w:ascii="Arial" w:hAnsi="Arial" w:cs="Arial"/>
                <w:b/>
                <w:bCs/>
                <w:color w:val="000000" w:themeColor="text1"/>
                <w:sz w:val="18"/>
                <w:szCs w:val="18"/>
              </w:rPr>
              <w:t>Moretele</w:t>
            </w:r>
            <w:proofErr w:type="spellEnd"/>
            <w:r w:rsidRPr="00013DAE">
              <w:rPr>
                <w:rFonts w:ascii="Arial" w:hAnsi="Arial" w:cs="Arial"/>
                <w:b/>
                <w:bCs/>
                <w:color w:val="000000" w:themeColor="text1"/>
                <w:sz w:val="18"/>
                <w:szCs w:val="18"/>
              </w:rPr>
              <w:t xml:space="preserve"> LM</w:t>
            </w:r>
          </w:p>
          <w:p w:rsidR="007A1FCD" w:rsidRPr="00013DAE" w:rsidRDefault="007A1FCD"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7A1FCD" w:rsidRPr="00013DAE" w:rsidRDefault="007A1FCD"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1</w:t>
            </w:r>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Swartdam</w:t>
            </w:r>
            <w:proofErr w:type="spellEnd"/>
          </w:p>
        </w:tc>
      </w:tr>
      <w:tr w:rsidR="007A1FCD" w:rsidRPr="00013DAE" w:rsidTr="007A1FCD">
        <w:trPr>
          <w:trHeight w:val="300"/>
        </w:trPr>
        <w:tc>
          <w:tcPr>
            <w:tcW w:w="3823" w:type="dxa"/>
            <w:vMerge w:val="restart"/>
            <w:hideMark/>
          </w:tcPr>
          <w:p w:rsidR="007A1FCD" w:rsidRPr="00013DAE" w:rsidRDefault="007A1FCD"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 xml:space="preserve">Moses </w:t>
            </w:r>
            <w:proofErr w:type="spellStart"/>
            <w:r w:rsidRPr="00013DAE">
              <w:rPr>
                <w:rFonts w:ascii="Arial" w:hAnsi="Arial" w:cs="Arial"/>
                <w:b/>
                <w:bCs/>
                <w:color w:val="000000" w:themeColor="text1"/>
                <w:sz w:val="18"/>
                <w:szCs w:val="18"/>
              </w:rPr>
              <w:t>Kotane</w:t>
            </w:r>
            <w:proofErr w:type="spellEnd"/>
            <w:r w:rsidRPr="00013DAE">
              <w:rPr>
                <w:rFonts w:ascii="Arial" w:hAnsi="Arial" w:cs="Arial"/>
                <w:b/>
                <w:bCs/>
                <w:color w:val="000000" w:themeColor="text1"/>
                <w:sz w:val="18"/>
                <w:szCs w:val="18"/>
              </w:rPr>
              <w:t xml:space="preserve"> LM</w:t>
            </w:r>
          </w:p>
          <w:p w:rsidR="007A1FCD" w:rsidRPr="00013DAE" w:rsidRDefault="007A1FCD"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7A1FCD" w:rsidRPr="00013DAE" w:rsidRDefault="007A1FCD"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Cs/>
                <w:color w:val="000000" w:themeColor="text1"/>
                <w:sz w:val="18"/>
                <w:szCs w:val="18"/>
              </w:rPr>
              <w:t> </w:t>
            </w:r>
          </w:p>
        </w:tc>
        <w:tc>
          <w:tcPr>
            <w:tcW w:w="4677" w:type="dxa"/>
            <w:shd w:val="clear" w:color="auto" w:fill="F2F2F2" w:themeFill="background1" w:themeFillShade="F2"/>
            <w:hideMark/>
          </w:tcPr>
          <w:p w:rsidR="007A1FCD" w:rsidRPr="00013DAE" w:rsidRDefault="007A1FCD"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2</w:t>
            </w:r>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Mogwase</w:t>
            </w:r>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Madikwe</w:t>
            </w:r>
            <w:proofErr w:type="spellEnd"/>
          </w:p>
        </w:tc>
      </w:tr>
      <w:tr w:rsidR="00875716" w:rsidRPr="00013DAE" w:rsidTr="007A1FCD">
        <w:trPr>
          <w:trHeight w:val="313"/>
        </w:trPr>
        <w:tc>
          <w:tcPr>
            <w:tcW w:w="3823" w:type="dxa"/>
            <w:hideMark/>
          </w:tcPr>
          <w:p w:rsidR="00043196" w:rsidRPr="00013DAE" w:rsidRDefault="00043196"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Ngaka Modiri Molema DM</w:t>
            </w:r>
          </w:p>
        </w:tc>
        <w:tc>
          <w:tcPr>
            <w:tcW w:w="4677" w:type="dxa"/>
            <w:shd w:val="clear" w:color="auto" w:fill="F2F2F2" w:themeFill="background1" w:themeFillShade="F2"/>
            <w:hideMark/>
          </w:tcPr>
          <w:p w:rsidR="00043196" w:rsidRPr="00013DAE" w:rsidRDefault="00043196" w:rsidP="00013DAE">
            <w:pPr>
              <w:tabs>
                <w:tab w:val="left" w:pos="540"/>
                <w:tab w:val="left" w:pos="709"/>
              </w:tabs>
              <w:jc w:val="both"/>
              <w:rPr>
                <w:rFonts w:ascii="Arial" w:hAnsi="Arial" w:cs="Arial"/>
                <w:b/>
                <w:bCs/>
                <w:color w:val="000000" w:themeColor="text1"/>
                <w:sz w:val="18"/>
                <w:szCs w:val="18"/>
              </w:rPr>
            </w:pPr>
            <w:r w:rsidRPr="00013DAE">
              <w:rPr>
                <w:rFonts w:ascii="Arial" w:hAnsi="Arial" w:cs="Arial"/>
                <w:b/>
                <w:bCs/>
                <w:color w:val="000000" w:themeColor="text1"/>
                <w:sz w:val="18"/>
                <w:szCs w:val="18"/>
              </w:rPr>
              <w:t>13</w:t>
            </w:r>
          </w:p>
        </w:tc>
      </w:tr>
      <w:tr w:rsidR="007A1FCD" w:rsidRPr="00013DAE" w:rsidTr="00811FC8">
        <w:trPr>
          <w:trHeight w:val="300"/>
        </w:trPr>
        <w:tc>
          <w:tcPr>
            <w:tcW w:w="3823" w:type="dxa"/>
            <w:vMerge w:val="restart"/>
            <w:hideMark/>
          </w:tcPr>
          <w:p w:rsidR="007A1FCD" w:rsidRPr="00013DAE" w:rsidRDefault="007A1FCD" w:rsidP="00013DAE">
            <w:pPr>
              <w:tabs>
                <w:tab w:val="left" w:pos="540"/>
                <w:tab w:val="left" w:pos="709"/>
              </w:tabs>
              <w:jc w:val="both"/>
              <w:rPr>
                <w:rFonts w:ascii="Arial" w:hAnsi="Arial" w:cs="Arial"/>
                <w:color w:val="000000" w:themeColor="text1"/>
                <w:sz w:val="18"/>
                <w:szCs w:val="18"/>
              </w:rPr>
            </w:pPr>
            <w:r w:rsidRPr="00013DAE">
              <w:rPr>
                <w:rFonts w:ascii="Arial" w:hAnsi="Arial" w:cs="Arial"/>
                <w:color w:val="000000" w:themeColor="text1"/>
                <w:sz w:val="18"/>
                <w:szCs w:val="18"/>
              </w:rPr>
              <w:t>Ditsobotla LM</w:t>
            </w:r>
          </w:p>
          <w:p w:rsidR="007A1FCD" w:rsidRPr="00013DAE" w:rsidRDefault="007A1FCD" w:rsidP="00013DAE">
            <w:pPr>
              <w:tabs>
                <w:tab w:val="left" w:pos="540"/>
                <w:tab w:val="left" w:pos="709"/>
              </w:tabs>
              <w:jc w:val="both"/>
              <w:rPr>
                <w:rFonts w:ascii="Arial" w:hAnsi="Arial" w:cs="Arial"/>
                <w:color w:val="000000" w:themeColor="text1"/>
                <w:sz w:val="18"/>
                <w:szCs w:val="18"/>
              </w:rPr>
            </w:pPr>
            <w:r w:rsidRPr="00013DAE">
              <w:rPr>
                <w:rFonts w:ascii="Arial" w:hAnsi="Arial" w:cs="Arial"/>
                <w:color w:val="000000" w:themeColor="text1"/>
                <w:sz w:val="18"/>
                <w:szCs w:val="18"/>
              </w:rPr>
              <w:t> </w:t>
            </w:r>
          </w:p>
          <w:p w:rsidR="007A1FCD" w:rsidRPr="00013DAE" w:rsidRDefault="007A1FCD" w:rsidP="00013DAE">
            <w:pPr>
              <w:tabs>
                <w:tab w:val="left" w:pos="540"/>
                <w:tab w:val="left" w:pos="709"/>
              </w:tabs>
              <w:jc w:val="both"/>
              <w:rPr>
                <w:rFonts w:ascii="Arial" w:hAnsi="Arial" w:cs="Arial"/>
                <w:color w:val="000000" w:themeColor="text1"/>
                <w:sz w:val="18"/>
                <w:szCs w:val="18"/>
              </w:rPr>
            </w:pPr>
            <w:r w:rsidRPr="00013DAE">
              <w:rPr>
                <w:rFonts w:ascii="Arial" w:hAnsi="Arial" w:cs="Arial"/>
                <w:color w:val="000000" w:themeColor="text1"/>
                <w:sz w:val="18"/>
                <w:szCs w:val="18"/>
              </w:rPr>
              <w:t> </w:t>
            </w: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Coligny</w:t>
            </w:r>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Lichtenburg</w:t>
            </w:r>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Itsoseng</w:t>
            </w:r>
            <w:proofErr w:type="spellEnd"/>
          </w:p>
        </w:tc>
      </w:tr>
      <w:tr w:rsidR="007A1FCD" w:rsidRPr="00013DAE" w:rsidTr="00811FC8">
        <w:trPr>
          <w:trHeight w:val="300"/>
        </w:trPr>
        <w:tc>
          <w:tcPr>
            <w:tcW w:w="3823" w:type="dxa"/>
            <w:vMerge w:val="restart"/>
            <w:hideMark/>
          </w:tcPr>
          <w:p w:rsidR="007A1FCD" w:rsidRPr="00013DAE" w:rsidRDefault="007A1FCD" w:rsidP="00013DAE">
            <w:pPr>
              <w:tabs>
                <w:tab w:val="left" w:pos="540"/>
                <w:tab w:val="left" w:pos="709"/>
              </w:tabs>
              <w:jc w:val="both"/>
              <w:rPr>
                <w:rFonts w:ascii="Arial" w:hAnsi="Arial" w:cs="Arial"/>
                <w:color w:val="000000" w:themeColor="text1"/>
                <w:sz w:val="18"/>
                <w:szCs w:val="18"/>
              </w:rPr>
            </w:pPr>
            <w:r w:rsidRPr="00013DAE">
              <w:rPr>
                <w:rFonts w:ascii="Arial" w:hAnsi="Arial" w:cs="Arial"/>
                <w:color w:val="000000" w:themeColor="text1"/>
                <w:sz w:val="18"/>
                <w:szCs w:val="18"/>
              </w:rPr>
              <w:t>Mafikeng LM</w:t>
            </w:r>
          </w:p>
          <w:p w:rsidR="007A1FCD" w:rsidRPr="00013DAE" w:rsidRDefault="007A1FCD" w:rsidP="00013DAE">
            <w:pPr>
              <w:tabs>
                <w:tab w:val="left" w:pos="540"/>
                <w:tab w:val="left" w:pos="709"/>
              </w:tabs>
              <w:jc w:val="both"/>
              <w:rPr>
                <w:rFonts w:ascii="Arial" w:hAnsi="Arial" w:cs="Arial"/>
                <w:color w:val="000000" w:themeColor="text1"/>
                <w:sz w:val="18"/>
                <w:szCs w:val="18"/>
              </w:rPr>
            </w:pPr>
            <w:r w:rsidRPr="00013DAE">
              <w:rPr>
                <w:rFonts w:ascii="Arial" w:hAnsi="Arial" w:cs="Arial"/>
                <w:color w:val="000000" w:themeColor="text1"/>
                <w:sz w:val="18"/>
                <w:szCs w:val="18"/>
              </w:rPr>
              <w:t> </w:t>
            </w: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Mahikeng</w:t>
            </w:r>
            <w:proofErr w:type="spellEnd"/>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Mmabatho</w:t>
            </w:r>
          </w:p>
        </w:tc>
      </w:tr>
      <w:tr w:rsidR="007A1FCD" w:rsidRPr="00013DAE" w:rsidTr="007A1FCD">
        <w:trPr>
          <w:trHeight w:val="283"/>
        </w:trPr>
        <w:tc>
          <w:tcPr>
            <w:tcW w:w="3823" w:type="dxa"/>
            <w:vMerge w:val="restart"/>
            <w:hideMark/>
          </w:tcPr>
          <w:p w:rsidR="007A1FCD" w:rsidRPr="00013DAE" w:rsidRDefault="007A1FCD" w:rsidP="00013DAE">
            <w:pPr>
              <w:tabs>
                <w:tab w:val="left" w:pos="540"/>
                <w:tab w:val="left" w:pos="709"/>
              </w:tabs>
              <w:jc w:val="both"/>
              <w:rPr>
                <w:rFonts w:ascii="Arial" w:hAnsi="Arial" w:cs="Arial"/>
                <w:color w:val="000000" w:themeColor="text1"/>
                <w:sz w:val="18"/>
                <w:szCs w:val="18"/>
              </w:rPr>
            </w:pPr>
            <w:proofErr w:type="spellStart"/>
            <w:r w:rsidRPr="00013DAE">
              <w:rPr>
                <w:rFonts w:ascii="Arial" w:hAnsi="Arial" w:cs="Arial"/>
                <w:color w:val="000000" w:themeColor="text1"/>
                <w:sz w:val="18"/>
                <w:szCs w:val="18"/>
              </w:rPr>
              <w:t>Ramoshere</w:t>
            </w:r>
            <w:proofErr w:type="spellEnd"/>
            <w:r w:rsidRPr="00013DAE">
              <w:rPr>
                <w:rFonts w:ascii="Arial" w:hAnsi="Arial" w:cs="Arial"/>
                <w:color w:val="000000" w:themeColor="text1"/>
                <w:sz w:val="18"/>
                <w:szCs w:val="18"/>
              </w:rPr>
              <w:t xml:space="preserve"> </w:t>
            </w:r>
            <w:proofErr w:type="spellStart"/>
            <w:r w:rsidRPr="00013DAE">
              <w:rPr>
                <w:rFonts w:ascii="Arial" w:hAnsi="Arial" w:cs="Arial"/>
                <w:color w:val="000000" w:themeColor="text1"/>
                <w:sz w:val="18"/>
                <w:szCs w:val="18"/>
              </w:rPr>
              <w:t>Moilwa</w:t>
            </w:r>
            <w:proofErr w:type="spellEnd"/>
            <w:r w:rsidRPr="00013DAE">
              <w:rPr>
                <w:rFonts w:ascii="Arial" w:hAnsi="Arial" w:cs="Arial"/>
                <w:color w:val="000000" w:themeColor="text1"/>
                <w:sz w:val="18"/>
                <w:szCs w:val="18"/>
              </w:rPr>
              <w:t xml:space="preserve"> LM</w:t>
            </w:r>
          </w:p>
          <w:p w:rsidR="007A1FCD" w:rsidRPr="00013DAE" w:rsidRDefault="007A1FCD" w:rsidP="00013DAE">
            <w:pPr>
              <w:tabs>
                <w:tab w:val="left" w:pos="540"/>
                <w:tab w:val="left" w:pos="709"/>
              </w:tabs>
              <w:jc w:val="both"/>
              <w:rPr>
                <w:rFonts w:ascii="Arial" w:hAnsi="Arial" w:cs="Arial"/>
                <w:color w:val="000000" w:themeColor="text1"/>
                <w:sz w:val="18"/>
                <w:szCs w:val="18"/>
              </w:rPr>
            </w:pPr>
            <w:r w:rsidRPr="00013DAE">
              <w:rPr>
                <w:rFonts w:ascii="Arial" w:hAnsi="Arial" w:cs="Arial"/>
                <w:color w:val="000000" w:themeColor="text1"/>
                <w:sz w:val="18"/>
                <w:szCs w:val="18"/>
              </w:rPr>
              <w:t> </w:t>
            </w: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Lehurutshe-Welbedacht</w:t>
            </w:r>
            <w:proofErr w:type="spellEnd"/>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Zeerust</w:t>
            </w:r>
            <w:proofErr w:type="spellEnd"/>
          </w:p>
        </w:tc>
      </w:tr>
      <w:tr w:rsidR="007A1FCD" w:rsidRPr="00013DAE" w:rsidTr="00811FC8">
        <w:trPr>
          <w:trHeight w:val="300"/>
        </w:trPr>
        <w:tc>
          <w:tcPr>
            <w:tcW w:w="3823" w:type="dxa"/>
            <w:vMerge w:val="restart"/>
            <w:hideMark/>
          </w:tcPr>
          <w:p w:rsidR="007A1FCD" w:rsidRPr="00013DAE" w:rsidRDefault="007A1FCD" w:rsidP="00013DAE">
            <w:pPr>
              <w:tabs>
                <w:tab w:val="left" w:pos="540"/>
                <w:tab w:val="left" w:pos="709"/>
              </w:tabs>
              <w:jc w:val="both"/>
              <w:rPr>
                <w:rFonts w:ascii="Arial" w:hAnsi="Arial" w:cs="Arial"/>
                <w:color w:val="000000" w:themeColor="text1"/>
                <w:sz w:val="18"/>
                <w:szCs w:val="18"/>
              </w:rPr>
            </w:pPr>
            <w:proofErr w:type="spellStart"/>
            <w:r w:rsidRPr="00013DAE">
              <w:rPr>
                <w:rFonts w:ascii="Arial" w:hAnsi="Arial" w:cs="Arial"/>
                <w:color w:val="000000" w:themeColor="text1"/>
                <w:sz w:val="18"/>
                <w:szCs w:val="18"/>
              </w:rPr>
              <w:t>Tswaing</w:t>
            </w:r>
            <w:proofErr w:type="spellEnd"/>
            <w:r w:rsidRPr="00013DAE">
              <w:rPr>
                <w:rFonts w:ascii="Arial" w:hAnsi="Arial" w:cs="Arial"/>
                <w:color w:val="000000" w:themeColor="text1"/>
                <w:sz w:val="18"/>
                <w:szCs w:val="18"/>
              </w:rPr>
              <w:t xml:space="preserve"> LM</w:t>
            </w:r>
          </w:p>
          <w:p w:rsidR="007A1FCD" w:rsidRPr="00013DAE" w:rsidRDefault="007A1FCD" w:rsidP="00013DAE">
            <w:pPr>
              <w:tabs>
                <w:tab w:val="left" w:pos="540"/>
                <w:tab w:val="left" w:pos="709"/>
              </w:tabs>
              <w:jc w:val="both"/>
              <w:rPr>
                <w:rFonts w:ascii="Arial" w:hAnsi="Arial" w:cs="Arial"/>
                <w:color w:val="000000" w:themeColor="text1"/>
                <w:sz w:val="18"/>
                <w:szCs w:val="18"/>
              </w:rPr>
            </w:pPr>
            <w:r w:rsidRPr="00013DAE">
              <w:rPr>
                <w:rFonts w:ascii="Arial" w:hAnsi="Arial" w:cs="Arial"/>
                <w:color w:val="000000" w:themeColor="text1"/>
                <w:sz w:val="18"/>
                <w:szCs w:val="18"/>
              </w:rPr>
              <w:t> </w:t>
            </w:r>
          </w:p>
          <w:p w:rsidR="007A1FCD" w:rsidRPr="00013DAE" w:rsidRDefault="007A1FCD" w:rsidP="00013DAE">
            <w:pPr>
              <w:tabs>
                <w:tab w:val="left" w:pos="540"/>
                <w:tab w:val="left" w:pos="709"/>
              </w:tabs>
              <w:jc w:val="both"/>
              <w:rPr>
                <w:rFonts w:ascii="Arial" w:hAnsi="Arial" w:cs="Arial"/>
                <w:color w:val="000000" w:themeColor="text1"/>
                <w:sz w:val="18"/>
                <w:szCs w:val="18"/>
              </w:rPr>
            </w:pPr>
            <w:r w:rsidRPr="00013DAE">
              <w:rPr>
                <w:rFonts w:ascii="Arial" w:hAnsi="Arial" w:cs="Arial"/>
                <w:color w:val="000000" w:themeColor="text1"/>
                <w:sz w:val="18"/>
                <w:szCs w:val="18"/>
              </w:rPr>
              <w:t> </w:t>
            </w:r>
          </w:p>
          <w:p w:rsidR="007A1FCD" w:rsidRPr="00013DAE" w:rsidRDefault="007A1FCD"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7A1FCD" w:rsidRPr="00013DAE" w:rsidRDefault="007A1FCD"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w:t>
            </w:r>
          </w:p>
          <w:p w:rsidR="007A1FCD" w:rsidRPr="00013DAE" w:rsidRDefault="007A1FCD" w:rsidP="00013DAE">
            <w:pPr>
              <w:tabs>
                <w:tab w:val="left" w:pos="540"/>
                <w:tab w:val="left" w:pos="709"/>
              </w:tabs>
              <w:jc w:val="both"/>
              <w:rPr>
                <w:rFonts w:ascii="Arial" w:hAnsi="Arial" w:cs="Arial"/>
                <w:color w:val="000000" w:themeColor="text1"/>
                <w:sz w:val="18"/>
                <w:szCs w:val="18"/>
              </w:rPr>
            </w:pPr>
            <w:r w:rsidRPr="00013DAE">
              <w:rPr>
                <w:rFonts w:ascii="Arial" w:hAnsi="Arial" w:cs="Arial"/>
                <w:bCs/>
                <w:color w:val="000000" w:themeColor="text1"/>
                <w:sz w:val="18"/>
                <w:szCs w:val="18"/>
              </w:rPr>
              <w:t> </w:t>
            </w: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Delareyville</w:t>
            </w:r>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Sannieshof</w:t>
            </w:r>
            <w:proofErr w:type="spellEnd"/>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Ottosdal</w:t>
            </w:r>
            <w:proofErr w:type="spellEnd"/>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Atamelang</w:t>
            </w:r>
            <w:proofErr w:type="spellEnd"/>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r w:rsidRPr="00013DAE">
              <w:rPr>
                <w:rFonts w:ascii="Arial" w:hAnsi="Arial" w:cs="Arial"/>
                <w:bCs/>
                <w:color w:val="000000" w:themeColor="text1"/>
                <w:sz w:val="18"/>
                <w:szCs w:val="18"/>
              </w:rPr>
              <w:t xml:space="preserve">Groot Marico </w:t>
            </w:r>
          </w:p>
        </w:tc>
      </w:tr>
      <w:tr w:rsidR="007A1FCD" w:rsidRPr="00013DAE" w:rsidTr="00811FC8">
        <w:trPr>
          <w:trHeight w:val="300"/>
        </w:trPr>
        <w:tc>
          <w:tcPr>
            <w:tcW w:w="3823" w:type="dxa"/>
            <w:vMerge/>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
        </w:tc>
        <w:tc>
          <w:tcPr>
            <w:tcW w:w="4677" w:type="dxa"/>
            <w:hideMark/>
          </w:tcPr>
          <w:p w:rsidR="007A1FCD" w:rsidRPr="00013DAE" w:rsidRDefault="007A1FCD" w:rsidP="00013DAE">
            <w:pPr>
              <w:tabs>
                <w:tab w:val="left" w:pos="540"/>
                <w:tab w:val="left" w:pos="709"/>
              </w:tabs>
              <w:jc w:val="both"/>
              <w:rPr>
                <w:rFonts w:ascii="Arial" w:hAnsi="Arial" w:cs="Arial"/>
                <w:bCs/>
                <w:color w:val="000000" w:themeColor="text1"/>
                <w:sz w:val="18"/>
                <w:szCs w:val="18"/>
              </w:rPr>
            </w:pPr>
            <w:proofErr w:type="spellStart"/>
            <w:r w:rsidRPr="00013DAE">
              <w:rPr>
                <w:rFonts w:ascii="Arial" w:hAnsi="Arial" w:cs="Arial"/>
                <w:bCs/>
                <w:color w:val="000000" w:themeColor="text1"/>
                <w:sz w:val="18"/>
                <w:szCs w:val="18"/>
              </w:rPr>
              <w:t>Itekeng</w:t>
            </w:r>
            <w:proofErr w:type="spellEnd"/>
            <w:r w:rsidRPr="00013DAE">
              <w:rPr>
                <w:rFonts w:ascii="Arial" w:hAnsi="Arial" w:cs="Arial"/>
                <w:bCs/>
                <w:color w:val="000000" w:themeColor="text1"/>
                <w:sz w:val="18"/>
                <w:szCs w:val="18"/>
              </w:rPr>
              <w:t xml:space="preserve"> Ponds</w:t>
            </w:r>
          </w:p>
        </w:tc>
      </w:tr>
    </w:tbl>
    <w:p w:rsidR="00361A62" w:rsidRPr="00CD3258" w:rsidRDefault="00361A62" w:rsidP="00B3139D">
      <w:pPr>
        <w:tabs>
          <w:tab w:val="left" w:pos="540"/>
          <w:tab w:val="left" w:pos="709"/>
        </w:tabs>
        <w:jc w:val="both"/>
        <w:rPr>
          <w:rFonts w:ascii="Arial" w:hAnsi="Arial" w:cs="Arial"/>
          <w:bCs/>
          <w:color w:val="FF0000"/>
          <w:sz w:val="22"/>
          <w:szCs w:val="22"/>
        </w:rPr>
      </w:pPr>
    </w:p>
    <w:p w:rsidR="00B42DAD" w:rsidRPr="00B81A0A" w:rsidRDefault="00B42DAD" w:rsidP="00B42DAD">
      <w:pPr>
        <w:tabs>
          <w:tab w:val="left" w:pos="540"/>
          <w:tab w:val="left" w:pos="709"/>
        </w:tabs>
        <w:jc w:val="both"/>
        <w:rPr>
          <w:rFonts w:ascii="Arial" w:hAnsi="Arial" w:cs="Arial"/>
          <w:bCs/>
          <w:sz w:val="22"/>
          <w:szCs w:val="22"/>
        </w:rPr>
      </w:pPr>
    </w:p>
    <w:p w:rsidR="00B42DAD" w:rsidRDefault="00B42DAD" w:rsidP="00DA5C9F">
      <w:pPr>
        <w:pStyle w:val="ListParagraph"/>
        <w:numPr>
          <w:ilvl w:val="0"/>
          <w:numId w:val="15"/>
        </w:numPr>
        <w:tabs>
          <w:tab w:val="left" w:pos="540"/>
          <w:tab w:val="left" w:pos="709"/>
        </w:tabs>
        <w:ind w:left="426" w:hanging="426"/>
        <w:jc w:val="both"/>
        <w:rPr>
          <w:rFonts w:ascii="Arial" w:hAnsi="Arial" w:cs="Arial"/>
          <w:bCs/>
          <w:sz w:val="22"/>
          <w:szCs w:val="22"/>
        </w:rPr>
      </w:pPr>
      <w:r w:rsidRPr="00A57B67">
        <w:rPr>
          <w:rFonts w:ascii="Arial" w:hAnsi="Arial" w:cs="Arial"/>
          <w:bCs/>
          <w:sz w:val="22"/>
          <w:szCs w:val="22"/>
        </w:rPr>
        <w:t xml:space="preserve">The department will from the financial year 2022/2023 </w:t>
      </w:r>
      <w:r w:rsidR="00F73C90" w:rsidRPr="00A57B67">
        <w:rPr>
          <w:rFonts w:ascii="Arial" w:hAnsi="Arial" w:cs="Arial"/>
          <w:bCs/>
          <w:sz w:val="22"/>
          <w:szCs w:val="22"/>
        </w:rPr>
        <w:t xml:space="preserve">onwards, </w:t>
      </w:r>
      <w:r w:rsidRPr="00A57B67">
        <w:rPr>
          <w:rFonts w:ascii="Arial" w:hAnsi="Arial" w:cs="Arial"/>
          <w:bCs/>
          <w:sz w:val="22"/>
          <w:szCs w:val="22"/>
        </w:rPr>
        <w:t xml:space="preserve">through the </w:t>
      </w:r>
      <w:r w:rsidR="00F73C90" w:rsidRPr="00A57B67">
        <w:rPr>
          <w:rFonts w:ascii="Arial" w:hAnsi="Arial" w:cs="Arial"/>
          <w:bCs/>
          <w:sz w:val="22"/>
          <w:szCs w:val="22"/>
        </w:rPr>
        <w:t>W</w:t>
      </w:r>
      <w:r w:rsidRPr="00A57B67">
        <w:rPr>
          <w:rFonts w:ascii="Arial" w:hAnsi="Arial" w:cs="Arial"/>
          <w:bCs/>
          <w:sz w:val="22"/>
          <w:szCs w:val="22"/>
        </w:rPr>
        <w:t xml:space="preserve">ater </w:t>
      </w:r>
      <w:r w:rsidR="00F73C90" w:rsidRPr="00A57B67">
        <w:rPr>
          <w:rFonts w:ascii="Arial" w:hAnsi="Arial" w:cs="Arial"/>
          <w:bCs/>
          <w:sz w:val="22"/>
          <w:szCs w:val="22"/>
        </w:rPr>
        <w:t>S</w:t>
      </w:r>
      <w:r w:rsidRPr="00A57B67">
        <w:rPr>
          <w:rFonts w:ascii="Arial" w:hAnsi="Arial" w:cs="Arial"/>
          <w:bCs/>
          <w:sz w:val="22"/>
          <w:szCs w:val="22"/>
        </w:rPr>
        <w:t xml:space="preserve">ervice </w:t>
      </w:r>
      <w:r w:rsidR="00F73C90" w:rsidRPr="00A57B67">
        <w:rPr>
          <w:rFonts w:ascii="Arial" w:hAnsi="Arial" w:cs="Arial"/>
          <w:bCs/>
          <w:sz w:val="22"/>
          <w:szCs w:val="22"/>
        </w:rPr>
        <w:t>I</w:t>
      </w:r>
      <w:r w:rsidRPr="00A57B67">
        <w:rPr>
          <w:rFonts w:ascii="Arial" w:hAnsi="Arial" w:cs="Arial"/>
          <w:bCs/>
          <w:sz w:val="22"/>
          <w:szCs w:val="22"/>
        </w:rPr>
        <w:t xml:space="preserve">nfrastructure </w:t>
      </w:r>
      <w:r w:rsidR="00F73C90" w:rsidRPr="00A57B67">
        <w:rPr>
          <w:rFonts w:ascii="Arial" w:hAnsi="Arial" w:cs="Arial"/>
          <w:bCs/>
          <w:sz w:val="22"/>
          <w:szCs w:val="22"/>
        </w:rPr>
        <w:t>G</w:t>
      </w:r>
      <w:r w:rsidRPr="00A57B67">
        <w:rPr>
          <w:rFonts w:ascii="Arial" w:hAnsi="Arial" w:cs="Arial"/>
          <w:bCs/>
          <w:sz w:val="22"/>
          <w:szCs w:val="22"/>
        </w:rPr>
        <w:t xml:space="preserve">rant (WSIG) prioritise the approval of business plans from municipalities designed to refurbish and upgrade the diminishing wastewater treatment works. It should be noted that the department </w:t>
      </w:r>
      <w:r w:rsidR="00A57B67" w:rsidRPr="00A57B67">
        <w:rPr>
          <w:rFonts w:ascii="Arial" w:hAnsi="Arial" w:cs="Arial"/>
          <w:bCs/>
          <w:sz w:val="22"/>
          <w:szCs w:val="22"/>
        </w:rPr>
        <w:t>provides funding to municipalities for</w:t>
      </w:r>
      <w:r w:rsidRPr="00A57B67">
        <w:rPr>
          <w:rFonts w:ascii="Arial" w:hAnsi="Arial" w:cs="Arial"/>
          <w:bCs/>
          <w:sz w:val="22"/>
          <w:szCs w:val="22"/>
        </w:rPr>
        <w:t xml:space="preserve"> upgrading and refurbishing wastewater treatment works through the </w:t>
      </w:r>
      <w:r w:rsidR="00F73C90" w:rsidRPr="00A57B67">
        <w:rPr>
          <w:rFonts w:ascii="Arial" w:hAnsi="Arial" w:cs="Arial"/>
          <w:bCs/>
          <w:sz w:val="22"/>
          <w:szCs w:val="22"/>
        </w:rPr>
        <w:t xml:space="preserve">Water Service Infrastructure Grant </w:t>
      </w:r>
      <w:r w:rsidRPr="00A57B67">
        <w:rPr>
          <w:rFonts w:ascii="Arial" w:hAnsi="Arial" w:cs="Arial"/>
          <w:bCs/>
          <w:sz w:val="22"/>
          <w:szCs w:val="22"/>
        </w:rPr>
        <w:t xml:space="preserve">and </w:t>
      </w:r>
      <w:r w:rsidR="00F73C90" w:rsidRPr="00A57B67">
        <w:rPr>
          <w:rFonts w:ascii="Arial" w:hAnsi="Arial" w:cs="Arial"/>
          <w:bCs/>
          <w:sz w:val="22"/>
          <w:szCs w:val="22"/>
        </w:rPr>
        <w:t>R</w:t>
      </w:r>
      <w:r w:rsidRPr="00A57B67">
        <w:rPr>
          <w:rFonts w:ascii="Arial" w:hAnsi="Arial" w:cs="Arial"/>
          <w:bCs/>
          <w:sz w:val="22"/>
          <w:szCs w:val="22"/>
        </w:rPr>
        <w:t xml:space="preserve">egional </w:t>
      </w:r>
      <w:r w:rsidR="00F73C90" w:rsidRPr="00A57B67">
        <w:rPr>
          <w:rFonts w:ascii="Arial" w:hAnsi="Arial" w:cs="Arial"/>
          <w:bCs/>
          <w:sz w:val="22"/>
          <w:szCs w:val="22"/>
        </w:rPr>
        <w:t>B</w:t>
      </w:r>
      <w:r w:rsidRPr="00A57B67">
        <w:rPr>
          <w:rFonts w:ascii="Arial" w:hAnsi="Arial" w:cs="Arial"/>
          <w:bCs/>
          <w:sz w:val="22"/>
          <w:szCs w:val="22"/>
        </w:rPr>
        <w:t xml:space="preserve">ulk </w:t>
      </w:r>
      <w:r w:rsidR="00F73C90" w:rsidRPr="00A57B67">
        <w:rPr>
          <w:rFonts w:ascii="Arial" w:hAnsi="Arial" w:cs="Arial"/>
          <w:bCs/>
          <w:sz w:val="22"/>
          <w:szCs w:val="22"/>
        </w:rPr>
        <w:t>I</w:t>
      </w:r>
      <w:r w:rsidRPr="00A57B67">
        <w:rPr>
          <w:rFonts w:ascii="Arial" w:hAnsi="Arial" w:cs="Arial"/>
          <w:bCs/>
          <w:sz w:val="22"/>
          <w:szCs w:val="22"/>
        </w:rPr>
        <w:t xml:space="preserve">nfrastructure </w:t>
      </w:r>
      <w:r w:rsidR="00F73C90" w:rsidRPr="00A57B67">
        <w:rPr>
          <w:rFonts w:ascii="Arial" w:hAnsi="Arial" w:cs="Arial"/>
          <w:bCs/>
          <w:sz w:val="22"/>
          <w:szCs w:val="22"/>
        </w:rPr>
        <w:t>G</w:t>
      </w:r>
      <w:r w:rsidRPr="00A57B67">
        <w:rPr>
          <w:rFonts w:ascii="Arial" w:hAnsi="Arial" w:cs="Arial"/>
          <w:bCs/>
          <w:sz w:val="22"/>
          <w:szCs w:val="22"/>
        </w:rPr>
        <w:t>rant</w:t>
      </w:r>
      <w:r w:rsidR="00F73C90" w:rsidRPr="00A57B67">
        <w:rPr>
          <w:rFonts w:ascii="Arial" w:hAnsi="Arial" w:cs="Arial"/>
          <w:bCs/>
          <w:sz w:val="22"/>
          <w:szCs w:val="22"/>
        </w:rPr>
        <w:t xml:space="preserve"> (RBIG)</w:t>
      </w:r>
      <w:r w:rsidR="00A57B67" w:rsidRPr="00A57B67">
        <w:rPr>
          <w:rFonts w:ascii="Arial" w:hAnsi="Arial" w:cs="Arial"/>
          <w:bCs/>
          <w:sz w:val="22"/>
          <w:szCs w:val="22"/>
        </w:rPr>
        <w:t xml:space="preserve"> on an ongoing basis</w:t>
      </w:r>
      <w:r w:rsidRPr="00A57B67">
        <w:rPr>
          <w:rFonts w:ascii="Arial" w:hAnsi="Arial" w:cs="Arial"/>
          <w:bCs/>
          <w:sz w:val="22"/>
          <w:szCs w:val="22"/>
        </w:rPr>
        <w:t xml:space="preserve">. The department will continue supporting municipalities in collaboration with CoGTA, </w:t>
      </w:r>
      <w:r w:rsidR="00A268D3" w:rsidRPr="00A57B67">
        <w:rPr>
          <w:rFonts w:ascii="Arial" w:hAnsi="Arial" w:cs="Arial"/>
          <w:bCs/>
          <w:sz w:val="22"/>
          <w:szCs w:val="22"/>
        </w:rPr>
        <w:t>to ensure</w:t>
      </w:r>
      <w:r w:rsidRPr="00A57B67">
        <w:rPr>
          <w:rFonts w:ascii="Arial" w:hAnsi="Arial" w:cs="Arial"/>
          <w:bCs/>
          <w:sz w:val="22"/>
          <w:szCs w:val="22"/>
        </w:rPr>
        <w:t xml:space="preserve"> that the wastewater treatment works </w:t>
      </w:r>
      <w:r w:rsidR="00A57B67" w:rsidRPr="00A57B67">
        <w:rPr>
          <w:rFonts w:ascii="Arial" w:hAnsi="Arial" w:cs="Arial"/>
          <w:bCs/>
          <w:sz w:val="22"/>
          <w:szCs w:val="22"/>
        </w:rPr>
        <w:t>are complaint with</w:t>
      </w:r>
      <w:r w:rsidRPr="00A57B67">
        <w:rPr>
          <w:rFonts w:ascii="Arial" w:hAnsi="Arial" w:cs="Arial"/>
          <w:bCs/>
          <w:sz w:val="22"/>
          <w:szCs w:val="22"/>
        </w:rPr>
        <w:t xml:space="preserve"> the required standard in line with the green drop requirements. </w:t>
      </w:r>
    </w:p>
    <w:p w:rsidR="00A57B67" w:rsidRPr="00A57B67" w:rsidRDefault="00A57B67" w:rsidP="00A57B67">
      <w:pPr>
        <w:pStyle w:val="ListParagraph"/>
        <w:tabs>
          <w:tab w:val="left" w:pos="540"/>
          <w:tab w:val="left" w:pos="709"/>
        </w:tabs>
        <w:ind w:left="426"/>
        <w:jc w:val="both"/>
        <w:rPr>
          <w:rFonts w:ascii="Arial" w:hAnsi="Arial" w:cs="Arial"/>
          <w:bCs/>
          <w:sz w:val="22"/>
          <w:szCs w:val="22"/>
        </w:rPr>
      </w:pPr>
    </w:p>
    <w:p w:rsidR="007A1FCD" w:rsidRPr="00F73C90" w:rsidRDefault="00B42DAD" w:rsidP="00F73C90">
      <w:pPr>
        <w:pStyle w:val="ListParagraph"/>
        <w:numPr>
          <w:ilvl w:val="0"/>
          <w:numId w:val="15"/>
        </w:numPr>
        <w:tabs>
          <w:tab w:val="left" w:pos="540"/>
          <w:tab w:val="left" w:pos="709"/>
        </w:tabs>
        <w:ind w:left="426" w:hanging="426"/>
        <w:jc w:val="both"/>
        <w:rPr>
          <w:rFonts w:ascii="Arial" w:hAnsi="Arial" w:cs="Arial"/>
          <w:bCs/>
          <w:sz w:val="22"/>
          <w:szCs w:val="22"/>
        </w:rPr>
      </w:pPr>
      <w:r w:rsidRPr="00F73C90">
        <w:rPr>
          <w:rFonts w:ascii="Arial" w:hAnsi="Arial" w:cs="Arial"/>
          <w:bCs/>
          <w:sz w:val="22"/>
          <w:szCs w:val="22"/>
        </w:rPr>
        <w:t>The department allocate</w:t>
      </w:r>
      <w:r w:rsidR="00A57B67">
        <w:rPr>
          <w:rFonts w:ascii="Arial" w:hAnsi="Arial" w:cs="Arial"/>
          <w:bCs/>
          <w:sz w:val="22"/>
          <w:szCs w:val="22"/>
        </w:rPr>
        <w:t>s</w:t>
      </w:r>
      <w:r w:rsidRPr="00F73C90">
        <w:rPr>
          <w:rFonts w:ascii="Arial" w:hAnsi="Arial" w:cs="Arial"/>
          <w:bCs/>
          <w:sz w:val="22"/>
          <w:szCs w:val="22"/>
        </w:rPr>
        <w:t xml:space="preserve"> grants in line with the approved </w:t>
      </w:r>
      <w:r w:rsidR="00A57B67">
        <w:rPr>
          <w:rFonts w:ascii="Arial" w:hAnsi="Arial" w:cs="Arial"/>
          <w:bCs/>
          <w:sz w:val="22"/>
          <w:szCs w:val="22"/>
        </w:rPr>
        <w:t>b</w:t>
      </w:r>
      <w:r w:rsidRPr="00F73C90">
        <w:rPr>
          <w:rFonts w:ascii="Arial" w:hAnsi="Arial" w:cs="Arial"/>
          <w:bCs/>
          <w:sz w:val="22"/>
          <w:szCs w:val="22"/>
        </w:rPr>
        <w:t xml:space="preserve">usiness </w:t>
      </w:r>
      <w:r w:rsidR="00A57B67" w:rsidRPr="00F73C90">
        <w:rPr>
          <w:rFonts w:ascii="Arial" w:hAnsi="Arial" w:cs="Arial"/>
          <w:bCs/>
          <w:sz w:val="22"/>
          <w:szCs w:val="22"/>
        </w:rPr>
        <w:t>plans</w:t>
      </w:r>
      <w:r w:rsidR="00A57B67">
        <w:rPr>
          <w:rFonts w:ascii="Arial" w:hAnsi="Arial" w:cs="Arial"/>
          <w:bCs/>
          <w:sz w:val="22"/>
          <w:szCs w:val="22"/>
        </w:rPr>
        <w:t xml:space="preserve"> of WSAs</w:t>
      </w:r>
      <w:r w:rsidRPr="00F73C90">
        <w:rPr>
          <w:rFonts w:ascii="Arial" w:hAnsi="Arial" w:cs="Arial"/>
          <w:bCs/>
          <w:sz w:val="22"/>
          <w:szCs w:val="22"/>
        </w:rPr>
        <w:t xml:space="preserve">. The business plans are followed by </w:t>
      </w:r>
      <w:r w:rsidR="00F73C90">
        <w:rPr>
          <w:rFonts w:ascii="Arial" w:hAnsi="Arial" w:cs="Arial"/>
          <w:bCs/>
          <w:sz w:val="22"/>
          <w:szCs w:val="22"/>
        </w:rPr>
        <w:t>supporting</w:t>
      </w:r>
      <w:r w:rsidRPr="00F73C90">
        <w:rPr>
          <w:rFonts w:ascii="Arial" w:hAnsi="Arial" w:cs="Arial"/>
          <w:bCs/>
          <w:sz w:val="22"/>
          <w:szCs w:val="22"/>
        </w:rPr>
        <w:t xml:space="preserve"> documentations such as cashflows and project plans documents. The department further allocate</w:t>
      </w:r>
      <w:r w:rsidR="00F73C90">
        <w:rPr>
          <w:rFonts w:ascii="Arial" w:hAnsi="Arial" w:cs="Arial"/>
          <w:bCs/>
          <w:sz w:val="22"/>
          <w:szCs w:val="22"/>
        </w:rPr>
        <w:t>s</w:t>
      </w:r>
      <w:r w:rsidRPr="00F73C90">
        <w:rPr>
          <w:rFonts w:ascii="Arial" w:hAnsi="Arial" w:cs="Arial"/>
          <w:bCs/>
          <w:sz w:val="22"/>
          <w:szCs w:val="22"/>
        </w:rPr>
        <w:t xml:space="preserve"> funds in terms of </w:t>
      </w:r>
      <w:r w:rsidR="00F73C90">
        <w:rPr>
          <w:rFonts w:ascii="Arial" w:hAnsi="Arial" w:cs="Arial"/>
          <w:bCs/>
          <w:sz w:val="22"/>
          <w:szCs w:val="22"/>
        </w:rPr>
        <w:t>d</w:t>
      </w:r>
      <w:r w:rsidRPr="00F73C90">
        <w:rPr>
          <w:rFonts w:ascii="Arial" w:hAnsi="Arial" w:cs="Arial"/>
          <w:bCs/>
          <w:sz w:val="22"/>
          <w:szCs w:val="22"/>
        </w:rPr>
        <w:t>irect transfers and indirect transfers</w:t>
      </w:r>
      <w:r w:rsidR="000640B7">
        <w:rPr>
          <w:rFonts w:ascii="Arial" w:hAnsi="Arial" w:cs="Arial"/>
          <w:bCs/>
          <w:sz w:val="22"/>
          <w:szCs w:val="22"/>
        </w:rPr>
        <w:t xml:space="preserve"> to municipalities</w:t>
      </w:r>
      <w:r w:rsidRPr="00F73C90">
        <w:rPr>
          <w:rFonts w:ascii="Arial" w:hAnsi="Arial" w:cs="Arial"/>
          <w:bCs/>
          <w:sz w:val="22"/>
          <w:szCs w:val="22"/>
        </w:rPr>
        <w:t xml:space="preserve">. </w:t>
      </w:r>
      <w:r w:rsidR="000640B7">
        <w:rPr>
          <w:rFonts w:ascii="Arial" w:hAnsi="Arial" w:cs="Arial"/>
          <w:bCs/>
          <w:sz w:val="22"/>
          <w:szCs w:val="22"/>
        </w:rPr>
        <w:t>T</w:t>
      </w:r>
      <w:r w:rsidR="000640B7" w:rsidRPr="00F73C90">
        <w:rPr>
          <w:rFonts w:ascii="Arial" w:hAnsi="Arial" w:cs="Arial"/>
          <w:bCs/>
          <w:sz w:val="22"/>
          <w:szCs w:val="22"/>
        </w:rPr>
        <w:t>he department will monitor the expenditure of the grants to ensure that funds are not misappropriated</w:t>
      </w:r>
      <w:r w:rsidR="000640B7">
        <w:rPr>
          <w:rFonts w:ascii="Arial" w:hAnsi="Arial" w:cs="Arial"/>
          <w:bCs/>
          <w:sz w:val="22"/>
          <w:szCs w:val="22"/>
        </w:rPr>
        <w:t>.</w:t>
      </w:r>
      <w:r w:rsidR="000640B7" w:rsidRPr="00F73C90">
        <w:rPr>
          <w:rFonts w:ascii="Arial" w:hAnsi="Arial" w:cs="Arial"/>
          <w:bCs/>
          <w:sz w:val="22"/>
          <w:szCs w:val="22"/>
        </w:rPr>
        <w:t xml:space="preserve"> </w:t>
      </w:r>
      <w:r w:rsidRPr="00F73C90">
        <w:rPr>
          <w:rFonts w:ascii="Arial" w:hAnsi="Arial" w:cs="Arial"/>
          <w:bCs/>
          <w:sz w:val="22"/>
          <w:szCs w:val="22"/>
        </w:rPr>
        <w:t xml:space="preserve">The department will further enforce Division of Revenue </w:t>
      </w:r>
      <w:r w:rsidR="00F73C90">
        <w:rPr>
          <w:rFonts w:ascii="Arial" w:hAnsi="Arial" w:cs="Arial"/>
          <w:bCs/>
          <w:sz w:val="22"/>
          <w:szCs w:val="22"/>
        </w:rPr>
        <w:t>A</w:t>
      </w:r>
      <w:r w:rsidRPr="00F73C90">
        <w:rPr>
          <w:rFonts w:ascii="Arial" w:hAnsi="Arial" w:cs="Arial"/>
          <w:bCs/>
          <w:sz w:val="22"/>
          <w:szCs w:val="22"/>
        </w:rPr>
        <w:t>ct to ensure that the grant funding is spen</w:t>
      </w:r>
      <w:r w:rsidR="000640B7">
        <w:rPr>
          <w:rFonts w:ascii="Arial" w:hAnsi="Arial" w:cs="Arial"/>
          <w:bCs/>
          <w:sz w:val="22"/>
          <w:szCs w:val="22"/>
        </w:rPr>
        <w:t>t</w:t>
      </w:r>
      <w:r w:rsidRPr="00F73C90">
        <w:rPr>
          <w:rFonts w:ascii="Arial" w:hAnsi="Arial" w:cs="Arial"/>
          <w:bCs/>
          <w:sz w:val="22"/>
          <w:szCs w:val="22"/>
        </w:rPr>
        <w:t xml:space="preserve"> </w:t>
      </w:r>
      <w:r w:rsidR="000640B7">
        <w:rPr>
          <w:rFonts w:ascii="Arial" w:hAnsi="Arial" w:cs="Arial"/>
          <w:bCs/>
          <w:sz w:val="22"/>
          <w:szCs w:val="22"/>
        </w:rPr>
        <w:t>in line with the</w:t>
      </w:r>
      <w:r w:rsidRPr="00F73C90">
        <w:rPr>
          <w:rFonts w:ascii="Arial" w:hAnsi="Arial" w:cs="Arial"/>
          <w:bCs/>
          <w:sz w:val="22"/>
          <w:szCs w:val="22"/>
        </w:rPr>
        <w:t xml:space="preserve"> requirements of </w:t>
      </w:r>
      <w:r w:rsidR="00F73C90">
        <w:rPr>
          <w:rFonts w:ascii="Arial" w:hAnsi="Arial" w:cs="Arial"/>
          <w:bCs/>
          <w:sz w:val="22"/>
          <w:szCs w:val="22"/>
        </w:rPr>
        <w:t xml:space="preserve">the </w:t>
      </w:r>
      <w:r w:rsidRPr="00F73C90">
        <w:rPr>
          <w:rFonts w:ascii="Arial" w:hAnsi="Arial" w:cs="Arial"/>
          <w:bCs/>
          <w:sz w:val="22"/>
          <w:szCs w:val="22"/>
        </w:rPr>
        <w:t>Act. Where there is misappropriation, required actions will be taken in line with the Act itself.</w:t>
      </w:r>
    </w:p>
    <w:p w:rsidR="00B42DAD" w:rsidRPr="00B42DAD" w:rsidRDefault="00B42DAD" w:rsidP="00B42DAD">
      <w:pPr>
        <w:tabs>
          <w:tab w:val="left" w:pos="540"/>
          <w:tab w:val="left" w:pos="709"/>
        </w:tabs>
        <w:jc w:val="both"/>
        <w:rPr>
          <w:rFonts w:ascii="Arial" w:hAnsi="Arial" w:cs="Arial"/>
          <w:bCs/>
          <w:sz w:val="22"/>
          <w:szCs w:val="22"/>
          <w:lang w:val="pt-BR"/>
        </w:rPr>
      </w:pPr>
    </w:p>
    <w:p w:rsidR="00361A62" w:rsidRDefault="00361A62" w:rsidP="007A1FCD">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F73C90" w:rsidRDefault="00F73C90" w:rsidP="007A1FCD">
      <w:pPr>
        <w:tabs>
          <w:tab w:val="left" w:pos="540"/>
          <w:tab w:val="left" w:pos="1080"/>
        </w:tabs>
        <w:jc w:val="center"/>
        <w:rPr>
          <w:rFonts w:ascii="Arial" w:hAnsi="Arial" w:cs="Arial"/>
          <w:bCs/>
          <w:sz w:val="22"/>
          <w:szCs w:val="22"/>
          <w:lang w:val="pt-BR"/>
        </w:rPr>
      </w:pPr>
    </w:p>
    <w:p w:rsidR="00F73C90" w:rsidRDefault="00F73C90" w:rsidP="007A1FCD">
      <w:pPr>
        <w:tabs>
          <w:tab w:val="left" w:pos="540"/>
          <w:tab w:val="left" w:pos="1080"/>
        </w:tabs>
        <w:jc w:val="center"/>
        <w:rPr>
          <w:rFonts w:ascii="Arial" w:hAnsi="Arial" w:cs="Arial"/>
          <w:bCs/>
          <w:sz w:val="22"/>
          <w:szCs w:val="22"/>
          <w:lang w:val="pt-BR"/>
        </w:rPr>
      </w:pPr>
    </w:p>
    <w:p w:rsidR="00361A62" w:rsidRPr="00990959" w:rsidRDefault="00361A62" w:rsidP="00B3139D">
      <w:pPr>
        <w:tabs>
          <w:tab w:val="left" w:pos="540"/>
          <w:tab w:val="left" w:pos="1080"/>
        </w:tabs>
        <w:jc w:val="both"/>
        <w:rPr>
          <w:rFonts w:ascii="Arial" w:hAnsi="Arial" w:cs="Arial"/>
          <w:bCs/>
          <w:sz w:val="22"/>
          <w:szCs w:val="22"/>
          <w:lang w:val="pt-BR"/>
        </w:rPr>
      </w:pPr>
    </w:p>
    <w:sectPr w:rsidR="00361A62" w:rsidRPr="00990959" w:rsidSect="007A1FCD">
      <w:footerReference w:type="default" r:id="rId9"/>
      <w:pgSz w:w="12240" w:h="15840"/>
      <w:pgMar w:top="993" w:right="1041"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76" w:rsidRDefault="00463476" w:rsidP="00B425C7">
      <w:r>
        <w:separator/>
      </w:r>
    </w:p>
  </w:endnote>
  <w:endnote w:type="continuationSeparator" w:id="0">
    <w:p w:rsidR="00463476" w:rsidRDefault="00463476"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C4" w:rsidRPr="00870FDE" w:rsidRDefault="00A73EC4" w:rsidP="00B425C7">
    <w:pPr>
      <w:pStyle w:val="Footer"/>
      <w:rPr>
        <w:rFonts w:ascii="Arial" w:hAnsi="Arial" w:cs="Arial"/>
        <w:sz w:val="14"/>
        <w:szCs w:val="14"/>
      </w:rPr>
    </w:pPr>
    <w:r w:rsidRPr="00990959">
      <w:rPr>
        <w:rFonts w:ascii="Arial" w:hAnsi="Arial" w:cs="Arial"/>
        <w:sz w:val="16"/>
        <w:szCs w:val="16"/>
      </w:rPr>
      <w:t xml:space="preserve">NATIONAL </w:t>
    </w:r>
    <w:r>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Pr>
        <w:rFonts w:ascii="Arial" w:hAnsi="Arial" w:cs="Arial"/>
        <w:sz w:val="16"/>
        <w:szCs w:val="16"/>
      </w:rPr>
      <w:t xml:space="preserve"> 1</w:t>
    </w:r>
    <w:r w:rsidR="00D96DE4">
      <w:rPr>
        <w:rFonts w:ascii="Arial" w:hAnsi="Arial" w:cs="Arial"/>
        <w:sz w:val="16"/>
        <w:szCs w:val="16"/>
      </w:rPr>
      <w:t>6</w:t>
    </w:r>
    <w:r w:rsidR="00833E55">
      <w:rPr>
        <w:rFonts w:ascii="Arial" w:hAnsi="Arial" w:cs="Arial"/>
        <w:sz w:val="16"/>
        <w:szCs w:val="16"/>
      </w:rPr>
      <w:t>49</w:t>
    </w:r>
    <w:r>
      <w:rPr>
        <w:rFonts w:ascii="Arial" w:hAnsi="Arial" w:cs="Arial"/>
        <w:sz w:val="16"/>
        <w:szCs w:val="16"/>
      </w:rPr>
      <w:tab/>
      <w:t>NW</w:t>
    </w:r>
    <w:r w:rsidR="00C5173F">
      <w:rPr>
        <w:rFonts w:ascii="Arial" w:hAnsi="Arial" w:cs="Arial"/>
        <w:sz w:val="16"/>
        <w:szCs w:val="16"/>
      </w:rPr>
      <w:t>19</w:t>
    </w:r>
    <w:r w:rsidR="00833E55">
      <w:rPr>
        <w:rFonts w:ascii="Arial" w:hAnsi="Arial" w:cs="Arial"/>
        <w:sz w:val="16"/>
        <w:szCs w:val="16"/>
      </w:rPr>
      <w:t>76</w:t>
    </w:r>
    <w:r>
      <w:rPr>
        <w:rFonts w:ascii="Arial" w:hAnsi="Arial" w:cs="Arial"/>
        <w:sz w:val="16"/>
        <w:szCs w:val="16"/>
      </w:rPr>
      <w:t>E</w:t>
    </w:r>
  </w:p>
  <w:p w:rsidR="00A73EC4" w:rsidRPr="00990959" w:rsidRDefault="00A73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76" w:rsidRDefault="00463476" w:rsidP="00B425C7">
      <w:r>
        <w:separator/>
      </w:r>
    </w:p>
  </w:footnote>
  <w:footnote w:type="continuationSeparator" w:id="0">
    <w:p w:rsidR="00463476" w:rsidRDefault="00463476"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234B3040"/>
    <w:multiLevelType w:val="hybridMultilevel"/>
    <w:tmpl w:val="9B966CC6"/>
    <w:lvl w:ilvl="0" w:tplc="C590D6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8FB62F0"/>
    <w:multiLevelType w:val="hybridMultilevel"/>
    <w:tmpl w:val="7E42375A"/>
    <w:lvl w:ilvl="0" w:tplc="32A0A85C">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0">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1">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2">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3">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4">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0"/>
  </w:num>
  <w:num w:numId="3">
    <w:abstractNumId w:val="3"/>
  </w:num>
  <w:num w:numId="4">
    <w:abstractNumId w:val="1"/>
  </w:num>
  <w:num w:numId="5">
    <w:abstractNumId w:val="6"/>
  </w:num>
  <w:num w:numId="6">
    <w:abstractNumId w:val="11"/>
  </w:num>
  <w:num w:numId="7">
    <w:abstractNumId w:val="7"/>
  </w:num>
  <w:num w:numId="8">
    <w:abstractNumId w:val="13"/>
  </w:num>
  <w:num w:numId="9">
    <w:abstractNumId w:val="4"/>
  </w:num>
  <w:num w:numId="10">
    <w:abstractNumId w:val="8"/>
  </w:num>
  <w:num w:numId="11">
    <w:abstractNumId w:val="10"/>
  </w:num>
  <w:num w:numId="12">
    <w:abstractNumId w:val="2"/>
  </w:num>
  <w:num w:numId="13">
    <w:abstractNumId w:val="12"/>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0D8"/>
    <w:rsid w:val="000016E5"/>
    <w:rsid w:val="00013DAE"/>
    <w:rsid w:val="00016BD3"/>
    <w:rsid w:val="00030DFB"/>
    <w:rsid w:val="00036748"/>
    <w:rsid w:val="0004074C"/>
    <w:rsid w:val="00043196"/>
    <w:rsid w:val="000446F4"/>
    <w:rsid w:val="00050529"/>
    <w:rsid w:val="000640B7"/>
    <w:rsid w:val="00074524"/>
    <w:rsid w:val="000830E9"/>
    <w:rsid w:val="000831BB"/>
    <w:rsid w:val="00095FBA"/>
    <w:rsid w:val="000C5E0E"/>
    <w:rsid w:val="000E6B42"/>
    <w:rsid w:val="001001A2"/>
    <w:rsid w:val="0010685A"/>
    <w:rsid w:val="00122733"/>
    <w:rsid w:val="001502EB"/>
    <w:rsid w:val="00157F05"/>
    <w:rsid w:val="001812CC"/>
    <w:rsid w:val="00181796"/>
    <w:rsid w:val="001823A8"/>
    <w:rsid w:val="00183C80"/>
    <w:rsid w:val="001B35A3"/>
    <w:rsid w:val="001B7A43"/>
    <w:rsid w:val="001D558B"/>
    <w:rsid w:val="001E51B8"/>
    <w:rsid w:val="001F5603"/>
    <w:rsid w:val="001F5C4A"/>
    <w:rsid w:val="002150F3"/>
    <w:rsid w:val="00220C7A"/>
    <w:rsid w:val="00230C75"/>
    <w:rsid w:val="00230F2D"/>
    <w:rsid w:val="002411EA"/>
    <w:rsid w:val="00241316"/>
    <w:rsid w:val="0025254A"/>
    <w:rsid w:val="00252C1E"/>
    <w:rsid w:val="002A33D7"/>
    <w:rsid w:val="002A49D6"/>
    <w:rsid w:val="002E0E61"/>
    <w:rsid w:val="002E28C0"/>
    <w:rsid w:val="002E6E62"/>
    <w:rsid w:val="002F5876"/>
    <w:rsid w:val="003076B5"/>
    <w:rsid w:val="00314C98"/>
    <w:rsid w:val="00320428"/>
    <w:rsid w:val="00321013"/>
    <w:rsid w:val="00331137"/>
    <w:rsid w:val="00361089"/>
    <w:rsid w:val="00361A62"/>
    <w:rsid w:val="00377022"/>
    <w:rsid w:val="00380022"/>
    <w:rsid w:val="003810FA"/>
    <w:rsid w:val="00396F00"/>
    <w:rsid w:val="003A2BBE"/>
    <w:rsid w:val="003A6E94"/>
    <w:rsid w:val="003B4A32"/>
    <w:rsid w:val="003C0532"/>
    <w:rsid w:val="003C072E"/>
    <w:rsid w:val="003C78B7"/>
    <w:rsid w:val="003D0A7E"/>
    <w:rsid w:val="003D15D2"/>
    <w:rsid w:val="003D5644"/>
    <w:rsid w:val="00426F76"/>
    <w:rsid w:val="00463476"/>
    <w:rsid w:val="00463992"/>
    <w:rsid w:val="00466EAD"/>
    <w:rsid w:val="00474C67"/>
    <w:rsid w:val="00481D62"/>
    <w:rsid w:val="00496665"/>
    <w:rsid w:val="004C0A19"/>
    <w:rsid w:val="004C5A61"/>
    <w:rsid w:val="004F45AC"/>
    <w:rsid w:val="004F49A4"/>
    <w:rsid w:val="0051142D"/>
    <w:rsid w:val="00521AE7"/>
    <w:rsid w:val="005233A0"/>
    <w:rsid w:val="005256FF"/>
    <w:rsid w:val="005372AE"/>
    <w:rsid w:val="00543F1D"/>
    <w:rsid w:val="0056431D"/>
    <w:rsid w:val="00572F73"/>
    <w:rsid w:val="00577F75"/>
    <w:rsid w:val="00582455"/>
    <w:rsid w:val="005A73CF"/>
    <w:rsid w:val="005B2BBC"/>
    <w:rsid w:val="005B44C2"/>
    <w:rsid w:val="005C36E2"/>
    <w:rsid w:val="005D2DE2"/>
    <w:rsid w:val="005F0147"/>
    <w:rsid w:val="005F204B"/>
    <w:rsid w:val="00602DEC"/>
    <w:rsid w:val="006039D7"/>
    <w:rsid w:val="00620D7D"/>
    <w:rsid w:val="0064231A"/>
    <w:rsid w:val="00654995"/>
    <w:rsid w:val="00655ACE"/>
    <w:rsid w:val="00663F2F"/>
    <w:rsid w:val="00671CF9"/>
    <w:rsid w:val="006909C7"/>
    <w:rsid w:val="006930CF"/>
    <w:rsid w:val="006C6246"/>
    <w:rsid w:val="006D12FA"/>
    <w:rsid w:val="006D2BE4"/>
    <w:rsid w:val="006D467A"/>
    <w:rsid w:val="006E5263"/>
    <w:rsid w:val="006E63DA"/>
    <w:rsid w:val="006F2C6E"/>
    <w:rsid w:val="0070388C"/>
    <w:rsid w:val="0070599A"/>
    <w:rsid w:val="0071106A"/>
    <w:rsid w:val="00714546"/>
    <w:rsid w:val="007245BB"/>
    <w:rsid w:val="00730FF0"/>
    <w:rsid w:val="0073119E"/>
    <w:rsid w:val="0075396C"/>
    <w:rsid w:val="007542EA"/>
    <w:rsid w:val="007736B5"/>
    <w:rsid w:val="007A1FCD"/>
    <w:rsid w:val="007B5F00"/>
    <w:rsid w:val="007C3899"/>
    <w:rsid w:val="007D3043"/>
    <w:rsid w:val="007E12DD"/>
    <w:rsid w:val="007E49F2"/>
    <w:rsid w:val="00800190"/>
    <w:rsid w:val="008113F4"/>
    <w:rsid w:val="00811FC8"/>
    <w:rsid w:val="008179CA"/>
    <w:rsid w:val="00827C48"/>
    <w:rsid w:val="00831CF8"/>
    <w:rsid w:val="00833E55"/>
    <w:rsid w:val="00835C12"/>
    <w:rsid w:val="0085360B"/>
    <w:rsid w:val="00853A3E"/>
    <w:rsid w:val="00870FDE"/>
    <w:rsid w:val="008732AD"/>
    <w:rsid w:val="008740F6"/>
    <w:rsid w:val="00875716"/>
    <w:rsid w:val="008C5C6B"/>
    <w:rsid w:val="008D06B0"/>
    <w:rsid w:val="008D7EBE"/>
    <w:rsid w:val="008E3EF2"/>
    <w:rsid w:val="008F6257"/>
    <w:rsid w:val="009031A0"/>
    <w:rsid w:val="00963A60"/>
    <w:rsid w:val="00970119"/>
    <w:rsid w:val="0097042D"/>
    <w:rsid w:val="0097260B"/>
    <w:rsid w:val="00983286"/>
    <w:rsid w:val="00990959"/>
    <w:rsid w:val="009A5088"/>
    <w:rsid w:val="009B2AB0"/>
    <w:rsid w:val="009D11D6"/>
    <w:rsid w:val="009D42F1"/>
    <w:rsid w:val="009E358F"/>
    <w:rsid w:val="009F465B"/>
    <w:rsid w:val="00A01F17"/>
    <w:rsid w:val="00A02FCD"/>
    <w:rsid w:val="00A032A2"/>
    <w:rsid w:val="00A03B16"/>
    <w:rsid w:val="00A070C8"/>
    <w:rsid w:val="00A15780"/>
    <w:rsid w:val="00A2416C"/>
    <w:rsid w:val="00A268D3"/>
    <w:rsid w:val="00A32C57"/>
    <w:rsid w:val="00A36581"/>
    <w:rsid w:val="00A3690A"/>
    <w:rsid w:val="00A5476E"/>
    <w:rsid w:val="00A57B67"/>
    <w:rsid w:val="00A727AC"/>
    <w:rsid w:val="00A73EC4"/>
    <w:rsid w:val="00A73ED2"/>
    <w:rsid w:val="00A75EB5"/>
    <w:rsid w:val="00A8211F"/>
    <w:rsid w:val="00A91DBE"/>
    <w:rsid w:val="00A97256"/>
    <w:rsid w:val="00AA319F"/>
    <w:rsid w:val="00AA5921"/>
    <w:rsid w:val="00AB6BE7"/>
    <w:rsid w:val="00AC5FBC"/>
    <w:rsid w:val="00AD0A5A"/>
    <w:rsid w:val="00AE4F3B"/>
    <w:rsid w:val="00AE5FB2"/>
    <w:rsid w:val="00B21B5B"/>
    <w:rsid w:val="00B24AAE"/>
    <w:rsid w:val="00B30B1F"/>
    <w:rsid w:val="00B3139D"/>
    <w:rsid w:val="00B425C7"/>
    <w:rsid w:val="00B42DAD"/>
    <w:rsid w:val="00B45EDD"/>
    <w:rsid w:val="00B52304"/>
    <w:rsid w:val="00B61DEA"/>
    <w:rsid w:val="00B80014"/>
    <w:rsid w:val="00B84896"/>
    <w:rsid w:val="00B84ACE"/>
    <w:rsid w:val="00B93867"/>
    <w:rsid w:val="00BA3CEF"/>
    <w:rsid w:val="00BE4F5E"/>
    <w:rsid w:val="00C10852"/>
    <w:rsid w:val="00C36A1F"/>
    <w:rsid w:val="00C45B63"/>
    <w:rsid w:val="00C5173F"/>
    <w:rsid w:val="00C57A5C"/>
    <w:rsid w:val="00C6195D"/>
    <w:rsid w:val="00C66E23"/>
    <w:rsid w:val="00C71DBB"/>
    <w:rsid w:val="00C73E91"/>
    <w:rsid w:val="00C75D19"/>
    <w:rsid w:val="00C91683"/>
    <w:rsid w:val="00CB23A0"/>
    <w:rsid w:val="00CB48F6"/>
    <w:rsid w:val="00CD1540"/>
    <w:rsid w:val="00CD3258"/>
    <w:rsid w:val="00D03FF3"/>
    <w:rsid w:val="00D3725D"/>
    <w:rsid w:val="00D4312A"/>
    <w:rsid w:val="00D4621C"/>
    <w:rsid w:val="00D54604"/>
    <w:rsid w:val="00D7018D"/>
    <w:rsid w:val="00D76864"/>
    <w:rsid w:val="00D832BB"/>
    <w:rsid w:val="00D86FA6"/>
    <w:rsid w:val="00D9521B"/>
    <w:rsid w:val="00D96DE4"/>
    <w:rsid w:val="00DA0702"/>
    <w:rsid w:val="00DA556F"/>
    <w:rsid w:val="00DB6146"/>
    <w:rsid w:val="00DC1C19"/>
    <w:rsid w:val="00DC5111"/>
    <w:rsid w:val="00DE5A13"/>
    <w:rsid w:val="00DF44C4"/>
    <w:rsid w:val="00DF769D"/>
    <w:rsid w:val="00E22831"/>
    <w:rsid w:val="00E34BD8"/>
    <w:rsid w:val="00E44929"/>
    <w:rsid w:val="00E510DA"/>
    <w:rsid w:val="00E6082E"/>
    <w:rsid w:val="00E67003"/>
    <w:rsid w:val="00E928E5"/>
    <w:rsid w:val="00EA562C"/>
    <w:rsid w:val="00EE1640"/>
    <w:rsid w:val="00EE2A70"/>
    <w:rsid w:val="00EE6969"/>
    <w:rsid w:val="00F32449"/>
    <w:rsid w:val="00F40180"/>
    <w:rsid w:val="00F40190"/>
    <w:rsid w:val="00F42569"/>
    <w:rsid w:val="00F445F4"/>
    <w:rsid w:val="00F45143"/>
    <w:rsid w:val="00F70BD2"/>
    <w:rsid w:val="00F73C90"/>
    <w:rsid w:val="00F7567C"/>
    <w:rsid w:val="00F76F04"/>
    <w:rsid w:val="00F95114"/>
    <w:rsid w:val="00F96274"/>
    <w:rsid w:val="00FA4F1A"/>
    <w:rsid w:val="00FB4C5F"/>
    <w:rsid w:val="00FE0375"/>
    <w:rsid w:val="00FF4343"/>
    <w:rsid w:val="00FF6458"/>
    <w:rsid w:val="00FF769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character" w:styleId="Hyperlink">
    <w:name w:val="Hyperlink"/>
    <w:basedOn w:val="DefaultParagraphFont"/>
    <w:uiPriority w:val="99"/>
    <w:unhideWhenUsed/>
    <w:rsid w:val="00DA556F"/>
    <w:rPr>
      <w:color w:val="0000FF" w:themeColor="hyperlink"/>
      <w:u w:val="single"/>
    </w:rPr>
  </w:style>
  <w:style w:type="character" w:customStyle="1" w:styleId="UnresolvedMention1">
    <w:name w:val="Unresolved Mention1"/>
    <w:basedOn w:val="DefaultParagraphFont"/>
    <w:uiPriority w:val="99"/>
    <w:semiHidden/>
    <w:unhideWhenUsed/>
    <w:rsid w:val="00DA556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55536082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484005942">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771198204">
      <w:bodyDiv w:val="1"/>
      <w:marLeft w:val="0"/>
      <w:marRight w:val="0"/>
      <w:marTop w:val="0"/>
      <w:marBottom w:val="0"/>
      <w:divBdr>
        <w:top w:val="none" w:sz="0" w:space="0" w:color="auto"/>
        <w:left w:val="none" w:sz="0" w:space="0" w:color="auto"/>
        <w:bottom w:val="none" w:sz="0" w:space="0" w:color="auto"/>
        <w:right w:val="none" w:sz="0" w:space="0" w:color="auto"/>
      </w:divBdr>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s.gov.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2022-05-05T12:50:00Z</cp:lastPrinted>
  <dcterms:created xsi:type="dcterms:W3CDTF">2022-05-26T09:45:00Z</dcterms:created>
  <dcterms:modified xsi:type="dcterms:W3CDTF">2022-05-26T09:45:00Z</dcterms:modified>
</cp:coreProperties>
</file>