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4410E">
      <w:pPr>
        <w:pStyle w:val="Title"/>
        <w:jc w:val="left"/>
        <w:rPr>
          <w:rFonts w:ascii="Arial Narrow" w:hAnsi="Arial Narrow"/>
        </w:rPr>
      </w:pPr>
    </w:p>
    <w:p w:rsidR="00BC2CE4" w:rsidRDefault="00383286" w:rsidP="00D4410E">
      <w:pPr>
        <w:pStyle w:val="Title"/>
      </w:pPr>
      <w:r w:rsidRPr="009357F9">
        <w:t xml:space="preserve">NATIONAL </w:t>
      </w:r>
      <w:r w:rsidR="003164ED" w:rsidRPr="009357F9">
        <w:t>ASSEMBLY</w:t>
      </w:r>
    </w:p>
    <w:p w:rsidR="00D4410E" w:rsidRPr="00D4410E" w:rsidRDefault="00D4410E" w:rsidP="00D4410E">
      <w:pPr>
        <w:pStyle w:val="Title"/>
      </w:pPr>
    </w:p>
    <w:p w:rsidR="00BC2CE4" w:rsidRDefault="00BC2CE4" w:rsidP="0076681A">
      <w:pPr>
        <w:spacing w:line="320" w:lineRule="exact"/>
        <w:jc w:val="both"/>
        <w:rPr>
          <w:rFonts w:ascii="Arial" w:hAnsi="Arial" w:cs="Arial"/>
          <w:b/>
          <w:bCs/>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6246B1">
        <w:rPr>
          <w:u w:val="none"/>
        </w:rPr>
        <w:t>1</w:t>
      </w:r>
      <w:r w:rsidR="00A965FC">
        <w:rPr>
          <w:u w:val="none"/>
        </w:rPr>
        <w:t>648</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A965FC">
        <w:rPr>
          <w:rFonts w:ascii="Arial" w:hAnsi="Arial" w:cs="Arial"/>
          <w:b/>
          <w:bCs/>
        </w:rPr>
        <w:t>FRIDAY 29 NOVEM</w:t>
      </w:r>
      <w:r w:rsidR="002B367F">
        <w:rPr>
          <w:rFonts w:ascii="Arial" w:hAnsi="Arial" w:cs="Arial"/>
          <w:b/>
          <w:bCs/>
        </w:rPr>
        <w:t>BER 2019</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FF7ACA" w:rsidP="00C3335E">
      <w:pPr>
        <w:pStyle w:val="Heading2"/>
        <w:spacing w:line="320" w:lineRule="exact"/>
        <w:jc w:val="both"/>
        <w:rPr>
          <w:u w:val="none"/>
        </w:rPr>
      </w:pPr>
      <w:r>
        <w:rPr>
          <w:u w:val="none"/>
        </w:rPr>
        <w:t xml:space="preserve">INTERNAL QUESTION PAPER </w:t>
      </w:r>
      <w:r w:rsidR="00A965FC">
        <w:rPr>
          <w:u w:val="none"/>
        </w:rPr>
        <w:t>31</w:t>
      </w:r>
      <w:r w:rsidR="00302AA7">
        <w:rPr>
          <w:u w:val="none"/>
        </w:rPr>
        <w:t xml:space="preserve"> </w:t>
      </w:r>
      <w:r w:rsidR="009357F9">
        <w:rPr>
          <w:u w:val="none"/>
        </w:rPr>
        <w:t>OF 201</w:t>
      </w:r>
      <w:r w:rsidR="00C662BB">
        <w:rPr>
          <w:u w:val="none"/>
        </w:rPr>
        <w:t>9</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302AA7" w:rsidRPr="00302AA7" w:rsidRDefault="00A965FC" w:rsidP="00BC2CE4">
      <w:pPr>
        <w:spacing w:line="320" w:lineRule="exact"/>
        <w:jc w:val="both"/>
        <w:rPr>
          <w:rFonts w:ascii="Arial" w:hAnsi="Arial" w:cs="Arial"/>
          <w:b/>
          <w:lang w:val="en-ZA"/>
        </w:rPr>
      </w:pPr>
      <w:r>
        <w:rPr>
          <w:rFonts w:ascii="Arial" w:hAnsi="Arial" w:cs="Arial"/>
          <w:b/>
          <w:lang w:val="en-ZA"/>
        </w:rPr>
        <w:t>1648</w:t>
      </w:r>
      <w:r w:rsidR="00026124">
        <w:rPr>
          <w:rFonts w:ascii="Arial" w:hAnsi="Arial" w:cs="Arial"/>
          <w:b/>
          <w:lang w:val="en-ZA"/>
        </w:rPr>
        <w:t>.</w:t>
      </w:r>
      <w:r>
        <w:rPr>
          <w:rFonts w:ascii="Arial" w:hAnsi="Arial" w:cs="Arial"/>
          <w:b/>
          <w:lang w:val="en-ZA"/>
        </w:rPr>
        <w:tab/>
        <w:t>Mr A C Roos</w:t>
      </w:r>
      <w:r w:rsidR="004A2D45" w:rsidRPr="004A2D45">
        <w:rPr>
          <w:rFonts w:ascii="Arial" w:hAnsi="Arial" w:cs="Arial"/>
          <w:b/>
          <w:lang w:val="en-ZA"/>
        </w:rPr>
        <w:t xml:space="preserve"> (DA) to ask the Minister of Home Affairs:</w:t>
      </w:r>
      <w:r w:rsidR="00302AA7" w:rsidRPr="00302AA7">
        <w:rPr>
          <w:rFonts w:ascii="Arial" w:hAnsi="Arial" w:cs="Arial"/>
          <w:b/>
          <w:lang w:val="en-ZA"/>
        </w:rPr>
        <w:fldChar w:fldCharType="begin"/>
      </w:r>
      <w:r w:rsidR="00302AA7" w:rsidRPr="00302AA7">
        <w:rPr>
          <w:rFonts w:ascii="Arial" w:hAnsi="Arial" w:cs="Arial"/>
          <w:b/>
          <w:lang w:val="en-ZA"/>
        </w:rPr>
        <w:instrText xml:space="preserve"> XE "Home Affairs" </w:instrText>
      </w:r>
      <w:r w:rsidR="00302AA7" w:rsidRPr="00302AA7">
        <w:rPr>
          <w:rFonts w:ascii="Arial" w:hAnsi="Arial" w:cs="Arial"/>
          <w:b/>
          <w:lang w:val="en-ZA"/>
        </w:rPr>
        <w:fldChar w:fldCharType="end"/>
      </w:r>
      <w:r w:rsidR="00302AA7" w:rsidRPr="00302AA7">
        <w:rPr>
          <w:rFonts w:ascii="Arial" w:hAnsi="Arial" w:cs="Arial"/>
          <w:b/>
          <w:lang w:val="en-ZA"/>
        </w:rPr>
        <w:t xml:space="preserve"> </w:t>
      </w:r>
    </w:p>
    <w:p w:rsidR="00BC2CE4" w:rsidRDefault="00BC2CE4" w:rsidP="00BC2CE4">
      <w:pPr>
        <w:spacing w:line="320" w:lineRule="exact"/>
        <w:jc w:val="both"/>
        <w:rPr>
          <w:rFonts w:ascii="Arial" w:eastAsia="Calibri" w:hAnsi="Arial" w:cs="Arial"/>
          <w:lang w:val="en-ZA" w:eastAsia="en-GB"/>
        </w:rPr>
      </w:pPr>
    </w:p>
    <w:p w:rsidR="00AD175E" w:rsidRDefault="00A965FC" w:rsidP="00BC2CE4">
      <w:pPr>
        <w:spacing w:line="320" w:lineRule="exact"/>
        <w:jc w:val="both"/>
        <w:rPr>
          <w:rFonts w:ascii="Arial" w:eastAsia="Calibri" w:hAnsi="Arial" w:cs="Arial"/>
          <w:lang w:val="en-ZA" w:eastAsia="en-GB"/>
        </w:rPr>
      </w:pPr>
      <w:r w:rsidRPr="00A965FC">
        <w:rPr>
          <w:rFonts w:ascii="Arial" w:eastAsia="Calibri" w:hAnsi="Arial" w:cs="Arial"/>
          <w:lang w:val="en-ZA" w:eastAsia="en-GB"/>
        </w:rPr>
        <w:t>Whether his department is committed to meeting the deadline for the international community to end statelessness by 2024 as set by the United Nations High Commissioner for Refugees in October 2013; if not, why not; if so, what (a) steps has his department taken since 1 January 2014 to end statelessness in the Republic and (b) are the details of the plan going forward to end statelessness in the Republic by 2024?</w:t>
      </w:r>
      <w:r w:rsidRPr="00A965FC">
        <w:rPr>
          <w:rFonts w:ascii="Arial" w:eastAsia="Calibri" w:hAnsi="Arial" w:cs="Arial"/>
          <w:lang w:val="en-ZA" w:eastAsia="en-GB"/>
        </w:rPr>
        <w:tab/>
      </w:r>
      <w:r w:rsidRPr="00A965FC">
        <w:rPr>
          <w:rFonts w:ascii="Arial" w:eastAsia="Calibri" w:hAnsi="Arial" w:cs="Arial"/>
          <w:lang w:val="en-ZA" w:eastAsia="en-GB"/>
        </w:rPr>
        <w:tab/>
      </w:r>
      <w:r w:rsidRPr="00A965FC">
        <w:rPr>
          <w:rFonts w:ascii="Arial" w:eastAsia="Calibri" w:hAnsi="Arial" w:cs="Arial"/>
          <w:lang w:val="en-ZA" w:eastAsia="en-GB"/>
        </w:rPr>
        <w:tab/>
      </w:r>
      <w:r w:rsidRPr="00A965FC">
        <w:rPr>
          <w:rFonts w:ascii="Arial" w:eastAsia="Calibri" w:hAnsi="Arial" w:cs="Arial"/>
          <w:lang w:val="en-ZA" w:eastAsia="en-GB"/>
        </w:rPr>
        <w:tab/>
      </w:r>
      <w:r w:rsidRPr="00A965FC">
        <w:rPr>
          <w:rFonts w:ascii="Arial" w:eastAsia="Calibri" w:hAnsi="Arial" w:cs="Arial"/>
          <w:lang w:val="en-ZA" w:eastAsia="en-GB"/>
        </w:rPr>
        <w:tab/>
      </w:r>
      <w:r w:rsidRPr="00A965FC">
        <w:rPr>
          <w:rFonts w:ascii="Arial" w:eastAsia="Calibri" w:hAnsi="Arial" w:cs="Arial"/>
          <w:lang w:val="en-ZA" w:eastAsia="en-GB"/>
        </w:rPr>
        <w:tab/>
      </w:r>
      <w:r w:rsidRPr="00A965FC">
        <w:rPr>
          <w:rFonts w:ascii="Arial" w:eastAsia="Calibri" w:hAnsi="Arial" w:cs="Arial"/>
          <w:lang w:val="en-ZA" w:eastAsia="en-GB"/>
        </w:rPr>
        <w:tab/>
      </w:r>
      <w:r w:rsidRPr="00A965FC">
        <w:rPr>
          <w:rFonts w:ascii="Arial" w:eastAsia="Calibri" w:hAnsi="Arial" w:cs="Arial"/>
          <w:lang w:val="en-ZA" w:eastAsia="en-GB"/>
        </w:rPr>
        <w:tab/>
      </w:r>
      <w:r w:rsidRPr="00A965FC">
        <w:rPr>
          <w:rFonts w:ascii="Arial" w:eastAsia="Calibri" w:hAnsi="Arial" w:cs="Arial"/>
          <w:lang w:val="en-ZA" w:eastAsia="en-GB"/>
        </w:rPr>
        <w:tab/>
      </w:r>
      <w:r w:rsidRPr="00A965FC">
        <w:rPr>
          <w:rFonts w:ascii="Arial" w:eastAsia="Calibri" w:hAnsi="Arial" w:cs="Arial"/>
          <w:lang w:val="en-ZA" w:eastAsia="en-GB"/>
        </w:rPr>
        <w:tab/>
      </w:r>
      <w:r>
        <w:rPr>
          <w:rFonts w:ascii="Arial" w:eastAsia="Calibri" w:hAnsi="Arial" w:cs="Arial"/>
          <w:lang w:val="en-ZA" w:eastAsia="en-GB"/>
        </w:rPr>
        <w:t xml:space="preserve">                                                  </w:t>
      </w:r>
      <w:r w:rsidRPr="00A965FC">
        <w:rPr>
          <w:rFonts w:ascii="Arial" w:eastAsia="Calibri" w:hAnsi="Arial" w:cs="Arial"/>
          <w:lang w:val="en-ZA" w:eastAsia="en-GB"/>
        </w:rPr>
        <w:t>NW3043E</w:t>
      </w:r>
    </w:p>
    <w:p w:rsidR="00FF55EE" w:rsidRDefault="00FF55EE" w:rsidP="000A3CCB">
      <w:pPr>
        <w:spacing w:before="100" w:beforeAutospacing="1" w:after="100" w:afterAutospacing="1"/>
        <w:jc w:val="both"/>
        <w:rPr>
          <w:rFonts w:ascii="Arial" w:hAnsi="Arial" w:cs="Arial"/>
          <w:b/>
        </w:rPr>
      </w:pPr>
      <w:r w:rsidRPr="009357F9">
        <w:rPr>
          <w:rFonts w:ascii="Arial" w:hAnsi="Arial" w:cs="Arial"/>
          <w:b/>
        </w:rPr>
        <w:t>REPLY:</w:t>
      </w:r>
    </w:p>
    <w:p w:rsidR="00BC2CE4" w:rsidRDefault="00BC2CE4" w:rsidP="000A3CCB">
      <w:pPr>
        <w:tabs>
          <w:tab w:val="left" w:pos="0"/>
        </w:tabs>
        <w:spacing w:line="320" w:lineRule="exact"/>
        <w:jc w:val="both"/>
        <w:rPr>
          <w:rFonts w:ascii="Arial" w:hAnsi="Arial" w:cs="Arial"/>
        </w:rPr>
      </w:pPr>
      <w:r>
        <w:rPr>
          <w:rFonts w:ascii="Arial" w:hAnsi="Arial" w:cs="Arial"/>
        </w:rPr>
        <w:t>Yes. In its commitment to end statelessness the Department has addressed gaps in its immigration and civi</w:t>
      </w:r>
      <w:r w:rsidR="00D86FD4">
        <w:rPr>
          <w:rFonts w:ascii="Arial" w:hAnsi="Arial" w:cs="Arial"/>
        </w:rPr>
        <w:t>l</w:t>
      </w:r>
      <w:r>
        <w:rPr>
          <w:rFonts w:ascii="Arial" w:hAnsi="Arial" w:cs="Arial"/>
        </w:rPr>
        <w:t xml:space="preserve"> </w:t>
      </w:r>
      <w:r w:rsidR="00D86FD4">
        <w:rPr>
          <w:rFonts w:ascii="Arial" w:hAnsi="Arial" w:cs="Arial"/>
        </w:rPr>
        <w:t xml:space="preserve">registration </w:t>
      </w:r>
      <w:r>
        <w:rPr>
          <w:rFonts w:ascii="Arial" w:hAnsi="Arial" w:cs="Arial"/>
        </w:rPr>
        <w:t xml:space="preserve">laws to assist stateless persons to acquire enabling documentation confirming their status within the country. This accorded status enables stateless persons to </w:t>
      </w:r>
      <w:r w:rsidR="006A3E05">
        <w:rPr>
          <w:rFonts w:ascii="Arial" w:hAnsi="Arial" w:cs="Arial"/>
        </w:rPr>
        <w:t xml:space="preserve">legally </w:t>
      </w:r>
      <w:r>
        <w:rPr>
          <w:rFonts w:ascii="Arial" w:hAnsi="Arial" w:cs="Arial"/>
        </w:rPr>
        <w:t>reside within the country and</w:t>
      </w:r>
      <w:r w:rsidR="000A3CCB">
        <w:rPr>
          <w:rFonts w:ascii="Arial" w:hAnsi="Arial" w:cs="Arial"/>
        </w:rPr>
        <w:t xml:space="preserve"> </w:t>
      </w:r>
      <w:r>
        <w:rPr>
          <w:rFonts w:ascii="Arial" w:hAnsi="Arial" w:cs="Arial"/>
        </w:rPr>
        <w:t xml:space="preserve">to apply for citizenship. </w:t>
      </w:r>
    </w:p>
    <w:p w:rsidR="00BC2CE4" w:rsidRDefault="00BC2CE4" w:rsidP="000A3CCB">
      <w:pPr>
        <w:tabs>
          <w:tab w:val="left" w:pos="-142"/>
        </w:tabs>
        <w:spacing w:line="320" w:lineRule="exact"/>
        <w:ind w:left="-142"/>
        <w:jc w:val="both"/>
        <w:rPr>
          <w:rFonts w:ascii="Arial" w:hAnsi="Arial" w:cs="Arial"/>
        </w:rPr>
      </w:pPr>
    </w:p>
    <w:p w:rsidR="000A3CCB" w:rsidRDefault="000A3CCB" w:rsidP="000A3CCB">
      <w:pPr>
        <w:spacing w:line="320" w:lineRule="exact"/>
        <w:jc w:val="both"/>
        <w:rPr>
          <w:rFonts w:ascii="Arial" w:hAnsi="Arial" w:cs="Arial"/>
        </w:rPr>
      </w:pPr>
      <w:r>
        <w:rPr>
          <w:rFonts w:ascii="Arial" w:hAnsi="Arial" w:cs="Arial"/>
        </w:rPr>
        <w:t xml:space="preserve">Section 31 of the Immigration Act, Act no. 13 of 2002 </w:t>
      </w:r>
      <w:r w:rsidR="00C82B70">
        <w:rPr>
          <w:rFonts w:ascii="Arial" w:hAnsi="Arial" w:cs="Arial"/>
        </w:rPr>
        <w:t xml:space="preserve">as amended, </w:t>
      </w:r>
      <w:r>
        <w:rPr>
          <w:rFonts w:ascii="Arial" w:hAnsi="Arial" w:cs="Arial"/>
        </w:rPr>
        <w:t xml:space="preserve">provides for foreigners or a category of foreigners the rights of permanent residence for a specified or unspecified period when special circumstances exist which would justify such a decision. </w:t>
      </w:r>
    </w:p>
    <w:p w:rsidR="000A3CCB" w:rsidRDefault="000A3CCB" w:rsidP="000A3CCB">
      <w:pPr>
        <w:spacing w:line="320" w:lineRule="exact"/>
        <w:jc w:val="both"/>
        <w:rPr>
          <w:rFonts w:ascii="Arial" w:hAnsi="Arial" w:cs="Arial"/>
        </w:rPr>
      </w:pPr>
    </w:p>
    <w:p w:rsidR="000A3CCB" w:rsidRDefault="00BC2CE4" w:rsidP="000A3CCB">
      <w:pPr>
        <w:spacing w:line="320" w:lineRule="exact"/>
        <w:jc w:val="both"/>
        <w:rPr>
          <w:rFonts w:ascii="Arial" w:hAnsi="Arial" w:cs="Arial"/>
        </w:rPr>
      </w:pPr>
      <w:r>
        <w:rPr>
          <w:rFonts w:ascii="Arial" w:hAnsi="Arial" w:cs="Arial"/>
        </w:rPr>
        <w:t xml:space="preserve">The </w:t>
      </w:r>
      <w:r w:rsidRPr="00356C50">
        <w:rPr>
          <w:rFonts w:ascii="Arial" w:hAnsi="Arial" w:cs="Arial"/>
        </w:rPr>
        <w:t>South African Citizenship Act 88 of 1995</w:t>
      </w:r>
      <w:r>
        <w:rPr>
          <w:rFonts w:ascii="Arial" w:hAnsi="Arial" w:cs="Arial"/>
        </w:rPr>
        <w:t xml:space="preserve"> Act as amended,</w:t>
      </w:r>
      <w:r w:rsidRPr="00C926C5">
        <w:rPr>
          <w:rFonts w:ascii="Arial" w:hAnsi="Arial" w:cs="Arial"/>
        </w:rPr>
        <w:t xml:space="preserve"> allows </w:t>
      </w:r>
      <w:r>
        <w:rPr>
          <w:rFonts w:ascii="Arial" w:hAnsi="Arial" w:cs="Arial"/>
        </w:rPr>
        <w:t xml:space="preserve">for </w:t>
      </w:r>
      <w:r w:rsidRPr="00C926C5">
        <w:rPr>
          <w:rFonts w:ascii="Arial" w:hAnsi="Arial" w:cs="Arial"/>
        </w:rPr>
        <w:t xml:space="preserve">acquisition of citizenship by birth, descent and </w:t>
      </w:r>
      <w:r>
        <w:rPr>
          <w:rFonts w:ascii="Arial" w:hAnsi="Arial" w:cs="Arial"/>
        </w:rPr>
        <w:t>naturalization</w:t>
      </w:r>
      <w:r w:rsidRPr="00C926C5">
        <w:rPr>
          <w:rFonts w:ascii="Arial" w:hAnsi="Arial" w:cs="Arial"/>
        </w:rPr>
        <w:t>.</w:t>
      </w:r>
      <w:r>
        <w:rPr>
          <w:rFonts w:ascii="Arial" w:hAnsi="Arial" w:cs="Arial"/>
        </w:rPr>
        <w:t xml:space="preserve"> </w:t>
      </w:r>
      <w:r w:rsidRPr="00C926C5">
        <w:rPr>
          <w:rFonts w:ascii="Arial" w:hAnsi="Arial" w:cs="Arial"/>
        </w:rPr>
        <w:t>It also allows any person in the Republic and who is not a South African citizen by virtue of the provisions</w:t>
      </w:r>
      <w:r>
        <w:rPr>
          <w:rFonts w:ascii="Arial" w:hAnsi="Arial" w:cs="Arial"/>
        </w:rPr>
        <w:t xml:space="preserve"> in the Act</w:t>
      </w:r>
      <w:r w:rsidRPr="00C926C5">
        <w:rPr>
          <w:rFonts w:ascii="Arial" w:hAnsi="Arial" w:cs="Arial"/>
        </w:rPr>
        <w:t>,</w:t>
      </w:r>
      <w:r>
        <w:rPr>
          <w:rFonts w:ascii="Arial" w:hAnsi="Arial" w:cs="Arial"/>
        </w:rPr>
        <w:t xml:space="preserve"> </w:t>
      </w:r>
      <w:r w:rsidRPr="00C926C5">
        <w:rPr>
          <w:rFonts w:ascii="Arial" w:hAnsi="Arial" w:cs="Arial"/>
        </w:rPr>
        <w:t>to be granted citizenship by birth if s/he does not have the citizenship or nationality of any other country, or has no right to such citizenship or nationality and his or her birth was registered in the Republic in accordance with the Births and Deaths Re</w:t>
      </w:r>
      <w:r>
        <w:rPr>
          <w:rFonts w:ascii="Arial" w:hAnsi="Arial" w:cs="Arial"/>
        </w:rPr>
        <w:t xml:space="preserve">gistration Act. </w:t>
      </w:r>
    </w:p>
    <w:p w:rsidR="000A3CCB" w:rsidRDefault="000A3CCB" w:rsidP="000A3CCB">
      <w:pPr>
        <w:tabs>
          <w:tab w:val="left" w:pos="-142"/>
        </w:tabs>
        <w:spacing w:line="320" w:lineRule="exact"/>
        <w:ind w:left="-142"/>
        <w:jc w:val="both"/>
        <w:rPr>
          <w:rFonts w:ascii="Arial" w:hAnsi="Arial" w:cs="Arial"/>
        </w:rPr>
      </w:pPr>
    </w:p>
    <w:p w:rsidR="00BC2CE4" w:rsidRDefault="000A3CCB" w:rsidP="000A3CCB">
      <w:pPr>
        <w:tabs>
          <w:tab w:val="left" w:pos="0"/>
        </w:tabs>
        <w:spacing w:line="320" w:lineRule="exact"/>
        <w:jc w:val="both"/>
        <w:rPr>
          <w:rFonts w:ascii="Arial" w:hAnsi="Arial" w:cs="Arial"/>
        </w:rPr>
      </w:pPr>
      <w:r>
        <w:rPr>
          <w:rFonts w:ascii="Arial" w:hAnsi="Arial" w:cs="Arial"/>
        </w:rPr>
        <w:t xml:space="preserve">Below are steps </w:t>
      </w:r>
      <w:r w:rsidR="00BC2CE4">
        <w:rPr>
          <w:rFonts w:ascii="Arial" w:hAnsi="Arial" w:cs="Arial"/>
        </w:rPr>
        <w:t xml:space="preserve">and plans </w:t>
      </w:r>
      <w:r>
        <w:rPr>
          <w:rFonts w:ascii="Arial" w:hAnsi="Arial" w:cs="Arial"/>
        </w:rPr>
        <w:t xml:space="preserve">put </w:t>
      </w:r>
      <w:r w:rsidR="00BC2CE4">
        <w:rPr>
          <w:rFonts w:ascii="Arial" w:hAnsi="Arial" w:cs="Arial"/>
        </w:rPr>
        <w:t>in place and implemented on an ongoing basis to address any challenges arising from statelessness.</w:t>
      </w:r>
    </w:p>
    <w:p w:rsidR="00BC2CE4" w:rsidRPr="000A3CCB" w:rsidRDefault="000A3CCB" w:rsidP="00EA20AB">
      <w:pPr>
        <w:numPr>
          <w:ilvl w:val="0"/>
          <w:numId w:val="43"/>
        </w:numPr>
        <w:tabs>
          <w:tab w:val="left" w:pos="426"/>
        </w:tabs>
        <w:spacing w:before="100" w:beforeAutospacing="1" w:after="100" w:afterAutospacing="1"/>
        <w:ind w:hanging="720"/>
        <w:jc w:val="both"/>
        <w:rPr>
          <w:rFonts w:ascii="Arial" w:hAnsi="Arial" w:cs="Arial"/>
          <w:b/>
        </w:rPr>
      </w:pPr>
      <w:r w:rsidRPr="000A3CCB">
        <w:rPr>
          <w:rFonts w:ascii="Arial" w:hAnsi="Arial" w:cs="Arial"/>
          <w:b/>
        </w:rPr>
        <w:t>Birth Registration</w:t>
      </w:r>
    </w:p>
    <w:p w:rsidR="0086393F" w:rsidRDefault="00C926C5" w:rsidP="006A3E05">
      <w:pPr>
        <w:spacing w:line="320" w:lineRule="exact"/>
        <w:jc w:val="both"/>
        <w:rPr>
          <w:rFonts w:ascii="Arial" w:hAnsi="Arial" w:cs="Arial"/>
        </w:rPr>
      </w:pPr>
      <w:r w:rsidRPr="0086393F">
        <w:rPr>
          <w:rFonts w:ascii="Arial" w:hAnsi="Arial" w:cs="Arial"/>
        </w:rPr>
        <w:lastRenderedPageBreak/>
        <w:t xml:space="preserve">The Department, amongst other commitments, has implemented the Births and Deaths Registration Act. In terms of </w:t>
      </w:r>
      <w:r w:rsidR="00356C50" w:rsidRPr="0086393F">
        <w:rPr>
          <w:rFonts w:ascii="Arial" w:hAnsi="Arial" w:cs="Arial"/>
        </w:rPr>
        <w:t>the Act</w:t>
      </w:r>
      <w:r w:rsidRPr="0086393F">
        <w:rPr>
          <w:rFonts w:ascii="Arial" w:hAnsi="Arial" w:cs="Arial"/>
        </w:rPr>
        <w:t>, notice of birth must be given within 30 days of the birth occurence. This is aimed at ensuring that</w:t>
      </w:r>
      <w:r w:rsidR="0086393F" w:rsidRPr="0086393F">
        <w:rPr>
          <w:rFonts w:ascii="Arial" w:hAnsi="Arial" w:cs="Arial"/>
        </w:rPr>
        <w:t xml:space="preserve"> every child born is registered. In</w:t>
      </w:r>
      <w:r w:rsidR="002D5D1D">
        <w:rPr>
          <w:rFonts w:ascii="Arial" w:hAnsi="Arial" w:cs="Arial"/>
        </w:rPr>
        <w:t xml:space="preserve"> </w:t>
      </w:r>
      <w:r w:rsidR="0086393F" w:rsidRPr="0086393F">
        <w:rPr>
          <w:rFonts w:ascii="Arial" w:hAnsi="Arial" w:cs="Arial"/>
        </w:rPr>
        <w:t xml:space="preserve">support of the above commitment, the Department embarked on the following programmes: </w:t>
      </w:r>
    </w:p>
    <w:p w:rsidR="00C07151" w:rsidRDefault="00C07151" w:rsidP="000A3CCB">
      <w:pPr>
        <w:tabs>
          <w:tab w:val="left" w:pos="426"/>
        </w:tabs>
        <w:spacing w:line="320" w:lineRule="exact"/>
        <w:ind w:left="426"/>
        <w:jc w:val="both"/>
        <w:rPr>
          <w:rFonts w:ascii="Arial" w:hAnsi="Arial" w:cs="Arial"/>
        </w:rPr>
      </w:pPr>
    </w:p>
    <w:p w:rsidR="00C07151" w:rsidRDefault="00C926C5" w:rsidP="006A3E05">
      <w:pPr>
        <w:numPr>
          <w:ilvl w:val="0"/>
          <w:numId w:val="41"/>
        </w:numPr>
        <w:tabs>
          <w:tab w:val="left" w:pos="432"/>
          <w:tab w:val="left" w:pos="864"/>
        </w:tabs>
        <w:spacing w:line="320" w:lineRule="exact"/>
        <w:ind w:hanging="1080"/>
        <w:jc w:val="both"/>
        <w:rPr>
          <w:rFonts w:ascii="Arial" w:hAnsi="Arial" w:cs="Arial"/>
        </w:rPr>
      </w:pPr>
      <w:r w:rsidRPr="0086393F">
        <w:rPr>
          <w:rFonts w:ascii="Arial" w:hAnsi="Arial" w:cs="Arial"/>
          <w:b/>
        </w:rPr>
        <w:t>Hospital connectivity</w:t>
      </w:r>
      <w:r w:rsidR="0086393F">
        <w:rPr>
          <w:rFonts w:ascii="Arial" w:hAnsi="Arial" w:cs="Arial"/>
        </w:rPr>
        <w:t xml:space="preserve">: </w:t>
      </w:r>
    </w:p>
    <w:p w:rsidR="006A3E05" w:rsidRDefault="00C07151" w:rsidP="006A3E05">
      <w:pPr>
        <w:spacing w:line="320" w:lineRule="exact"/>
        <w:ind w:left="426"/>
        <w:jc w:val="both"/>
        <w:rPr>
          <w:rFonts w:ascii="Arial" w:hAnsi="Arial" w:cs="Arial"/>
        </w:rPr>
      </w:pPr>
      <w:r>
        <w:rPr>
          <w:rFonts w:ascii="Arial" w:hAnsi="Arial" w:cs="Arial"/>
        </w:rPr>
        <w:t>E</w:t>
      </w:r>
      <w:r w:rsidR="0086393F">
        <w:rPr>
          <w:rFonts w:ascii="Arial" w:hAnsi="Arial" w:cs="Arial"/>
        </w:rPr>
        <w:t>stablished birth r</w:t>
      </w:r>
      <w:r w:rsidR="00C926C5" w:rsidRPr="0086393F">
        <w:rPr>
          <w:rFonts w:ascii="Arial" w:hAnsi="Arial" w:cs="Arial"/>
        </w:rPr>
        <w:t xml:space="preserve">egistration offices in health facilities with maternity wards to facilitate the registration of birth and ease the burden of birth </w:t>
      </w:r>
      <w:r w:rsidR="0086393F">
        <w:rPr>
          <w:rFonts w:ascii="Arial" w:hAnsi="Arial" w:cs="Arial"/>
        </w:rPr>
        <w:t>registration</w:t>
      </w:r>
      <w:r w:rsidR="00C926C5" w:rsidRPr="0086393F">
        <w:rPr>
          <w:rFonts w:ascii="Arial" w:hAnsi="Arial" w:cs="Arial"/>
        </w:rPr>
        <w:t>. This has resulted in the country seeing an increase in birth registration within the specified period. Conversely, we have begun to see a steady decrease of late registration of birth.</w:t>
      </w:r>
      <w:r w:rsidR="006A3E05">
        <w:rPr>
          <w:rFonts w:ascii="Arial" w:hAnsi="Arial" w:cs="Arial"/>
        </w:rPr>
        <w:t xml:space="preserve"> </w:t>
      </w:r>
    </w:p>
    <w:p w:rsidR="006A3E05" w:rsidRDefault="006A3E05" w:rsidP="006A3E05">
      <w:pPr>
        <w:tabs>
          <w:tab w:val="left" w:pos="864"/>
        </w:tabs>
        <w:spacing w:line="320" w:lineRule="exact"/>
        <w:ind w:left="851" w:hanging="1080"/>
        <w:jc w:val="both"/>
        <w:rPr>
          <w:rFonts w:ascii="Arial" w:hAnsi="Arial" w:cs="Arial"/>
        </w:rPr>
      </w:pPr>
    </w:p>
    <w:p w:rsidR="00C07151" w:rsidRDefault="00C926C5" w:rsidP="006A3E05">
      <w:pPr>
        <w:numPr>
          <w:ilvl w:val="0"/>
          <w:numId w:val="41"/>
        </w:numPr>
        <w:tabs>
          <w:tab w:val="left" w:pos="426"/>
        </w:tabs>
        <w:spacing w:line="320" w:lineRule="exact"/>
        <w:ind w:left="284" w:hanging="284"/>
        <w:jc w:val="both"/>
        <w:rPr>
          <w:rFonts w:ascii="Arial" w:hAnsi="Arial" w:cs="Arial"/>
        </w:rPr>
      </w:pPr>
      <w:r w:rsidRPr="0086393F">
        <w:rPr>
          <w:rFonts w:ascii="Arial" w:hAnsi="Arial" w:cs="Arial"/>
          <w:b/>
        </w:rPr>
        <w:t>Foreign births</w:t>
      </w:r>
      <w:r w:rsidRPr="00C926C5">
        <w:rPr>
          <w:rFonts w:ascii="Arial" w:hAnsi="Arial" w:cs="Arial"/>
        </w:rPr>
        <w:t xml:space="preserve">: </w:t>
      </w:r>
    </w:p>
    <w:p w:rsidR="007C4F93" w:rsidRDefault="007C4F93" w:rsidP="006A3E05">
      <w:pPr>
        <w:spacing w:line="320" w:lineRule="exact"/>
        <w:ind w:left="426"/>
        <w:jc w:val="both"/>
        <w:rPr>
          <w:rFonts w:ascii="Arial" w:hAnsi="Arial" w:cs="Arial"/>
        </w:rPr>
      </w:pPr>
      <w:r w:rsidRPr="007C4F93">
        <w:rPr>
          <w:rFonts w:ascii="Arial" w:hAnsi="Arial" w:cs="Arial"/>
        </w:rPr>
        <w:t xml:space="preserve">Notice of birth </w:t>
      </w:r>
      <w:r>
        <w:rPr>
          <w:rFonts w:ascii="Arial" w:hAnsi="Arial" w:cs="Arial"/>
        </w:rPr>
        <w:t xml:space="preserve">tendered at our offices </w:t>
      </w:r>
      <w:r w:rsidRPr="007C4F93">
        <w:rPr>
          <w:rFonts w:ascii="Arial" w:hAnsi="Arial" w:cs="Arial"/>
        </w:rPr>
        <w:t>of children born of parents who are non-South African citizens</w:t>
      </w:r>
      <w:r>
        <w:rPr>
          <w:rFonts w:ascii="Arial" w:hAnsi="Arial" w:cs="Arial"/>
        </w:rPr>
        <w:t xml:space="preserve">, </w:t>
      </w:r>
      <w:r w:rsidR="00B6542D">
        <w:rPr>
          <w:rFonts w:ascii="Arial" w:hAnsi="Arial" w:cs="Arial"/>
        </w:rPr>
        <w:t xml:space="preserve">are given DHA 19 (handwritten unabridged birth certificate for </w:t>
      </w:r>
      <w:r>
        <w:rPr>
          <w:rFonts w:ascii="Arial" w:hAnsi="Arial" w:cs="Arial"/>
        </w:rPr>
        <w:t>non-South</w:t>
      </w:r>
      <w:r w:rsidR="00B6542D">
        <w:rPr>
          <w:rFonts w:ascii="Arial" w:hAnsi="Arial" w:cs="Arial"/>
        </w:rPr>
        <w:t xml:space="preserve"> </w:t>
      </w:r>
      <w:r>
        <w:rPr>
          <w:rFonts w:ascii="Arial" w:hAnsi="Arial" w:cs="Arial"/>
        </w:rPr>
        <w:t>African</w:t>
      </w:r>
      <w:r w:rsidR="00B6542D">
        <w:rPr>
          <w:rFonts w:ascii="Arial" w:hAnsi="Arial" w:cs="Arial"/>
        </w:rPr>
        <w:t xml:space="preserve">) </w:t>
      </w:r>
      <w:r>
        <w:rPr>
          <w:rFonts w:ascii="Arial" w:hAnsi="Arial" w:cs="Arial"/>
        </w:rPr>
        <w:t xml:space="preserve">in terms of the </w:t>
      </w:r>
      <w:r w:rsidRPr="007C4F93">
        <w:rPr>
          <w:rFonts w:ascii="Arial" w:hAnsi="Arial" w:cs="Arial"/>
        </w:rPr>
        <w:t xml:space="preserve">Regulations </w:t>
      </w:r>
      <w:r w:rsidR="00D86FD4">
        <w:rPr>
          <w:rFonts w:ascii="Arial" w:hAnsi="Arial" w:cs="Arial"/>
        </w:rPr>
        <w:t>o</w:t>
      </w:r>
      <w:r w:rsidRPr="007C4F93">
        <w:rPr>
          <w:rFonts w:ascii="Arial" w:hAnsi="Arial" w:cs="Arial"/>
        </w:rPr>
        <w:t>n the Registration of Births and Deaths, 2014</w:t>
      </w:r>
      <w:r>
        <w:rPr>
          <w:rFonts w:ascii="Arial" w:hAnsi="Arial" w:cs="Arial"/>
        </w:rPr>
        <w:t>.</w:t>
      </w:r>
      <w:r w:rsidRPr="007C4F93">
        <w:rPr>
          <w:rFonts w:ascii="Arial" w:hAnsi="Arial" w:cs="Arial"/>
        </w:rPr>
        <w:t xml:space="preserve"> </w:t>
      </w:r>
    </w:p>
    <w:p w:rsidR="007C4F93" w:rsidRDefault="007C4F93" w:rsidP="006A3E05">
      <w:pPr>
        <w:spacing w:line="320" w:lineRule="exact"/>
        <w:ind w:left="426"/>
        <w:jc w:val="both"/>
        <w:rPr>
          <w:rFonts w:ascii="Arial" w:hAnsi="Arial" w:cs="Arial"/>
        </w:rPr>
      </w:pPr>
    </w:p>
    <w:p w:rsidR="006A3E05" w:rsidRDefault="007C4F93" w:rsidP="006A3E05">
      <w:pPr>
        <w:spacing w:line="320" w:lineRule="exact"/>
        <w:ind w:left="426"/>
        <w:jc w:val="both"/>
        <w:rPr>
          <w:rFonts w:ascii="Arial" w:hAnsi="Arial" w:cs="Arial"/>
        </w:rPr>
      </w:pPr>
      <w:r w:rsidRPr="00C926C5">
        <w:rPr>
          <w:rFonts w:ascii="Arial" w:hAnsi="Arial" w:cs="Arial"/>
        </w:rPr>
        <w:t>South African citizens who live abroad can also register their newly-born children by completing relevant documents at the South African embassies</w:t>
      </w:r>
      <w:r>
        <w:rPr>
          <w:rFonts w:ascii="Arial" w:hAnsi="Arial" w:cs="Arial"/>
        </w:rPr>
        <w:t xml:space="preserve"> and missions</w:t>
      </w:r>
      <w:r w:rsidRPr="00C926C5">
        <w:rPr>
          <w:rFonts w:ascii="Arial" w:hAnsi="Arial" w:cs="Arial"/>
        </w:rPr>
        <w:t>.</w:t>
      </w:r>
      <w:r w:rsidR="006A3E05">
        <w:rPr>
          <w:rFonts w:ascii="Arial" w:hAnsi="Arial" w:cs="Arial"/>
        </w:rPr>
        <w:t xml:space="preserve"> </w:t>
      </w:r>
    </w:p>
    <w:p w:rsidR="006A3E05" w:rsidRDefault="006A3E05" w:rsidP="006A3E05">
      <w:pPr>
        <w:spacing w:line="320" w:lineRule="exact"/>
        <w:ind w:left="426"/>
        <w:jc w:val="both"/>
        <w:rPr>
          <w:rFonts w:ascii="Arial" w:hAnsi="Arial" w:cs="Arial"/>
        </w:rPr>
      </w:pPr>
    </w:p>
    <w:p w:rsidR="00C07151" w:rsidRDefault="00C926C5" w:rsidP="00C82B70">
      <w:pPr>
        <w:numPr>
          <w:ilvl w:val="0"/>
          <w:numId w:val="41"/>
        </w:numPr>
        <w:tabs>
          <w:tab w:val="left" w:pos="426"/>
        </w:tabs>
        <w:spacing w:line="320" w:lineRule="exact"/>
        <w:ind w:left="426" w:hanging="426"/>
        <w:jc w:val="both"/>
        <w:rPr>
          <w:rFonts w:ascii="Arial" w:hAnsi="Arial" w:cs="Arial"/>
        </w:rPr>
      </w:pPr>
      <w:r w:rsidRPr="0086393F">
        <w:rPr>
          <w:rFonts w:ascii="Arial" w:hAnsi="Arial" w:cs="Arial"/>
          <w:b/>
        </w:rPr>
        <w:t>Late</w:t>
      </w:r>
      <w:r w:rsidR="0086393F" w:rsidRPr="0086393F">
        <w:rPr>
          <w:rFonts w:ascii="Arial" w:hAnsi="Arial" w:cs="Arial"/>
          <w:b/>
        </w:rPr>
        <w:t xml:space="preserve"> Registration of birth</w:t>
      </w:r>
      <w:r w:rsidR="0086393F">
        <w:rPr>
          <w:rFonts w:ascii="Arial" w:hAnsi="Arial" w:cs="Arial"/>
        </w:rPr>
        <w:t xml:space="preserve">: </w:t>
      </w:r>
    </w:p>
    <w:p w:rsidR="00C926C5" w:rsidRDefault="00C07151" w:rsidP="006A3E05">
      <w:pPr>
        <w:spacing w:line="320" w:lineRule="exact"/>
        <w:ind w:left="426"/>
        <w:jc w:val="both"/>
        <w:rPr>
          <w:rFonts w:ascii="Arial" w:hAnsi="Arial" w:cs="Arial"/>
        </w:rPr>
      </w:pPr>
      <w:r>
        <w:rPr>
          <w:rFonts w:ascii="Arial" w:hAnsi="Arial" w:cs="Arial"/>
        </w:rPr>
        <w:t>The Department h</w:t>
      </w:r>
      <w:r w:rsidR="0086393F">
        <w:rPr>
          <w:rFonts w:ascii="Arial" w:hAnsi="Arial" w:cs="Arial"/>
        </w:rPr>
        <w:t>a</w:t>
      </w:r>
      <w:r>
        <w:rPr>
          <w:rFonts w:ascii="Arial" w:hAnsi="Arial" w:cs="Arial"/>
        </w:rPr>
        <w:t>s</w:t>
      </w:r>
      <w:r w:rsidR="0086393F">
        <w:rPr>
          <w:rFonts w:ascii="Arial" w:hAnsi="Arial" w:cs="Arial"/>
        </w:rPr>
        <w:t xml:space="preserve"> </w:t>
      </w:r>
      <w:r w:rsidR="00C926C5" w:rsidRPr="00C926C5">
        <w:rPr>
          <w:rFonts w:ascii="Arial" w:hAnsi="Arial" w:cs="Arial"/>
        </w:rPr>
        <w:t xml:space="preserve">also opened a window for late </w:t>
      </w:r>
      <w:r>
        <w:rPr>
          <w:rFonts w:ascii="Arial" w:hAnsi="Arial" w:cs="Arial"/>
        </w:rPr>
        <w:t xml:space="preserve">registration </w:t>
      </w:r>
      <w:r w:rsidR="006E572A">
        <w:rPr>
          <w:rFonts w:ascii="Arial" w:hAnsi="Arial" w:cs="Arial"/>
        </w:rPr>
        <w:t xml:space="preserve">of birth </w:t>
      </w:r>
      <w:r>
        <w:rPr>
          <w:rFonts w:ascii="Arial" w:hAnsi="Arial" w:cs="Arial"/>
        </w:rPr>
        <w:t xml:space="preserve">for </w:t>
      </w:r>
      <w:r w:rsidR="0086393F">
        <w:rPr>
          <w:rFonts w:ascii="Arial" w:hAnsi="Arial" w:cs="Arial"/>
        </w:rPr>
        <w:t>persons</w:t>
      </w:r>
      <w:r w:rsidR="00C926C5" w:rsidRPr="00C926C5">
        <w:rPr>
          <w:rFonts w:ascii="Arial" w:hAnsi="Arial" w:cs="Arial"/>
        </w:rPr>
        <w:t xml:space="preserve"> who were not registered within the specified </w:t>
      </w:r>
      <w:r w:rsidR="00356C50">
        <w:rPr>
          <w:rFonts w:ascii="Arial" w:hAnsi="Arial" w:cs="Arial"/>
        </w:rPr>
        <w:t>period</w:t>
      </w:r>
      <w:r w:rsidR="00C926C5" w:rsidRPr="00C926C5">
        <w:rPr>
          <w:rFonts w:ascii="Arial" w:hAnsi="Arial" w:cs="Arial"/>
        </w:rPr>
        <w:t xml:space="preserve">. The long term </w:t>
      </w:r>
      <w:r w:rsidR="0086393F">
        <w:rPr>
          <w:rFonts w:ascii="Arial" w:hAnsi="Arial" w:cs="Arial"/>
        </w:rPr>
        <w:t>p</w:t>
      </w:r>
      <w:r w:rsidR="00C926C5" w:rsidRPr="00C926C5">
        <w:rPr>
          <w:rFonts w:ascii="Arial" w:hAnsi="Arial" w:cs="Arial"/>
        </w:rPr>
        <w:t>lan is to eradicate late registration of birth.</w:t>
      </w:r>
    </w:p>
    <w:p w:rsidR="00C07151" w:rsidRDefault="00C07151" w:rsidP="006A3E05">
      <w:pPr>
        <w:tabs>
          <w:tab w:val="left" w:pos="-142"/>
          <w:tab w:val="left" w:pos="432"/>
        </w:tabs>
        <w:spacing w:line="320" w:lineRule="exact"/>
        <w:ind w:left="426" w:hanging="1080"/>
        <w:jc w:val="both"/>
        <w:rPr>
          <w:rFonts w:ascii="Arial" w:hAnsi="Arial" w:cs="Arial"/>
        </w:rPr>
      </w:pPr>
    </w:p>
    <w:p w:rsidR="00EA20AB" w:rsidRDefault="00EA20AB" w:rsidP="006A3E05">
      <w:pPr>
        <w:tabs>
          <w:tab w:val="left" w:pos="-142"/>
          <w:tab w:val="left" w:pos="432"/>
        </w:tabs>
        <w:spacing w:line="320" w:lineRule="exact"/>
        <w:ind w:left="426" w:hanging="1080"/>
        <w:jc w:val="both"/>
        <w:rPr>
          <w:rFonts w:ascii="Arial" w:hAnsi="Arial" w:cs="Arial"/>
        </w:rPr>
      </w:pPr>
      <w:r>
        <w:rPr>
          <w:rFonts w:ascii="Arial" w:hAnsi="Arial" w:cs="Arial"/>
        </w:rPr>
        <w:tab/>
      </w:r>
      <w:r>
        <w:rPr>
          <w:rFonts w:ascii="Arial" w:hAnsi="Arial" w:cs="Arial"/>
        </w:rPr>
        <w:tab/>
      </w:r>
    </w:p>
    <w:p w:rsidR="00EA20AB" w:rsidRPr="00EA20AB" w:rsidRDefault="00EA20AB" w:rsidP="00EA20AB">
      <w:pPr>
        <w:spacing w:line="320" w:lineRule="exact"/>
        <w:jc w:val="both"/>
        <w:rPr>
          <w:rFonts w:ascii="Arial" w:hAnsi="Arial" w:cs="Arial"/>
          <w:b/>
        </w:rPr>
      </w:pPr>
      <w:r>
        <w:rPr>
          <w:rFonts w:ascii="Arial" w:hAnsi="Arial" w:cs="Arial"/>
          <w:b/>
        </w:rPr>
        <w:t xml:space="preserve">B. </w:t>
      </w:r>
      <w:r w:rsidRPr="00EA20AB">
        <w:rPr>
          <w:rFonts w:ascii="Arial" w:hAnsi="Arial" w:cs="Arial"/>
          <w:b/>
        </w:rPr>
        <w:t>Civil Registration and Vital Statistics</w:t>
      </w:r>
      <w:r w:rsidRPr="00EA20AB">
        <w:rPr>
          <w:rFonts w:ascii="Arial" w:hAnsi="Arial" w:cs="Arial"/>
          <w:b/>
        </w:rPr>
        <w:tab/>
      </w:r>
      <w:r w:rsidRPr="00EA20AB">
        <w:rPr>
          <w:rFonts w:ascii="Arial" w:hAnsi="Arial" w:cs="Arial"/>
          <w:b/>
        </w:rPr>
        <w:tab/>
      </w:r>
    </w:p>
    <w:p w:rsidR="00C82B70" w:rsidRPr="00C926C5" w:rsidRDefault="00C82B70" w:rsidP="006A3E05">
      <w:pPr>
        <w:tabs>
          <w:tab w:val="left" w:pos="-142"/>
          <w:tab w:val="left" w:pos="432"/>
        </w:tabs>
        <w:spacing w:line="320" w:lineRule="exact"/>
        <w:ind w:left="426" w:hanging="1080"/>
        <w:jc w:val="both"/>
        <w:rPr>
          <w:rFonts w:ascii="Arial" w:hAnsi="Arial" w:cs="Arial"/>
        </w:rPr>
      </w:pPr>
    </w:p>
    <w:p w:rsidR="00BB772D" w:rsidRDefault="00C82B70" w:rsidP="000A3CCB">
      <w:pPr>
        <w:tabs>
          <w:tab w:val="left" w:pos="432"/>
          <w:tab w:val="left" w:pos="864"/>
        </w:tabs>
        <w:spacing w:line="320" w:lineRule="exact"/>
        <w:jc w:val="both"/>
        <w:rPr>
          <w:rFonts w:ascii="Arial" w:hAnsi="Arial" w:cs="Arial"/>
        </w:rPr>
      </w:pPr>
      <w:r>
        <w:rPr>
          <w:rFonts w:ascii="Arial" w:hAnsi="Arial" w:cs="Arial"/>
        </w:rPr>
        <w:t xml:space="preserve">It must also be mentioned that South Africa is collaborating </w:t>
      </w:r>
      <w:r w:rsidR="000A3CCB" w:rsidRPr="000A3CCB">
        <w:rPr>
          <w:rFonts w:ascii="Arial" w:hAnsi="Arial" w:cs="Arial"/>
        </w:rPr>
        <w:t>with neighbouring countries to promote civil registration through Civil Registration and Vital Statistics [CRVS] conferences</w:t>
      </w:r>
      <w:r w:rsidR="004A76E6">
        <w:rPr>
          <w:rFonts w:ascii="Arial" w:hAnsi="Arial" w:cs="Arial"/>
        </w:rPr>
        <w:t xml:space="preserve">, to ensure that all nationals of countries are registered on their respective national population registers. </w:t>
      </w:r>
    </w:p>
    <w:p w:rsidR="00BB772D" w:rsidRDefault="00BB772D" w:rsidP="000A3CCB">
      <w:pPr>
        <w:tabs>
          <w:tab w:val="left" w:pos="432"/>
          <w:tab w:val="left" w:pos="864"/>
        </w:tabs>
        <w:spacing w:line="320" w:lineRule="exact"/>
        <w:jc w:val="both"/>
        <w:rPr>
          <w:rFonts w:ascii="Arial" w:hAnsi="Arial" w:cs="Arial"/>
        </w:rPr>
      </w:pPr>
    </w:p>
    <w:p w:rsidR="00C662BB" w:rsidRPr="009357F9" w:rsidRDefault="00D4410E" w:rsidP="00C662BB">
      <w:pPr>
        <w:tabs>
          <w:tab w:val="left" w:pos="432"/>
          <w:tab w:val="left" w:pos="864"/>
        </w:tabs>
        <w:spacing w:line="320" w:lineRule="exact"/>
        <w:jc w:val="both"/>
        <w:rPr>
          <w:rFonts w:ascii="Arial" w:hAnsi="Arial" w:cs="Arial"/>
        </w:rPr>
      </w:pPr>
      <w:r>
        <w:rPr>
          <w:rFonts w:ascii="Arial" w:hAnsi="Arial" w:cs="Arial"/>
          <w:b/>
        </w:rPr>
        <w:t>END</w:t>
      </w:r>
    </w:p>
    <w:sectPr w:rsidR="00C662BB" w:rsidRPr="009357F9" w:rsidSect="00EA20AB">
      <w:headerReference w:type="even" r:id="rId8"/>
      <w:headerReference w:type="default" r:id="rId9"/>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241" w:rsidRDefault="003E4241">
      <w:r>
        <w:separator/>
      </w:r>
    </w:p>
  </w:endnote>
  <w:endnote w:type="continuationSeparator" w:id="0">
    <w:p w:rsidR="003E4241" w:rsidRDefault="003E42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241" w:rsidRDefault="003E4241">
      <w:r>
        <w:separator/>
      </w:r>
    </w:p>
  </w:footnote>
  <w:footnote w:type="continuationSeparator" w:id="0">
    <w:p w:rsidR="003E4241" w:rsidRDefault="003E42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7486">
      <w:rPr>
        <w:rStyle w:val="PageNumber"/>
        <w:noProof/>
      </w:rPr>
      <w:t>2</w:t>
    </w:r>
    <w:r>
      <w:rPr>
        <w:rStyle w:val="PageNumber"/>
      </w:rPr>
      <w:fldChar w:fldCharType="end"/>
    </w:r>
  </w:p>
  <w:p w:rsidR="007914E8" w:rsidRDefault="007914E8">
    <w:pPr>
      <w:pStyle w:val="Header"/>
    </w:pPr>
  </w:p>
  <w:p w:rsidR="000A3CCB" w:rsidRDefault="000A3C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B061FB"/>
    <w:multiLevelType w:val="hybridMultilevel"/>
    <w:tmpl w:val="B2E6BB3C"/>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9">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761261"/>
    <w:multiLevelType w:val="hybridMultilevel"/>
    <w:tmpl w:val="14DA68DA"/>
    <w:lvl w:ilvl="0" w:tplc="029455E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A12382"/>
    <w:multiLevelType w:val="hybridMultilevel"/>
    <w:tmpl w:val="8ED64796"/>
    <w:lvl w:ilvl="0" w:tplc="A74C9E62">
      <w:start w:val="1"/>
      <w:numFmt w:val="lowerRoman"/>
      <w:lvlText w:val="(%1)"/>
      <w:lvlJc w:val="left"/>
      <w:pPr>
        <w:ind w:left="578" w:hanging="72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7">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1">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4">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7">
    <w:nsid w:val="62D26F71"/>
    <w:multiLevelType w:val="hybridMultilevel"/>
    <w:tmpl w:val="55EA530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3">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C74B21"/>
    <w:multiLevelType w:val="hybridMultilevel"/>
    <w:tmpl w:val="986CDFCE"/>
    <w:lvl w:ilvl="0" w:tplc="21228A50">
      <w:start w:val="1"/>
      <w:numFmt w:val="low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8">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29"/>
  </w:num>
  <w:num w:numId="3">
    <w:abstractNumId w:val="19"/>
  </w:num>
  <w:num w:numId="4">
    <w:abstractNumId w:val="23"/>
  </w:num>
  <w:num w:numId="5">
    <w:abstractNumId w:val="5"/>
  </w:num>
  <w:num w:numId="6">
    <w:abstractNumId w:val="22"/>
  </w:num>
  <w:num w:numId="7">
    <w:abstractNumId w:val="33"/>
  </w:num>
  <w:num w:numId="8">
    <w:abstractNumId w:val="40"/>
  </w:num>
  <w:num w:numId="9">
    <w:abstractNumId w:val="13"/>
  </w:num>
  <w:num w:numId="10">
    <w:abstractNumId w:val="38"/>
  </w:num>
  <w:num w:numId="11">
    <w:abstractNumId w:val="18"/>
  </w:num>
  <w:num w:numId="12">
    <w:abstractNumId w:val="8"/>
  </w:num>
  <w:num w:numId="13">
    <w:abstractNumId w:val="26"/>
  </w:num>
  <w:num w:numId="14">
    <w:abstractNumId w:val="37"/>
  </w:num>
  <w:num w:numId="15">
    <w:abstractNumId w:val="2"/>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8"/>
  </w:num>
  <w:num w:numId="19">
    <w:abstractNumId w:val="32"/>
  </w:num>
  <w:num w:numId="20">
    <w:abstractNumId w:val="12"/>
  </w:num>
  <w:num w:numId="21">
    <w:abstractNumId w:val="30"/>
  </w:num>
  <w:num w:numId="22">
    <w:abstractNumId w:val="0"/>
  </w:num>
  <w:num w:numId="23">
    <w:abstractNumId w:val="11"/>
  </w:num>
  <w:num w:numId="24">
    <w:abstractNumId w:val="34"/>
  </w:num>
  <w:num w:numId="25">
    <w:abstractNumId w:val="6"/>
  </w:num>
  <w:num w:numId="26">
    <w:abstractNumId w:val="20"/>
  </w:num>
  <w:num w:numId="27">
    <w:abstractNumId w:val="25"/>
  </w:num>
  <w:num w:numId="28">
    <w:abstractNumId w:val="17"/>
  </w:num>
  <w:num w:numId="29">
    <w:abstractNumId w:val="31"/>
  </w:num>
  <w:num w:numId="30">
    <w:abstractNumId w:val="21"/>
  </w:num>
  <w:num w:numId="31">
    <w:abstractNumId w:val="10"/>
  </w:num>
  <w:num w:numId="32">
    <w:abstractNumId w:val="15"/>
  </w:num>
  <w:num w:numId="33">
    <w:abstractNumId w:val="24"/>
  </w:num>
  <w:num w:numId="34">
    <w:abstractNumId w:val="39"/>
  </w:num>
  <w:num w:numId="35">
    <w:abstractNumId w:val="1"/>
  </w:num>
  <w:num w:numId="36">
    <w:abstractNumId w:val="35"/>
  </w:num>
  <w:num w:numId="37">
    <w:abstractNumId w:val="9"/>
  </w:num>
  <w:num w:numId="38">
    <w:abstractNumId w:val="4"/>
  </w:num>
  <w:num w:numId="39">
    <w:abstractNumId w:val="14"/>
  </w:num>
  <w:num w:numId="40">
    <w:abstractNumId w:val="16"/>
  </w:num>
  <w:num w:numId="41">
    <w:abstractNumId w:val="36"/>
  </w:num>
  <w:num w:numId="42">
    <w:abstractNumId w:val="27"/>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6124"/>
    <w:rsid w:val="00027915"/>
    <w:rsid w:val="000311AD"/>
    <w:rsid w:val="000312E3"/>
    <w:rsid w:val="00031982"/>
    <w:rsid w:val="0003339A"/>
    <w:rsid w:val="00033D4A"/>
    <w:rsid w:val="00034461"/>
    <w:rsid w:val="00035BAB"/>
    <w:rsid w:val="00035F20"/>
    <w:rsid w:val="0003701D"/>
    <w:rsid w:val="00037A74"/>
    <w:rsid w:val="00037D0D"/>
    <w:rsid w:val="000401A4"/>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1184"/>
    <w:rsid w:val="00092328"/>
    <w:rsid w:val="000936AD"/>
    <w:rsid w:val="0009413F"/>
    <w:rsid w:val="000978CA"/>
    <w:rsid w:val="000A0B8A"/>
    <w:rsid w:val="000A1CB9"/>
    <w:rsid w:val="000A2FD2"/>
    <w:rsid w:val="000A37AE"/>
    <w:rsid w:val="000A3CCB"/>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486"/>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4B78"/>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EAC"/>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367F"/>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01"/>
    <w:rsid w:val="002D2BF6"/>
    <w:rsid w:val="002D3F15"/>
    <w:rsid w:val="002D4164"/>
    <w:rsid w:val="002D4C2E"/>
    <w:rsid w:val="002D522E"/>
    <w:rsid w:val="002D5D1D"/>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AA7"/>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6C50"/>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241"/>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06E0"/>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0D04"/>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5"/>
    <w:rsid w:val="004A2D49"/>
    <w:rsid w:val="004A4B92"/>
    <w:rsid w:val="004A52C4"/>
    <w:rsid w:val="004A5373"/>
    <w:rsid w:val="004A6705"/>
    <w:rsid w:val="004A76E6"/>
    <w:rsid w:val="004A7750"/>
    <w:rsid w:val="004B1123"/>
    <w:rsid w:val="004B14E3"/>
    <w:rsid w:val="004B1565"/>
    <w:rsid w:val="004B1E9D"/>
    <w:rsid w:val="004B2155"/>
    <w:rsid w:val="004B246B"/>
    <w:rsid w:val="004B2BEF"/>
    <w:rsid w:val="004B2C6A"/>
    <w:rsid w:val="004B2DB3"/>
    <w:rsid w:val="004B3153"/>
    <w:rsid w:val="004B36FC"/>
    <w:rsid w:val="004B414F"/>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542"/>
    <w:rsid w:val="005E4621"/>
    <w:rsid w:val="005E510D"/>
    <w:rsid w:val="005E51E6"/>
    <w:rsid w:val="005E59B4"/>
    <w:rsid w:val="005E618A"/>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46B1"/>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3E05"/>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572A"/>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9F5"/>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299"/>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93"/>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0898"/>
    <w:rsid w:val="008511B0"/>
    <w:rsid w:val="008545CC"/>
    <w:rsid w:val="00854759"/>
    <w:rsid w:val="00854D96"/>
    <w:rsid w:val="00855824"/>
    <w:rsid w:val="008559A7"/>
    <w:rsid w:val="0085711D"/>
    <w:rsid w:val="00857F70"/>
    <w:rsid w:val="00862E69"/>
    <w:rsid w:val="008638CE"/>
    <w:rsid w:val="0086393F"/>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0C98"/>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0333"/>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57CE8"/>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1A4"/>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5F6"/>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4B5E"/>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965FC"/>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175E"/>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36D09"/>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42D"/>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B772D"/>
    <w:rsid w:val="00BC19E9"/>
    <w:rsid w:val="00BC28BD"/>
    <w:rsid w:val="00BC2CE4"/>
    <w:rsid w:val="00BC4AA3"/>
    <w:rsid w:val="00BC5364"/>
    <w:rsid w:val="00BC604A"/>
    <w:rsid w:val="00BC7B1E"/>
    <w:rsid w:val="00BC7D6D"/>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151"/>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2B70"/>
    <w:rsid w:val="00C834CE"/>
    <w:rsid w:val="00C83900"/>
    <w:rsid w:val="00C85D02"/>
    <w:rsid w:val="00C86435"/>
    <w:rsid w:val="00C87653"/>
    <w:rsid w:val="00C908A2"/>
    <w:rsid w:val="00C90F39"/>
    <w:rsid w:val="00C91631"/>
    <w:rsid w:val="00C917C2"/>
    <w:rsid w:val="00C91F77"/>
    <w:rsid w:val="00C92157"/>
    <w:rsid w:val="00C926C5"/>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10E"/>
    <w:rsid w:val="00D4452D"/>
    <w:rsid w:val="00D45143"/>
    <w:rsid w:val="00D4531E"/>
    <w:rsid w:val="00D45F7E"/>
    <w:rsid w:val="00D46D0B"/>
    <w:rsid w:val="00D50CC7"/>
    <w:rsid w:val="00D51329"/>
    <w:rsid w:val="00D53348"/>
    <w:rsid w:val="00D54DCA"/>
    <w:rsid w:val="00D55A44"/>
    <w:rsid w:val="00D5649D"/>
    <w:rsid w:val="00D56694"/>
    <w:rsid w:val="00D56917"/>
    <w:rsid w:val="00D56CC7"/>
    <w:rsid w:val="00D57960"/>
    <w:rsid w:val="00D60613"/>
    <w:rsid w:val="00D61D99"/>
    <w:rsid w:val="00D6277A"/>
    <w:rsid w:val="00D62B48"/>
    <w:rsid w:val="00D62BD9"/>
    <w:rsid w:val="00D62C00"/>
    <w:rsid w:val="00D635A2"/>
    <w:rsid w:val="00D63716"/>
    <w:rsid w:val="00D63F4F"/>
    <w:rsid w:val="00D65769"/>
    <w:rsid w:val="00D678A5"/>
    <w:rsid w:val="00D700EE"/>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6FD4"/>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381F"/>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0AB"/>
    <w:rsid w:val="00EA2FC8"/>
    <w:rsid w:val="00EA394C"/>
    <w:rsid w:val="00EA4FC0"/>
    <w:rsid w:val="00EA5F54"/>
    <w:rsid w:val="00EA7DE7"/>
    <w:rsid w:val="00EB04E4"/>
    <w:rsid w:val="00EB07AC"/>
    <w:rsid w:val="00EB1FA8"/>
    <w:rsid w:val="00EB2BD5"/>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4C1A"/>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0CF5"/>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0A3CCB"/>
    <w:pPr>
      <w:tabs>
        <w:tab w:val="center" w:pos="4513"/>
        <w:tab w:val="right" w:pos="9026"/>
      </w:tabs>
    </w:pPr>
  </w:style>
  <w:style w:type="character" w:customStyle="1" w:styleId="FooterChar">
    <w:name w:val="Footer Char"/>
    <w:link w:val="Footer"/>
    <w:rsid w:val="000A3CCB"/>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81F51-BE85-4033-9710-C5F1BD37A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2019-12-10T10:19:00Z</cp:lastPrinted>
  <dcterms:created xsi:type="dcterms:W3CDTF">2020-01-23T11:56:00Z</dcterms:created>
  <dcterms:modified xsi:type="dcterms:W3CDTF">2020-01-23T11:56:00Z</dcterms:modified>
</cp:coreProperties>
</file>