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0F" w:rsidRPr="004B6ED5" w:rsidRDefault="0005750F" w:rsidP="004B6ED5">
      <w:pPr>
        <w:tabs>
          <w:tab w:val="left" w:pos="576"/>
          <w:tab w:val="left" w:pos="1296"/>
          <w:tab w:val="left" w:pos="6336"/>
        </w:tabs>
        <w:spacing w:after="0" w:line="360" w:lineRule="auto"/>
        <w:ind w:left="70"/>
        <w:jc w:val="center"/>
        <w:rPr>
          <w:rFonts w:ascii="Arial" w:eastAsia="Calibri" w:hAnsi="Arial" w:cs="Arial"/>
          <w:b/>
          <w:sz w:val="32"/>
          <w:szCs w:val="32"/>
          <w:lang w:val="en-ZA"/>
        </w:rPr>
      </w:pPr>
      <w:r w:rsidRPr="0005750F">
        <w:rPr>
          <w:rFonts w:ascii="Arial" w:eastAsia="Calibri" w:hAnsi="Arial" w:cs="Arial"/>
          <w:b/>
          <w:sz w:val="32"/>
          <w:szCs w:val="32"/>
          <w:lang w:val="en-ZA"/>
        </w:rPr>
        <w:t>NATIONAL ASSEMBLY</w:t>
      </w:r>
    </w:p>
    <w:p w:rsidR="00D056C7" w:rsidRDefault="00D056C7" w:rsidP="0005750F">
      <w:pPr>
        <w:spacing w:after="200" w:line="276" w:lineRule="auto"/>
        <w:ind w:left="84"/>
        <w:jc w:val="both"/>
        <w:rPr>
          <w:rFonts w:ascii="Arial" w:eastAsia="Calibri" w:hAnsi="Arial" w:cs="Arial"/>
          <w:b/>
          <w:caps/>
          <w:sz w:val="32"/>
          <w:szCs w:val="32"/>
          <w:u w:val="single"/>
          <w:lang w:val="en-ZA"/>
        </w:rPr>
      </w:pPr>
    </w:p>
    <w:p w:rsidR="0005750F" w:rsidRPr="0005750F" w:rsidRDefault="0005750F" w:rsidP="0005750F">
      <w:pPr>
        <w:spacing w:after="200" w:line="276" w:lineRule="auto"/>
        <w:ind w:left="84"/>
        <w:jc w:val="both"/>
        <w:rPr>
          <w:rFonts w:ascii="Arial" w:eastAsia="Calibri" w:hAnsi="Arial" w:cs="Arial"/>
          <w:b/>
          <w:caps/>
          <w:sz w:val="32"/>
          <w:szCs w:val="32"/>
          <w:u w:val="single"/>
          <w:lang w:val="en-ZA"/>
        </w:rPr>
      </w:pPr>
      <w:r w:rsidRPr="0005750F">
        <w:rPr>
          <w:rFonts w:ascii="Arial" w:eastAsia="Calibri" w:hAnsi="Arial" w:cs="Arial"/>
          <w:b/>
          <w:caps/>
          <w:sz w:val="32"/>
          <w:szCs w:val="32"/>
          <w:u w:val="single"/>
          <w:lang w:val="en-ZA"/>
        </w:rPr>
        <w:t>Question 1645-2019</w:t>
      </w:r>
    </w:p>
    <w:p w:rsidR="0005750F" w:rsidRPr="00C06BDD" w:rsidRDefault="0005750F" w:rsidP="00C06BDD">
      <w:pPr>
        <w:tabs>
          <w:tab w:val="left" w:pos="576"/>
          <w:tab w:val="left" w:pos="1296"/>
          <w:tab w:val="left" w:pos="6336"/>
        </w:tabs>
        <w:spacing w:after="0" w:line="360" w:lineRule="auto"/>
        <w:ind w:left="70"/>
        <w:jc w:val="both"/>
        <w:rPr>
          <w:rFonts w:ascii="Arial" w:eastAsia="Calibri" w:hAnsi="Arial" w:cs="Arial"/>
          <w:b/>
          <w:sz w:val="32"/>
          <w:szCs w:val="32"/>
          <w:lang w:val="en-ZA"/>
        </w:rPr>
      </w:pPr>
      <w:r w:rsidRPr="0005750F">
        <w:rPr>
          <w:rFonts w:ascii="Arial" w:eastAsia="Calibri" w:hAnsi="Arial" w:cs="Arial"/>
          <w:b/>
          <w:sz w:val="32"/>
          <w:szCs w:val="32"/>
          <w:u w:val="single"/>
          <w:lang w:val="en-ZA"/>
        </w:rPr>
        <w:t>FOR WRITTEN REPLY</w:t>
      </w:r>
    </w:p>
    <w:p w:rsidR="0005750F" w:rsidRPr="0005750F" w:rsidRDefault="0005750F" w:rsidP="004B6ED5">
      <w:pPr>
        <w:spacing w:after="0" w:line="276" w:lineRule="auto"/>
        <w:ind w:left="142"/>
        <w:jc w:val="both"/>
        <w:outlineLvl w:val="0"/>
        <w:rPr>
          <w:rFonts w:ascii="Arial" w:eastAsia="Calibri" w:hAnsi="Arial" w:cs="Arial"/>
          <w:b/>
          <w:caps/>
          <w:sz w:val="32"/>
          <w:szCs w:val="32"/>
          <w:lang w:val="en-ZA"/>
        </w:rPr>
      </w:pPr>
      <w:r w:rsidRPr="0005750F">
        <w:rPr>
          <w:rFonts w:ascii="Arial" w:eastAsia="Calibri" w:hAnsi="Arial" w:cs="Arial"/>
          <w:b/>
          <w:caps/>
          <w:sz w:val="32"/>
          <w:szCs w:val="32"/>
          <w:lang w:val="en-ZA"/>
        </w:rPr>
        <w:t xml:space="preserve">Internal QUESTION PAPER NO. 29-2019 DATED 22 NOVEMBER 2019: </w:t>
      </w:r>
    </w:p>
    <w:p w:rsidR="0005750F" w:rsidRPr="0005750F" w:rsidRDefault="0005750F" w:rsidP="004B6ED5">
      <w:pPr>
        <w:spacing w:after="0" w:line="276" w:lineRule="auto"/>
        <w:ind w:left="142"/>
        <w:jc w:val="both"/>
        <w:outlineLvl w:val="0"/>
        <w:rPr>
          <w:rFonts w:ascii="Arial" w:eastAsia="Calibri" w:hAnsi="Arial" w:cs="Arial"/>
          <w:b/>
          <w:sz w:val="32"/>
          <w:szCs w:val="32"/>
          <w:lang w:val="en-ZA"/>
        </w:rPr>
      </w:pPr>
      <w:r w:rsidRPr="0005750F">
        <w:rPr>
          <w:rFonts w:ascii="Arial" w:eastAsia="Calibri" w:hAnsi="Arial" w:cs="Arial"/>
          <w:b/>
          <w:sz w:val="32"/>
          <w:szCs w:val="32"/>
          <w:lang w:val="en-ZA"/>
        </w:rPr>
        <w:t>“Mrs V van Dyk (DA): to ask the Minister of Sports, Arts and Culture:</w:t>
      </w:r>
    </w:p>
    <w:p w:rsidR="0005750F" w:rsidRPr="0005750F" w:rsidRDefault="0005750F" w:rsidP="004B6ED5">
      <w:pPr>
        <w:numPr>
          <w:ilvl w:val="0"/>
          <w:numId w:val="11"/>
        </w:numPr>
        <w:tabs>
          <w:tab w:val="left" w:pos="6336"/>
        </w:tabs>
        <w:spacing w:after="0" w:line="276" w:lineRule="auto"/>
        <w:contextualSpacing/>
        <w:jc w:val="both"/>
        <w:rPr>
          <w:rFonts w:ascii="Arial" w:eastAsia="Calibri" w:hAnsi="Arial" w:cs="Arial"/>
          <w:sz w:val="32"/>
          <w:szCs w:val="32"/>
          <w:lang w:val="en-ZA"/>
        </w:rPr>
      </w:pPr>
      <w:r w:rsidRPr="0005750F">
        <w:rPr>
          <w:rFonts w:ascii="Arial" w:eastAsia="Calibri" w:hAnsi="Arial" w:cs="Arial"/>
          <w:sz w:val="32"/>
          <w:szCs w:val="32"/>
          <w:lang w:val="en-ZA"/>
        </w:rPr>
        <w:t>(a) What is the total remuneration package of each councillor at Freedom Park and, (b) where does each councillor reside;</w:t>
      </w:r>
    </w:p>
    <w:p w:rsidR="0005750F" w:rsidRPr="004B6ED5" w:rsidRDefault="0005750F" w:rsidP="004B6ED5">
      <w:pPr>
        <w:numPr>
          <w:ilvl w:val="0"/>
          <w:numId w:val="11"/>
        </w:numPr>
        <w:tabs>
          <w:tab w:val="left" w:pos="6336"/>
        </w:tabs>
        <w:spacing w:after="0" w:line="276" w:lineRule="auto"/>
        <w:contextualSpacing/>
        <w:jc w:val="both"/>
        <w:rPr>
          <w:rFonts w:ascii="Arial" w:eastAsia="Calibri" w:hAnsi="Arial" w:cs="Arial"/>
          <w:sz w:val="32"/>
          <w:szCs w:val="32"/>
          <w:lang w:val="en-ZA"/>
        </w:rPr>
      </w:pPr>
      <w:r w:rsidRPr="0005750F">
        <w:rPr>
          <w:rFonts w:ascii="Arial" w:eastAsia="Calibri" w:hAnsi="Arial" w:cs="Arial"/>
          <w:sz w:val="32"/>
          <w:szCs w:val="32"/>
          <w:lang w:val="en-ZA"/>
        </w:rPr>
        <w:t>(a) what is the total travelling and accommodation fees for each councillor in the past year, (b) is the breakdown of expenses on (i) accommodation (ii) grading and (iii) travelling of each councillor, (c) are the details of the class of flights that each councillor flew in the past year and (d) was the purpose of each meeting attended by each councillor?</w:t>
      </w:r>
      <w:r w:rsidR="004B6ED5">
        <w:rPr>
          <w:rFonts w:ascii="Arial" w:eastAsia="Calibri" w:hAnsi="Arial" w:cs="Arial"/>
          <w:sz w:val="32"/>
          <w:szCs w:val="32"/>
          <w:lang w:val="en-ZA"/>
        </w:rPr>
        <w:t xml:space="preserve"> </w:t>
      </w:r>
      <w:r w:rsidRPr="004B6ED5">
        <w:rPr>
          <w:rFonts w:ascii="Arial" w:eastAsia="Calibri" w:hAnsi="Arial" w:cs="Arial"/>
          <w:b/>
          <w:sz w:val="32"/>
          <w:szCs w:val="32"/>
          <w:lang w:val="en-ZA"/>
        </w:rPr>
        <w:t>NW3002E</w:t>
      </w:r>
    </w:p>
    <w:p w:rsidR="004B6ED5" w:rsidRPr="004B6ED5" w:rsidRDefault="004B6ED5" w:rsidP="004B6ED5">
      <w:pPr>
        <w:tabs>
          <w:tab w:val="left" w:pos="6336"/>
        </w:tabs>
        <w:spacing w:after="0" w:line="276" w:lineRule="auto"/>
        <w:ind w:left="490"/>
        <w:contextualSpacing/>
        <w:jc w:val="both"/>
        <w:rPr>
          <w:rFonts w:ascii="Arial" w:eastAsia="Calibri" w:hAnsi="Arial" w:cs="Arial"/>
          <w:sz w:val="32"/>
          <w:szCs w:val="32"/>
          <w:lang w:val="en-ZA"/>
        </w:rPr>
      </w:pPr>
    </w:p>
    <w:p w:rsidR="0005750F" w:rsidRPr="0005750F" w:rsidRDefault="0005750F" w:rsidP="0005750F">
      <w:pPr>
        <w:tabs>
          <w:tab w:val="left" w:pos="8931"/>
        </w:tabs>
        <w:spacing w:after="0" w:line="360" w:lineRule="auto"/>
        <w:ind w:left="70"/>
        <w:jc w:val="both"/>
        <w:rPr>
          <w:rFonts w:ascii="Arial" w:eastAsia="Calibri" w:hAnsi="Arial" w:cs="Arial"/>
          <w:b/>
          <w:sz w:val="32"/>
          <w:szCs w:val="32"/>
          <w:lang w:val="en-ZA"/>
        </w:rPr>
      </w:pPr>
      <w:r w:rsidRPr="0005750F">
        <w:rPr>
          <w:rFonts w:ascii="Arial" w:eastAsia="Calibri" w:hAnsi="Arial" w:cs="Arial"/>
          <w:b/>
          <w:sz w:val="32"/>
          <w:szCs w:val="32"/>
          <w:lang w:val="en-ZA"/>
        </w:rPr>
        <w:t>REPLY:</w:t>
      </w:r>
    </w:p>
    <w:p w:rsidR="0005750F" w:rsidRPr="0005750F" w:rsidRDefault="0005750F" w:rsidP="0005750F">
      <w:pPr>
        <w:numPr>
          <w:ilvl w:val="0"/>
          <w:numId w:val="14"/>
        </w:numPr>
        <w:spacing w:after="200" w:line="276" w:lineRule="auto"/>
        <w:contextualSpacing/>
        <w:jc w:val="both"/>
        <w:rPr>
          <w:rFonts w:ascii="Arial" w:eastAsia="Calibri" w:hAnsi="Arial" w:cs="Arial"/>
          <w:sz w:val="32"/>
          <w:szCs w:val="32"/>
          <w:lang w:val="en-ZA"/>
        </w:rPr>
      </w:pPr>
      <w:r w:rsidRPr="0005750F">
        <w:rPr>
          <w:rFonts w:ascii="Arial" w:eastAsia="Calibri" w:hAnsi="Arial" w:cs="Arial"/>
          <w:sz w:val="32"/>
          <w:szCs w:val="32"/>
          <w:lang w:val="en-ZA"/>
        </w:rPr>
        <w:t>(a).</w:t>
      </w:r>
      <w:r w:rsidRPr="0005750F">
        <w:rPr>
          <w:rFonts w:ascii="Arial" w:eastAsia="Calibri" w:hAnsi="Arial" w:cs="Arial"/>
          <w:sz w:val="32"/>
          <w:szCs w:val="32"/>
          <w:lang w:val="en-ZA"/>
        </w:rPr>
        <w:tab/>
        <w:t xml:space="preserve">The Council Members do not receive </w:t>
      </w:r>
      <w:r w:rsidR="00C06BDD">
        <w:rPr>
          <w:rFonts w:ascii="Arial" w:eastAsia="Calibri" w:hAnsi="Arial" w:cs="Arial"/>
          <w:sz w:val="32"/>
          <w:szCs w:val="32"/>
          <w:lang w:val="en-ZA"/>
        </w:rPr>
        <w:t xml:space="preserve">the remuneration package, they </w:t>
      </w:r>
      <w:r w:rsidRPr="0005750F">
        <w:rPr>
          <w:rFonts w:ascii="Arial" w:eastAsia="Calibri" w:hAnsi="Arial" w:cs="Arial"/>
          <w:sz w:val="32"/>
          <w:szCs w:val="32"/>
          <w:lang w:val="en-ZA"/>
        </w:rPr>
        <w:t>are paid an Honorarium fee for pre</w:t>
      </w:r>
      <w:r w:rsidR="00C06BDD">
        <w:rPr>
          <w:rFonts w:ascii="Arial" w:eastAsia="Calibri" w:hAnsi="Arial" w:cs="Arial"/>
          <w:sz w:val="32"/>
          <w:szCs w:val="32"/>
          <w:lang w:val="en-ZA"/>
        </w:rPr>
        <w:t xml:space="preserve">paration and attendance of the </w:t>
      </w:r>
      <w:r w:rsidRPr="0005750F">
        <w:rPr>
          <w:rFonts w:ascii="Arial" w:eastAsia="Calibri" w:hAnsi="Arial" w:cs="Arial"/>
          <w:sz w:val="32"/>
          <w:szCs w:val="32"/>
          <w:lang w:val="en-ZA"/>
        </w:rPr>
        <w:t>meeting i</w:t>
      </w:r>
      <w:r w:rsidR="00C06BDD">
        <w:rPr>
          <w:rFonts w:ascii="Arial" w:eastAsia="Calibri" w:hAnsi="Arial" w:cs="Arial"/>
          <w:sz w:val="32"/>
          <w:szCs w:val="32"/>
          <w:lang w:val="en-ZA"/>
        </w:rPr>
        <w:t>n line with Treasury guideline.</w:t>
      </w:r>
      <w:r w:rsidRPr="0005750F">
        <w:rPr>
          <w:rFonts w:ascii="Arial" w:eastAsia="Calibri" w:hAnsi="Arial" w:cs="Arial"/>
          <w:sz w:val="32"/>
          <w:szCs w:val="32"/>
          <w:lang w:val="en-ZA"/>
        </w:rPr>
        <w:t xml:space="preserve"> </w:t>
      </w:r>
      <w:r w:rsidRPr="0005750F">
        <w:rPr>
          <w:rFonts w:ascii="Arial" w:eastAsia="Calibri" w:hAnsi="Arial" w:cs="Arial"/>
          <w:b/>
          <w:sz w:val="32"/>
          <w:szCs w:val="32"/>
          <w:lang w:val="en-ZA"/>
        </w:rPr>
        <w:t>Table A</w:t>
      </w:r>
      <w:r w:rsidR="00C06BDD">
        <w:rPr>
          <w:rFonts w:ascii="Arial" w:eastAsia="Calibri" w:hAnsi="Arial" w:cs="Arial"/>
          <w:sz w:val="32"/>
          <w:szCs w:val="32"/>
          <w:lang w:val="en-ZA"/>
        </w:rPr>
        <w:t xml:space="preserve"> is the detailed fees per </w:t>
      </w:r>
      <w:r w:rsidRPr="0005750F">
        <w:rPr>
          <w:rFonts w:ascii="Arial" w:eastAsia="Calibri" w:hAnsi="Arial" w:cs="Arial"/>
          <w:sz w:val="32"/>
          <w:szCs w:val="32"/>
          <w:lang w:val="en-ZA"/>
        </w:rPr>
        <w:t>Council member.</w:t>
      </w:r>
    </w:p>
    <w:p w:rsidR="0005750F" w:rsidRPr="0005750F" w:rsidRDefault="0005750F" w:rsidP="0005750F">
      <w:pPr>
        <w:ind w:left="720"/>
        <w:contextualSpacing/>
        <w:jc w:val="both"/>
        <w:rPr>
          <w:rFonts w:ascii="Arial" w:eastAsia="Calibri" w:hAnsi="Arial" w:cs="Arial"/>
          <w:sz w:val="32"/>
          <w:szCs w:val="32"/>
          <w:lang w:val="en-ZA"/>
        </w:rPr>
      </w:pPr>
    </w:p>
    <w:p w:rsidR="0005750F" w:rsidRPr="0005750F" w:rsidRDefault="0005750F" w:rsidP="0005750F">
      <w:pPr>
        <w:numPr>
          <w:ilvl w:val="0"/>
          <w:numId w:val="12"/>
        </w:numPr>
        <w:spacing w:after="200" w:line="276" w:lineRule="auto"/>
        <w:contextualSpacing/>
        <w:jc w:val="both"/>
        <w:rPr>
          <w:rFonts w:ascii="Arial" w:eastAsia="Calibri" w:hAnsi="Arial" w:cs="Arial"/>
          <w:sz w:val="32"/>
          <w:szCs w:val="32"/>
          <w:lang w:val="en-ZA"/>
        </w:rPr>
      </w:pPr>
      <w:r w:rsidRPr="0005750F">
        <w:rPr>
          <w:rFonts w:ascii="Arial" w:eastAsia="Calibri" w:hAnsi="Arial" w:cs="Arial"/>
          <w:b/>
          <w:sz w:val="32"/>
          <w:szCs w:val="32"/>
          <w:lang w:val="en-ZA"/>
        </w:rPr>
        <w:t>Table A</w:t>
      </w:r>
      <w:r w:rsidR="00C06BDD">
        <w:rPr>
          <w:rFonts w:ascii="Arial" w:eastAsia="Calibri" w:hAnsi="Arial" w:cs="Arial"/>
          <w:sz w:val="32"/>
          <w:szCs w:val="32"/>
          <w:lang w:val="en-ZA"/>
        </w:rPr>
        <w:t xml:space="preserve"> </w:t>
      </w:r>
      <w:r w:rsidRPr="0005750F">
        <w:rPr>
          <w:rFonts w:ascii="Arial" w:eastAsia="Calibri" w:hAnsi="Arial" w:cs="Arial"/>
          <w:sz w:val="32"/>
          <w:szCs w:val="32"/>
          <w:lang w:val="en-ZA"/>
        </w:rPr>
        <w:t>the residential details of each Council Member.</w:t>
      </w:r>
    </w:p>
    <w:p w:rsidR="0005750F" w:rsidRPr="0005750F" w:rsidRDefault="0005750F" w:rsidP="0005750F">
      <w:pPr>
        <w:spacing w:after="200" w:line="276" w:lineRule="auto"/>
        <w:ind w:left="993"/>
        <w:jc w:val="both"/>
        <w:rPr>
          <w:rFonts w:ascii="Arial" w:eastAsia="Calibri" w:hAnsi="Arial" w:cs="Arial"/>
          <w:sz w:val="32"/>
          <w:szCs w:val="32"/>
          <w:lang w:val="en-ZA"/>
        </w:rPr>
      </w:pPr>
    </w:p>
    <w:p w:rsidR="0005750F" w:rsidRPr="0005750F" w:rsidRDefault="0005750F" w:rsidP="0005750F">
      <w:pPr>
        <w:numPr>
          <w:ilvl w:val="0"/>
          <w:numId w:val="13"/>
        </w:numPr>
        <w:spacing w:after="200" w:line="276" w:lineRule="auto"/>
        <w:contextualSpacing/>
        <w:jc w:val="both"/>
        <w:rPr>
          <w:rFonts w:ascii="Arial" w:eastAsia="Calibri" w:hAnsi="Arial" w:cs="Arial"/>
          <w:sz w:val="32"/>
          <w:szCs w:val="32"/>
          <w:lang w:val="en-ZA"/>
        </w:rPr>
      </w:pPr>
      <w:r w:rsidRPr="0005750F">
        <w:rPr>
          <w:rFonts w:ascii="Arial" w:eastAsia="Calibri" w:hAnsi="Arial" w:cs="Arial"/>
          <w:sz w:val="32"/>
          <w:szCs w:val="32"/>
          <w:lang w:val="en-ZA"/>
        </w:rPr>
        <w:lastRenderedPageBreak/>
        <w:t xml:space="preserve">(a). </w:t>
      </w:r>
      <w:r w:rsidRPr="0005750F">
        <w:rPr>
          <w:rFonts w:ascii="Arial" w:eastAsia="Calibri" w:hAnsi="Arial" w:cs="Arial"/>
          <w:sz w:val="32"/>
          <w:szCs w:val="32"/>
          <w:lang w:val="en-ZA"/>
        </w:rPr>
        <w:tab/>
        <w:t xml:space="preserve">Refer to </w:t>
      </w:r>
      <w:r w:rsidRPr="0005750F">
        <w:rPr>
          <w:rFonts w:ascii="Arial" w:eastAsia="Calibri" w:hAnsi="Arial" w:cs="Arial"/>
          <w:b/>
          <w:sz w:val="32"/>
          <w:szCs w:val="32"/>
          <w:lang w:val="en-ZA"/>
        </w:rPr>
        <w:t>Table A</w:t>
      </w:r>
      <w:r w:rsidRPr="0005750F">
        <w:rPr>
          <w:rFonts w:ascii="Arial" w:eastAsia="Calibri" w:hAnsi="Arial" w:cs="Arial"/>
          <w:sz w:val="32"/>
          <w:szCs w:val="32"/>
          <w:lang w:val="en-ZA"/>
        </w:rPr>
        <w:t xml:space="preserve"> for the total travelling and accommodation fees for each </w:t>
      </w:r>
      <w:r w:rsidRPr="0005750F">
        <w:rPr>
          <w:rFonts w:ascii="Arial" w:eastAsia="Calibri" w:hAnsi="Arial" w:cs="Arial"/>
          <w:sz w:val="32"/>
          <w:szCs w:val="32"/>
          <w:lang w:val="en-ZA"/>
        </w:rPr>
        <w:tab/>
        <w:t>councillor in the past year (please note</w:t>
      </w:r>
      <w:r w:rsidR="00C06BDD">
        <w:rPr>
          <w:rFonts w:ascii="Arial" w:eastAsia="Calibri" w:hAnsi="Arial" w:cs="Arial"/>
          <w:sz w:val="32"/>
          <w:szCs w:val="32"/>
          <w:lang w:val="en-ZA"/>
        </w:rPr>
        <w:t xml:space="preserve"> that the current Council term </w:t>
      </w:r>
      <w:r w:rsidRPr="0005750F">
        <w:rPr>
          <w:rFonts w:ascii="Arial" w:eastAsia="Calibri" w:hAnsi="Arial" w:cs="Arial"/>
          <w:sz w:val="32"/>
          <w:szCs w:val="32"/>
          <w:lang w:val="en-ZA"/>
        </w:rPr>
        <w:t>began on 31 August 2018).</w:t>
      </w:r>
    </w:p>
    <w:p w:rsidR="0005750F" w:rsidRPr="0005750F" w:rsidRDefault="0005750F" w:rsidP="0005750F">
      <w:pPr>
        <w:numPr>
          <w:ilvl w:val="0"/>
          <w:numId w:val="15"/>
        </w:numPr>
        <w:spacing w:after="200" w:line="276" w:lineRule="auto"/>
        <w:contextualSpacing/>
        <w:rPr>
          <w:rFonts w:ascii="Arial" w:eastAsia="Calibri" w:hAnsi="Arial" w:cs="Arial"/>
          <w:sz w:val="32"/>
          <w:szCs w:val="32"/>
          <w:lang w:val="en-ZA"/>
        </w:rPr>
      </w:pPr>
      <w:r w:rsidRPr="0005750F">
        <w:rPr>
          <w:rFonts w:ascii="Arial" w:eastAsia="Calibri" w:hAnsi="Arial" w:cs="Arial"/>
          <w:sz w:val="32"/>
          <w:szCs w:val="32"/>
          <w:lang w:val="en-ZA"/>
        </w:rPr>
        <w:t xml:space="preserve">Refer to </w:t>
      </w:r>
      <w:r w:rsidRPr="0005750F">
        <w:rPr>
          <w:rFonts w:ascii="Arial" w:eastAsia="Calibri" w:hAnsi="Arial" w:cs="Arial"/>
          <w:b/>
          <w:sz w:val="32"/>
          <w:szCs w:val="32"/>
          <w:lang w:val="en-ZA"/>
        </w:rPr>
        <w:t>Table A</w:t>
      </w:r>
      <w:r w:rsidRPr="0005750F">
        <w:rPr>
          <w:rFonts w:ascii="Arial" w:eastAsia="Calibri" w:hAnsi="Arial" w:cs="Arial"/>
          <w:sz w:val="32"/>
          <w:szCs w:val="32"/>
          <w:lang w:val="en-ZA"/>
        </w:rPr>
        <w:t xml:space="preserve"> for the breakdown of expenses into </w:t>
      </w:r>
    </w:p>
    <w:p w:rsidR="0005750F" w:rsidRPr="0005750F" w:rsidRDefault="00C06BDD" w:rsidP="0005750F">
      <w:pPr>
        <w:ind w:left="1080"/>
        <w:contextualSpacing/>
        <w:rPr>
          <w:rFonts w:ascii="Arial" w:eastAsia="Calibri" w:hAnsi="Arial" w:cs="Arial"/>
          <w:sz w:val="32"/>
          <w:szCs w:val="32"/>
          <w:lang w:val="en-ZA"/>
        </w:rPr>
      </w:pPr>
      <w:r>
        <w:rPr>
          <w:rFonts w:ascii="Arial" w:eastAsia="Calibri" w:hAnsi="Arial" w:cs="Arial"/>
          <w:sz w:val="32"/>
          <w:szCs w:val="32"/>
          <w:lang w:val="en-ZA"/>
        </w:rPr>
        <w:t xml:space="preserve">(i)  </w:t>
      </w:r>
      <w:r w:rsidR="0005750F" w:rsidRPr="0005750F">
        <w:rPr>
          <w:rFonts w:ascii="Arial" w:eastAsia="Calibri" w:hAnsi="Arial" w:cs="Arial"/>
          <w:sz w:val="32"/>
          <w:szCs w:val="32"/>
          <w:lang w:val="en-ZA"/>
        </w:rPr>
        <w:t>Accommodation, (ii) grading and, (iii) travelling of each councillor</w:t>
      </w:r>
    </w:p>
    <w:p w:rsidR="0005750F" w:rsidRPr="0005750F" w:rsidRDefault="0005750F" w:rsidP="0005750F">
      <w:pPr>
        <w:numPr>
          <w:ilvl w:val="0"/>
          <w:numId w:val="15"/>
        </w:numPr>
        <w:spacing w:after="200" w:line="276" w:lineRule="auto"/>
        <w:contextualSpacing/>
        <w:jc w:val="both"/>
        <w:rPr>
          <w:rFonts w:ascii="Arial" w:eastAsia="Calibri" w:hAnsi="Arial" w:cs="Arial"/>
          <w:sz w:val="32"/>
          <w:szCs w:val="32"/>
          <w:lang w:val="en-ZA"/>
        </w:rPr>
      </w:pPr>
      <w:r w:rsidRPr="0005750F">
        <w:rPr>
          <w:rFonts w:ascii="Arial" w:eastAsia="Calibri" w:hAnsi="Arial" w:cs="Arial"/>
          <w:sz w:val="32"/>
          <w:szCs w:val="32"/>
          <w:lang w:val="en-ZA"/>
        </w:rPr>
        <w:t>Class of flights that each councillor flew i</w:t>
      </w:r>
      <w:r w:rsidR="00C06BDD">
        <w:rPr>
          <w:rFonts w:ascii="Arial" w:eastAsia="Calibri" w:hAnsi="Arial" w:cs="Arial"/>
          <w:sz w:val="32"/>
          <w:szCs w:val="32"/>
          <w:lang w:val="en-ZA"/>
        </w:rPr>
        <w:t xml:space="preserve">n the past year is detailed in </w:t>
      </w:r>
      <w:r w:rsidRPr="0005750F">
        <w:rPr>
          <w:rFonts w:ascii="Arial" w:eastAsia="Calibri" w:hAnsi="Arial" w:cs="Arial"/>
          <w:b/>
          <w:sz w:val="32"/>
          <w:szCs w:val="32"/>
          <w:lang w:val="en-ZA"/>
        </w:rPr>
        <w:t xml:space="preserve">Table A, </w:t>
      </w:r>
      <w:r w:rsidRPr="0005750F">
        <w:rPr>
          <w:rFonts w:ascii="Arial" w:eastAsia="Calibri" w:hAnsi="Arial" w:cs="Arial"/>
          <w:sz w:val="32"/>
          <w:szCs w:val="32"/>
          <w:lang w:val="en-ZA"/>
        </w:rPr>
        <w:t>and</w:t>
      </w:r>
    </w:p>
    <w:p w:rsidR="0005750F" w:rsidRPr="0005750F" w:rsidRDefault="0005750F" w:rsidP="0005750F">
      <w:pPr>
        <w:numPr>
          <w:ilvl w:val="0"/>
          <w:numId w:val="15"/>
        </w:numPr>
        <w:spacing w:after="200" w:line="276" w:lineRule="auto"/>
        <w:contextualSpacing/>
        <w:jc w:val="both"/>
        <w:rPr>
          <w:rFonts w:ascii="Arial" w:eastAsia="Calibri" w:hAnsi="Arial" w:cs="Arial"/>
          <w:sz w:val="32"/>
          <w:szCs w:val="32"/>
          <w:lang w:val="en-ZA"/>
        </w:rPr>
      </w:pPr>
      <w:r w:rsidRPr="0005750F">
        <w:rPr>
          <w:rFonts w:ascii="Arial" w:eastAsia="Calibri" w:hAnsi="Arial" w:cs="Arial"/>
          <w:sz w:val="32"/>
          <w:szCs w:val="32"/>
          <w:lang w:val="en-ZA"/>
        </w:rPr>
        <w:tab/>
        <w:t>Purpose of each meeting attended by each councillor is detailed in</w:t>
      </w:r>
      <w:r w:rsidR="00C06BDD">
        <w:rPr>
          <w:rFonts w:ascii="Arial" w:eastAsia="Calibri" w:hAnsi="Arial" w:cs="Arial"/>
          <w:b/>
          <w:sz w:val="32"/>
          <w:szCs w:val="32"/>
          <w:lang w:val="en-ZA"/>
        </w:rPr>
        <w:t xml:space="preserve"> Table </w:t>
      </w:r>
      <w:r w:rsidRPr="0005750F">
        <w:rPr>
          <w:rFonts w:ascii="Arial" w:eastAsia="Calibri" w:hAnsi="Arial" w:cs="Arial"/>
          <w:b/>
          <w:sz w:val="32"/>
          <w:szCs w:val="32"/>
          <w:lang w:val="en-ZA"/>
        </w:rPr>
        <w:t>B</w:t>
      </w:r>
    </w:p>
    <w:p w:rsidR="0005750F" w:rsidRPr="0005750F" w:rsidRDefault="0005750F" w:rsidP="0005750F">
      <w:pPr>
        <w:spacing w:before="100" w:beforeAutospacing="1" w:after="100" w:afterAutospacing="1" w:line="276" w:lineRule="auto"/>
        <w:rPr>
          <w:rFonts w:ascii="Arial" w:eastAsia="Calibri" w:hAnsi="Arial" w:cs="Arial"/>
          <w:sz w:val="24"/>
          <w:szCs w:val="24"/>
          <w:lang w:val="en-ZA"/>
        </w:rPr>
        <w:sectPr w:rsidR="0005750F" w:rsidRPr="0005750F" w:rsidSect="00B3556F">
          <w:footerReference w:type="default" r:id="rId8"/>
          <w:pgSz w:w="11906" w:h="16838"/>
          <w:pgMar w:top="1440" w:right="1440" w:bottom="1440" w:left="1440" w:header="706" w:footer="706" w:gutter="0"/>
          <w:cols w:space="708"/>
          <w:docGrid w:linePitch="360"/>
        </w:sectPr>
      </w:pPr>
    </w:p>
    <w:p w:rsidR="0005750F" w:rsidRPr="0005750F" w:rsidRDefault="0005750F" w:rsidP="0005750F">
      <w:pPr>
        <w:spacing w:before="100" w:beforeAutospacing="1" w:after="100" w:afterAutospacing="1" w:line="276" w:lineRule="auto"/>
        <w:rPr>
          <w:rFonts w:ascii="Arial" w:eastAsia="Calibri" w:hAnsi="Arial" w:cs="Arial"/>
          <w:b/>
          <w:sz w:val="28"/>
          <w:szCs w:val="28"/>
          <w:lang w:val="en-ZA"/>
        </w:rPr>
      </w:pPr>
      <w:r w:rsidRPr="0005750F">
        <w:rPr>
          <w:rFonts w:ascii="Arial" w:eastAsia="Calibri" w:hAnsi="Arial" w:cs="Arial"/>
          <w:sz w:val="24"/>
          <w:szCs w:val="24"/>
          <w:lang w:val="en-ZA"/>
        </w:rPr>
        <w:tab/>
      </w:r>
      <w:r w:rsidRPr="0005750F">
        <w:rPr>
          <w:rFonts w:ascii="Arial" w:eastAsia="Calibri" w:hAnsi="Arial" w:cs="Arial"/>
          <w:sz w:val="28"/>
          <w:szCs w:val="28"/>
          <w:lang w:val="en-ZA"/>
        </w:rPr>
        <w:tab/>
      </w:r>
      <w:r w:rsidRPr="0005750F">
        <w:rPr>
          <w:rFonts w:ascii="Arial" w:eastAsia="Calibri" w:hAnsi="Arial" w:cs="Arial"/>
          <w:sz w:val="28"/>
          <w:szCs w:val="28"/>
          <w:lang w:val="en-ZA"/>
        </w:rPr>
        <w:tab/>
      </w:r>
      <w:r w:rsidRPr="0005750F">
        <w:rPr>
          <w:rFonts w:ascii="Arial" w:eastAsia="Calibri" w:hAnsi="Arial" w:cs="Arial"/>
          <w:sz w:val="28"/>
          <w:szCs w:val="28"/>
          <w:lang w:val="en-ZA"/>
        </w:rPr>
        <w:tab/>
      </w:r>
      <w:r w:rsidRPr="0005750F">
        <w:rPr>
          <w:rFonts w:ascii="Arial" w:eastAsia="Calibri" w:hAnsi="Arial" w:cs="Arial"/>
          <w:b/>
          <w:sz w:val="28"/>
          <w:szCs w:val="28"/>
          <w:lang w:val="en-ZA"/>
        </w:rPr>
        <w:t>TABLE A</w:t>
      </w:r>
      <w:r w:rsidRPr="0005750F">
        <w:rPr>
          <w:rFonts w:ascii="Arial" w:eastAsia="Calibri" w:hAnsi="Arial" w:cs="Arial"/>
          <w:b/>
          <w:sz w:val="28"/>
          <w:szCs w:val="28"/>
          <w:lang w:val="en-ZA"/>
        </w:rPr>
        <w:tab/>
      </w:r>
      <w:r w:rsidRPr="0005750F">
        <w:rPr>
          <w:rFonts w:ascii="Arial" w:eastAsia="Calibri" w:hAnsi="Arial" w:cs="Arial"/>
          <w:b/>
          <w:sz w:val="28"/>
          <w:szCs w:val="28"/>
          <w:lang w:val="en-ZA"/>
        </w:rPr>
        <w:tab/>
        <w:t>NATIONAL ASSEMBLY</w:t>
      </w:r>
    </w:p>
    <w:p w:rsidR="0005750F" w:rsidRPr="0005750F" w:rsidRDefault="0005750F" w:rsidP="0005750F">
      <w:pPr>
        <w:spacing w:before="100" w:beforeAutospacing="1" w:after="100" w:afterAutospacing="1" w:line="360" w:lineRule="auto"/>
        <w:ind w:left="142"/>
        <w:jc w:val="both"/>
        <w:outlineLvl w:val="0"/>
        <w:rPr>
          <w:rFonts w:ascii="Arial" w:eastAsia="Calibri" w:hAnsi="Arial" w:cs="Arial"/>
          <w:b/>
          <w:caps/>
          <w:sz w:val="28"/>
          <w:szCs w:val="28"/>
          <w:lang w:val="en-ZA"/>
        </w:rPr>
      </w:pPr>
      <w:r w:rsidRPr="0005750F">
        <w:rPr>
          <w:rFonts w:ascii="Arial" w:eastAsia="Calibri" w:hAnsi="Arial" w:cs="Arial"/>
          <w:b/>
          <w:caps/>
          <w:sz w:val="28"/>
          <w:szCs w:val="28"/>
          <w:lang w:val="en-ZA"/>
        </w:rPr>
        <w:t xml:space="preserve">Internal QUESTION PAPER NO. 29-2019 DATED 22 NOVEMBER 2019: </w:t>
      </w:r>
    </w:p>
    <w:tbl>
      <w:tblPr>
        <w:tblW w:w="16018" w:type="dxa"/>
        <w:tblInd w:w="-1144" w:type="dxa"/>
        <w:tblLayout w:type="fixed"/>
        <w:tblCellMar>
          <w:left w:w="0" w:type="dxa"/>
          <w:right w:w="0" w:type="dxa"/>
        </w:tblCellMar>
        <w:tblLook w:val="04A0"/>
      </w:tblPr>
      <w:tblGrid>
        <w:gridCol w:w="2127"/>
        <w:gridCol w:w="1701"/>
        <w:gridCol w:w="1701"/>
        <w:gridCol w:w="1417"/>
        <w:gridCol w:w="1418"/>
        <w:gridCol w:w="1559"/>
        <w:gridCol w:w="1276"/>
        <w:gridCol w:w="4819"/>
      </w:tblGrid>
      <w:tr w:rsidR="0005750F" w:rsidRPr="0005750F" w:rsidTr="00B3556F">
        <w:trPr>
          <w:trHeight w:val="255"/>
          <w:tblHeader/>
        </w:trPr>
        <w:tc>
          <w:tcPr>
            <w:tcW w:w="21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 xml:space="preserve">Council Member </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(1)(b) Residential province</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 xml:space="preserve">Honorarium rate </w:t>
            </w:r>
          </w:p>
        </w:tc>
        <w:tc>
          <w:tcPr>
            <w:tcW w:w="1417" w:type="dxa"/>
            <w:tcBorders>
              <w:top w:val="single" w:sz="8" w:space="0" w:color="auto"/>
              <w:left w:val="nil"/>
              <w:bottom w:val="nil"/>
              <w:right w:val="single" w:sz="8" w:space="0" w:color="auto"/>
            </w:tcBorders>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Preparation Time</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(2)(a) and (b)Total travel costs for the past year</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(2)(c) Flight class</w:t>
            </w:r>
          </w:p>
        </w:tc>
        <w:tc>
          <w:tcPr>
            <w:tcW w:w="48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 xml:space="preserve">(2)(d) Purpose of the meeting: </w:t>
            </w:r>
          </w:p>
          <w:p w:rsidR="0005750F" w:rsidRPr="0005750F" w:rsidRDefault="0005750F" w:rsidP="0005750F">
            <w:pPr>
              <w:spacing w:after="200" w:line="276" w:lineRule="auto"/>
              <w:jc w:val="both"/>
              <w:rPr>
                <w:rFonts w:ascii="Arial" w:eastAsia="Calibri" w:hAnsi="Arial" w:cs="Arial"/>
                <w:b/>
                <w:color w:val="000000"/>
                <w:sz w:val="28"/>
                <w:szCs w:val="28"/>
                <w:lang w:val="en-ZA"/>
              </w:rPr>
            </w:pPr>
          </w:p>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 xml:space="preserve">Committee Attended </w:t>
            </w:r>
          </w:p>
        </w:tc>
      </w:tr>
      <w:tr w:rsidR="0005750F" w:rsidRPr="0005750F" w:rsidTr="00B3556F">
        <w:trPr>
          <w:trHeight w:val="255"/>
          <w:tblHeader/>
        </w:trPr>
        <w:tc>
          <w:tcPr>
            <w:tcW w:w="212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p>
        </w:tc>
        <w:tc>
          <w:tcPr>
            <w:tcW w:w="1701" w:type="dxa"/>
            <w:vMerge/>
            <w:tcBorders>
              <w:top w:val="single" w:sz="8" w:space="0" w:color="auto"/>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p>
        </w:tc>
        <w:tc>
          <w:tcPr>
            <w:tcW w:w="1701" w:type="dxa"/>
            <w:vMerge/>
            <w:tcBorders>
              <w:top w:val="single" w:sz="8" w:space="0" w:color="auto"/>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p>
        </w:tc>
        <w:tc>
          <w:tcPr>
            <w:tcW w:w="1417" w:type="dxa"/>
            <w:tcBorders>
              <w:top w:val="single" w:sz="8" w:space="0" w:color="auto"/>
              <w:left w:val="nil"/>
              <w:bottom w:val="nil"/>
              <w:right w:val="single" w:sz="8" w:space="0" w:color="auto"/>
            </w:tcBorders>
          </w:tcPr>
          <w:p w:rsidR="0005750F" w:rsidRPr="0005750F" w:rsidRDefault="0005750F" w:rsidP="0005750F">
            <w:pPr>
              <w:spacing w:after="200" w:line="276" w:lineRule="auto"/>
              <w:jc w:val="both"/>
              <w:rPr>
                <w:rFonts w:ascii="Arial" w:eastAsia="Calibri" w:hAnsi="Arial" w:cs="Arial"/>
                <w:b/>
                <w:color w:val="000000"/>
                <w:sz w:val="28"/>
                <w:szCs w:val="28"/>
                <w:lang w:val="en-ZA"/>
              </w:rPr>
            </w:pP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(b)(i)Accommodation</w:t>
            </w:r>
          </w:p>
        </w:tc>
        <w:tc>
          <w:tcPr>
            <w:tcW w:w="1276" w:type="dxa"/>
            <w:vMerge/>
            <w:tcBorders>
              <w:top w:val="single" w:sz="8" w:space="0" w:color="auto"/>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p>
        </w:tc>
        <w:tc>
          <w:tcPr>
            <w:tcW w:w="4819" w:type="dxa"/>
            <w:vMerge/>
            <w:tcBorders>
              <w:top w:val="single" w:sz="8" w:space="0" w:color="auto"/>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p>
        </w:tc>
      </w:tr>
      <w:tr w:rsidR="0005750F" w:rsidRPr="0005750F" w:rsidTr="00B3556F">
        <w:trPr>
          <w:trHeight w:val="255"/>
          <w:tblHeader/>
        </w:trPr>
        <w:tc>
          <w:tcPr>
            <w:tcW w:w="2127" w:type="dxa"/>
            <w:vMerge/>
            <w:tcBorders>
              <w:top w:val="single" w:sz="8" w:space="0" w:color="auto"/>
              <w:left w:val="single" w:sz="8" w:space="0" w:color="auto"/>
              <w:bottom w:val="single" w:sz="8" w:space="0" w:color="auto"/>
              <w:right w:val="single" w:sz="8" w:space="0" w:color="auto"/>
            </w:tcBorders>
            <w:vAlign w:val="center"/>
            <w:hideMark/>
          </w:tcPr>
          <w:p w:rsidR="0005750F" w:rsidRPr="0005750F" w:rsidRDefault="0005750F" w:rsidP="0005750F">
            <w:pPr>
              <w:spacing w:after="200" w:line="276" w:lineRule="auto"/>
              <w:rPr>
                <w:rFonts w:ascii="Arial" w:eastAsia="Calibri" w:hAnsi="Arial" w:cs="Arial"/>
                <w:b/>
                <w:color w:val="000000"/>
                <w:sz w:val="28"/>
                <w:szCs w:val="28"/>
                <w:lang w:val="en-ZA"/>
              </w:rPr>
            </w:pPr>
          </w:p>
        </w:tc>
        <w:tc>
          <w:tcPr>
            <w:tcW w:w="1701" w:type="dxa"/>
            <w:vMerge/>
            <w:tcBorders>
              <w:top w:val="single" w:sz="8" w:space="0" w:color="auto"/>
              <w:left w:val="nil"/>
              <w:bottom w:val="single" w:sz="8" w:space="0" w:color="auto"/>
              <w:right w:val="single" w:sz="8" w:space="0" w:color="auto"/>
            </w:tcBorders>
            <w:vAlign w:val="center"/>
            <w:hideMark/>
          </w:tcPr>
          <w:p w:rsidR="0005750F" w:rsidRPr="0005750F" w:rsidRDefault="0005750F" w:rsidP="0005750F">
            <w:pPr>
              <w:spacing w:after="200" w:line="276" w:lineRule="auto"/>
              <w:rPr>
                <w:rFonts w:ascii="Arial" w:eastAsia="Calibri" w:hAnsi="Arial" w:cs="Arial"/>
                <w:b/>
                <w:color w:val="000000"/>
                <w:sz w:val="28"/>
                <w:szCs w:val="28"/>
                <w:lang w:val="en-ZA"/>
              </w:rPr>
            </w:pPr>
          </w:p>
        </w:tc>
        <w:tc>
          <w:tcPr>
            <w:tcW w:w="1701" w:type="dxa"/>
            <w:vMerge/>
            <w:tcBorders>
              <w:top w:val="single" w:sz="8" w:space="0" w:color="auto"/>
              <w:left w:val="nil"/>
              <w:bottom w:val="single" w:sz="8" w:space="0" w:color="auto"/>
              <w:right w:val="single" w:sz="8" w:space="0" w:color="auto"/>
            </w:tcBorders>
            <w:vAlign w:val="center"/>
            <w:hideMark/>
          </w:tcPr>
          <w:p w:rsidR="0005750F" w:rsidRPr="0005750F" w:rsidRDefault="0005750F" w:rsidP="0005750F">
            <w:pPr>
              <w:spacing w:after="200" w:line="276" w:lineRule="auto"/>
              <w:rPr>
                <w:rFonts w:ascii="Arial" w:eastAsia="Calibri" w:hAnsi="Arial" w:cs="Arial"/>
                <w:b/>
                <w:color w:val="000000"/>
                <w:sz w:val="28"/>
                <w:szCs w:val="28"/>
                <w:lang w:val="en-ZA"/>
              </w:rPr>
            </w:pPr>
          </w:p>
        </w:tc>
        <w:tc>
          <w:tcPr>
            <w:tcW w:w="1417" w:type="dxa"/>
            <w:tcBorders>
              <w:top w:val="nil"/>
              <w:left w:val="nil"/>
              <w:bottom w:val="single" w:sz="8" w:space="0" w:color="auto"/>
              <w:right w:val="single" w:sz="8" w:space="0" w:color="auto"/>
            </w:tcBorders>
          </w:tcPr>
          <w:p w:rsidR="0005750F" w:rsidRPr="0005750F" w:rsidRDefault="0005750F" w:rsidP="0005750F">
            <w:pPr>
              <w:spacing w:after="200" w:line="276" w:lineRule="auto"/>
              <w:rPr>
                <w:rFonts w:ascii="Arial" w:eastAsia="Calibri" w:hAnsi="Arial" w:cs="Arial"/>
                <w:b/>
                <w:color w:val="000000"/>
                <w:sz w:val="28"/>
                <w:szCs w:val="28"/>
                <w:lang w:val="en-Z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(b)(ii) Grading</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(b)(iii) Cost</w:t>
            </w:r>
          </w:p>
        </w:tc>
        <w:tc>
          <w:tcPr>
            <w:tcW w:w="1276" w:type="dxa"/>
            <w:vMerge/>
            <w:tcBorders>
              <w:top w:val="single" w:sz="8" w:space="0" w:color="auto"/>
              <w:left w:val="nil"/>
              <w:bottom w:val="single" w:sz="8" w:space="0" w:color="auto"/>
              <w:right w:val="single" w:sz="8" w:space="0" w:color="auto"/>
            </w:tcBorders>
            <w:vAlign w:val="center"/>
            <w:hideMark/>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4819" w:type="dxa"/>
            <w:vMerge/>
            <w:tcBorders>
              <w:top w:val="single" w:sz="8" w:space="0" w:color="auto"/>
              <w:left w:val="nil"/>
              <w:bottom w:val="single" w:sz="8" w:space="0" w:color="auto"/>
              <w:right w:val="single" w:sz="8" w:space="0" w:color="auto"/>
            </w:tcBorders>
            <w:vAlign w:val="center"/>
            <w:hideMark/>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Makopo, Ronnie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Gauteng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R2109</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R2109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r w:rsidRPr="0005750F">
              <w:rPr>
                <w:rFonts w:ascii="Arial" w:eastAsia="Calibri" w:hAnsi="Arial" w:cs="Arial"/>
                <w:color w:val="000000"/>
                <w:sz w:val="28"/>
                <w:szCs w:val="28"/>
                <w:lang w:val="en-ZA"/>
              </w:rPr>
              <w:t>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16"/>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Dala, Prittish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Gauteng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r w:rsidRPr="0005750F">
              <w:rPr>
                <w:rFonts w:ascii="Arial" w:eastAsia="Calibri" w:hAnsi="Arial" w:cs="Arial"/>
                <w:color w:val="000000"/>
                <w:sz w:val="28"/>
                <w:szCs w:val="28"/>
                <w:lang w:val="en-ZA"/>
              </w:rPr>
              <w:t>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numPr>
                <w:ilvl w:val="0"/>
                <w:numId w:val="17"/>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ICT Committee</w:t>
            </w:r>
          </w:p>
          <w:p w:rsidR="0005750F" w:rsidRPr="0005750F" w:rsidRDefault="0005750F" w:rsidP="0005750F">
            <w:pPr>
              <w:numPr>
                <w:ilvl w:val="0"/>
                <w:numId w:val="17"/>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Risk Committee</w:t>
            </w:r>
          </w:p>
          <w:p w:rsidR="0005750F" w:rsidRPr="0005750F" w:rsidRDefault="0005750F" w:rsidP="0005750F">
            <w:pPr>
              <w:numPr>
                <w:ilvl w:val="0"/>
                <w:numId w:val="17"/>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Audit and Risk Committee</w:t>
            </w:r>
          </w:p>
          <w:p w:rsidR="0005750F" w:rsidRPr="0005750F" w:rsidRDefault="0005750F" w:rsidP="0005750F">
            <w:pPr>
              <w:numPr>
                <w:ilvl w:val="0"/>
                <w:numId w:val="17"/>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Jabosigo, Welekazi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Gauteng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18"/>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HR &amp; Remuneration Committee</w:t>
            </w:r>
          </w:p>
          <w:p w:rsidR="0005750F" w:rsidRPr="0005750F" w:rsidRDefault="0005750F" w:rsidP="0005750F">
            <w:pPr>
              <w:numPr>
                <w:ilvl w:val="0"/>
                <w:numId w:val="18"/>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Ethics and Legal Committee</w:t>
            </w:r>
          </w:p>
          <w:p w:rsidR="0005750F" w:rsidRPr="0005750F" w:rsidRDefault="0005750F" w:rsidP="0005750F">
            <w:pPr>
              <w:numPr>
                <w:ilvl w:val="0"/>
                <w:numId w:val="18"/>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Mabalane, Kgosi Edward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North West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r w:rsidRPr="0005750F">
              <w:rPr>
                <w:rFonts w:ascii="Arial" w:eastAsia="Calibri" w:hAnsi="Arial" w:cs="Arial"/>
                <w:color w:val="000000"/>
                <w:sz w:val="28"/>
                <w:szCs w:val="28"/>
                <w:lang w:val="en-ZA"/>
              </w:rPr>
              <w:t>R 1440 per night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19"/>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HR &amp; Remuneration Committee</w:t>
            </w:r>
          </w:p>
          <w:p w:rsidR="0005750F" w:rsidRPr="0005750F" w:rsidRDefault="0005750F" w:rsidP="0005750F">
            <w:pPr>
              <w:numPr>
                <w:ilvl w:val="0"/>
                <w:numId w:val="19"/>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Ethics and Legal Committee</w:t>
            </w:r>
          </w:p>
          <w:p w:rsidR="0005750F" w:rsidRPr="0005750F" w:rsidRDefault="0005750F" w:rsidP="0005750F">
            <w:pPr>
              <w:numPr>
                <w:ilvl w:val="0"/>
                <w:numId w:val="19"/>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Mohammed, Fayruz</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Western Cape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r w:rsidRPr="0005750F">
              <w:rPr>
                <w:rFonts w:ascii="Arial" w:eastAsia="Calibri" w:hAnsi="Arial" w:cs="Arial"/>
                <w:color w:val="000000"/>
                <w:sz w:val="28"/>
                <w:szCs w:val="28"/>
                <w:lang w:val="en-ZA"/>
              </w:rPr>
              <w:t>R 1440 per night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 xml:space="preserve">Business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0"/>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Ethics &amp; Legal Committee</w:t>
            </w:r>
          </w:p>
          <w:p w:rsidR="0005750F" w:rsidRPr="0005750F" w:rsidRDefault="0005750F" w:rsidP="0005750F">
            <w:pPr>
              <w:numPr>
                <w:ilvl w:val="0"/>
                <w:numId w:val="20"/>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Audit and Risk Committee</w:t>
            </w:r>
          </w:p>
          <w:p w:rsidR="0005750F" w:rsidRPr="0005750F" w:rsidRDefault="0005750F" w:rsidP="0005750F">
            <w:pPr>
              <w:numPr>
                <w:ilvl w:val="0"/>
                <w:numId w:val="20"/>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Mpanza, Michael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Gauteng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1"/>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Finance &amp; Fundraising Committee</w:t>
            </w:r>
          </w:p>
          <w:p w:rsidR="0005750F" w:rsidRPr="0005750F" w:rsidRDefault="0005750F" w:rsidP="0005750F">
            <w:pPr>
              <w:numPr>
                <w:ilvl w:val="0"/>
                <w:numId w:val="21"/>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Audit &amp; Risk Committee</w:t>
            </w:r>
          </w:p>
          <w:p w:rsidR="0005750F" w:rsidRPr="0005750F" w:rsidRDefault="0005750F" w:rsidP="0005750F">
            <w:pPr>
              <w:numPr>
                <w:ilvl w:val="0"/>
                <w:numId w:val="21"/>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Nyandeni, Reginald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Kwazulu- Natal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r w:rsidRPr="0005750F">
              <w:rPr>
                <w:rFonts w:ascii="Arial" w:eastAsia="Calibri" w:hAnsi="Arial" w:cs="Arial"/>
                <w:color w:val="000000"/>
                <w:sz w:val="28"/>
                <w:szCs w:val="28"/>
                <w:lang w:val="en-ZA"/>
              </w:rPr>
              <w:t>R 1440 per night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Business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2"/>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Core Business Committee</w:t>
            </w:r>
          </w:p>
          <w:p w:rsidR="0005750F" w:rsidRPr="0005750F" w:rsidRDefault="0005750F" w:rsidP="0005750F">
            <w:pPr>
              <w:numPr>
                <w:ilvl w:val="0"/>
                <w:numId w:val="22"/>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Finance &amp; Fundraising Committee</w:t>
            </w:r>
          </w:p>
          <w:p w:rsidR="0005750F" w:rsidRPr="0005750F" w:rsidRDefault="0005750F" w:rsidP="0005750F">
            <w:pPr>
              <w:numPr>
                <w:ilvl w:val="0"/>
                <w:numId w:val="22"/>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Raphalalani, Matodzi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Limpopo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r w:rsidRPr="0005750F">
              <w:rPr>
                <w:rFonts w:ascii="Arial" w:eastAsia="Calibri" w:hAnsi="Arial" w:cs="Arial"/>
                <w:color w:val="000000"/>
                <w:sz w:val="28"/>
                <w:szCs w:val="28"/>
                <w:lang w:val="en-ZA"/>
              </w:rPr>
              <w:t>R 1440 per night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3"/>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Core Business Committee</w:t>
            </w:r>
          </w:p>
          <w:p w:rsidR="0005750F" w:rsidRPr="0005750F" w:rsidRDefault="0005750F" w:rsidP="0005750F">
            <w:pPr>
              <w:numPr>
                <w:ilvl w:val="0"/>
                <w:numId w:val="23"/>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HR &amp; Remuneration Committee</w:t>
            </w:r>
          </w:p>
          <w:p w:rsidR="0005750F" w:rsidRPr="0005750F" w:rsidRDefault="0005750F" w:rsidP="0005750F">
            <w:pPr>
              <w:numPr>
                <w:ilvl w:val="0"/>
                <w:numId w:val="23"/>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r w:rsidR="0005750F" w:rsidRPr="0005750F" w:rsidTr="00B3556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Sithole, Thulani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Kwazulu- Natal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R1742</w:t>
            </w:r>
          </w:p>
        </w:tc>
        <w:tc>
          <w:tcPr>
            <w:tcW w:w="1417" w:type="dxa"/>
            <w:tcBorders>
              <w:top w:val="nil"/>
              <w:left w:val="nil"/>
              <w:bottom w:val="single" w:sz="8" w:space="0" w:color="auto"/>
              <w:right w:val="single" w:sz="8" w:space="0" w:color="auto"/>
            </w:tcBorders>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R1742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N/A</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Business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4"/>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Core Business Committee</w:t>
            </w:r>
          </w:p>
          <w:p w:rsidR="0005750F" w:rsidRPr="0005750F" w:rsidRDefault="0005750F" w:rsidP="0005750F">
            <w:pPr>
              <w:numPr>
                <w:ilvl w:val="0"/>
                <w:numId w:val="24"/>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Finance &amp; Fundraising Committee</w:t>
            </w:r>
          </w:p>
          <w:p w:rsidR="0005750F" w:rsidRPr="0005750F" w:rsidRDefault="0005750F" w:rsidP="0005750F">
            <w:pPr>
              <w:numPr>
                <w:ilvl w:val="0"/>
                <w:numId w:val="24"/>
              </w:numPr>
              <w:spacing w:after="0" w:line="240" w:lineRule="auto"/>
              <w:jc w:val="both"/>
              <w:rPr>
                <w:rFonts w:ascii="Arial" w:eastAsia="Calibri" w:hAnsi="Arial" w:cs="Arial"/>
                <w:color w:val="000000"/>
                <w:sz w:val="28"/>
                <w:szCs w:val="28"/>
                <w:lang w:val="en-ZA"/>
              </w:rPr>
            </w:pPr>
            <w:r w:rsidRPr="0005750F">
              <w:rPr>
                <w:rFonts w:ascii="Arial" w:eastAsia="Calibri" w:hAnsi="Arial" w:cs="Arial"/>
                <w:color w:val="000000"/>
                <w:sz w:val="28"/>
                <w:szCs w:val="28"/>
                <w:lang w:val="en-ZA"/>
              </w:rPr>
              <w:t>Council</w:t>
            </w:r>
          </w:p>
        </w:tc>
      </w:tr>
    </w:tbl>
    <w:p w:rsidR="0005750F" w:rsidRPr="0005750F" w:rsidRDefault="0005750F" w:rsidP="0005750F">
      <w:pPr>
        <w:spacing w:after="200" w:line="276" w:lineRule="auto"/>
        <w:jc w:val="both"/>
        <w:rPr>
          <w:rFonts w:ascii="Arial" w:eastAsia="Calibri" w:hAnsi="Arial" w:cs="Arial"/>
          <w:sz w:val="28"/>
          <w:szCs w:val="28"/>
          <w:lang w:val="en-ZA"/>
        </w:rPr>
      </w:pPr>
    </w:p>
    <w:p w:rsidR="0005750F" w:rsidRPr="0005750F" w:rsidRDefault="0005750F" w:rsidP="0005750F">
      <w:pPr>
        <w:spacing w:after="200" w:line="276" w:lineRule="auto"/>
        <w:jc w:val="both"/>
        <w:rPr>
          <w:rFonts w:ascii="Arial" w:eastAsia="Calibri" w:hAnsi="Arial" w:cs="Arial"/>
          <w:b/>
          <w:sz w:val="28"/>
          <w:szCs w:val="28"/>
          <w:lang w:val="en-ZA"/>
        </w:rPr>
      </w:pPr>
    </w:p>
    <w:p w:rsidR="0005750F" w:rsidRPr="0005750F" w:rsidRDefault="0005750F" w:rsidP="0005750F">
      <w:pPr>
        <w:spacing w:after="200" w:line="276" w:lineRule="auto"/>
        <w:jc w:val="both"/>
        <w:rPr>
          <w:rFonts w:ascii="Arial" w:eastAsia="Calibri" w:hAnsi="Arial" w:cs="Arial"/>
          <w:b/>
          <w:sz w:val="28"/>
          <w:szCs w:val="28"/>
          <w:lang w:val="en-ZA"/>
        </w:rPr>
      </w:pPr>
    </w:p>
    <w:p w:rsidR="0005750F" w:rsidRPr="0005750F" w:rsidRDefault="0005750F" w:rsidP="0005750F">
      <w:pPr>
        <w:spacing w:after="200" w:line="276" w:lineRule="auto"/>
        <w:jc w:val="both"/>
        <w:rPr>
          <w:rFonts w:ascii="Arial" w:eastAsia="Calibri" w:hAnsi="Arial" w:cs="Arial"/>
          <w:b/>
          <w:sz w:val="28"/>
          <w:szCs w:val="28"/>
          <w:lang w:val="en-ZA"/>
        </w:rPr>
      </w:pPr>
    </w:p>
    <w:p w:rsidR="0005750F" w:rsidRPr="0005750F" w:rsidRDefault="0005750F" w:rsidP="0005750F">
      <w:pPr>
        <w:spacing w:after="200" w:line="276" w:lineRule="auto"/>
        <w:jc w:val="both"/>
        <w:rPr>
          <w:rFonts w:ascii="Arial" w:eastAsia="Calibri" w:hAnsi="Arial" w:cs="Arial"/>
          <w:b/>
          <w:sz w:val="28"/>
          <w:szCs w:val="28"/>
          <w:lang w:val="en-ZA"/>
        </w:rPr>
      </w:pPr>
    </w:p>
    <w:p w:rsidR="0005750F" w:rsidRPr="0005750F" w:rsidRDefault="0005750F" w:rsidP="0005750F">
      <w:pPr>
        <w:spacing w:after="200" w:line="276" w:lineRule="auto"/>
        <w:jc w:val="both"/>
        <w:rPr>
          <w:rFonts w:ascii="Arial" w:eastAsia="Calibri" w:hAnsi="Arial" w:cs="Arial"/>
          <w:b/>
          <w:sz w:val="28"/>
          <w:szCs w:val="28"/>
          <w:lang w:val="en-ZA"/>
        </w:rPr>
      </w:pPr>
    </w:p>
    <w:p w:rsidR="0005750F" w:rsidRDefault="0005750F" w:rsidP="0005750F">
      <w:pPr>
        <w:spacing w:after="200" w:line="276" w:lineRule="auto"/>
        <w:jc w:val="both"/>
        <w:rPr>
          <w:rFonts w:ascii="Arial" w:eastAsia="Calibri" w:hAnsi="Arial" w:cs="Arial"/>
          <w:b/>
          <w:sz w:val="28"/>
          <w:szCs w:val="28"/>
          <w:lang w:val="en-ZA"/>
        </w:rPr>
      </w:pPr>
    </w:p>
    <w:p w:rsidR="00C06BDD" w:rsidRPr="0005750F" w:rsidRDefault="00C06BDD" w:rsidP="0005750F">
      <w:pPr>
        <w:spacing w:after="200" w:line="276" w:lineRule="auto"/>
        <w:jc w:val="both"/>
        <w:rPr>
          <w:rFonts w:ascii="Arial" w:eastAsia="Calibri" w:hAnsi="Arial" w:cs="Arial"/>
          <w:b/>
          <w:sz w:val="28"/>
          <w:szCs w:val="28"/>
          <w:lang w:val="en-ZA"/>
        </w:rPr>
      </w:pPr>
    </w:p>
    <w:p w:rsidR="0005750F" w:rsidRPr="0005750F" w:rsidRDefault="0005750F" w:rsidP="0005750F">
      <w:pPr>
        <w:tabs>
          <w:tab w:val="left" w:pos="576"/>
          <w:tab w:val="left" w:pos="1296"/>
          <w:tab w:val="left" w:pos="6336"/>
        </w:tabs>
        <w:spacing w:after="200" w:line="360" w:lineRule="auto"/>
        <w:ind w:left="70"/>
        <w:rPr>
          <w:rFonts w:ascii="Arial" w:eastAsia="Calibri" w:hAnsi="Arial" w:cs="Arial"/>
          <w:b/>
          <w:sz w:val="28"/>
          <w:szCs w:val="28"/>
          <w:lang w:val="en-ZA"/>
        </w:rPr>
      </w:pPr>
      <w:r w:rsidRPr="0005750F">
        <w:rPr>
          <w:rFonts w:ascii="Arial" w:eastAsia="Calibri" w:hAnsi="Arial" w:cs="Arial"/>
          <w:b/>
          <w:sz w:val="28"/>
          <w:szCs w:val="28"/>
          <w:lang w:val="en-ZA"/>
        </w:rPr>
        <w:t>TABLE B</w:t>
      </w:r>
      <w:r w:rsidRPr="0005750F">
        <w:rPr>
          <w:rFonts w:ascii="Arial" w:eastAsia="Calibri" w:hAnsi="Arial" w:cs="Arial"/>
          <w:b/>
          <w:sz w:val="28"/>
          <w:szCs w:val="28"/>
          <w:lang w:val="en-ZA"/>
        </w:rPr>
        <w:tab/>
      </w:r>
      <w:r w:rsidRPr="0005750F">
        <w:rPr>
          <w:rFonts w:ascii="Arial" w:eastAsia="Calibri" w:hAnsi="Arial" w:cs="Arial"/>
          <w:b/>
          <w:sz w:val="28"/>
          <w:szCs w:val="28"/>
          <w:lang w:val="en-ZA"/>
        </w:rPr>
        <w:tab/>
        <w:t>NATIONAL ASSEMBLY</w:t>
      </w:r>
    </w:p>
    <w:p w:rsidR="0005750F" w:rsidRPr="0005750F" w:rsidRDefault="0005750F" w:rsidP="0005750F">
      <w:pPr>
        <w:spacing w:after="200" w:line="276" w:lineRule="auto"/>
        <w:ind w:left="84"/>
        <w:jc w:val="both"/>
        <w:rPr>
          <w:rFonts w:ascii="Arial" w:eastAsia="Calibri" w:hAnsi="Arial" w:cs="Times New Roman"/>
          <w:sz w:val="28"/>
          <w:szCs w:val="28"/>
          <w:lang w:val="en-ZA"/>
        </w:rPr>
      </w:pPr>
      <w:r w:rsidRPr="0005750F">
        <w:rPr>
          <w:rFonts w:ascii="Arial" w:eastAsia="Calibri" w:hAnsi="Arial" w:cs="Arial"/>
          <w:b/>
          <w:caps/>
          <w:sz w:val="28"/>
          <w:szCs w:val="28"/>
          <w:u w:val="single"/>
          <w:lang w:val="en-ZA"/>
        </w:rPr>
        <w:t xml:space="preserve">Question 1645-2019: </w:t>
      </w:r>
      <w:r w:rsidRPr="0005750F">
        <w:rPr>
          <w:rFonts w:ascii="Arial" w:eastAsia="Calibri" w:hAnsi="Arial" w:cs="Arial"/>
          <w:b/>
          <w:sz w:val="28"/>
          <w:szCs w:val="28"/>
          <w:u w:val="single"/>
          <w:lang w:val="en-ZA"/>
        </w:rPr>
        <w:t>FOR WRITTEN REPLY</w:t>
      </w:r>
    </w:p>
    <w:p w:rsidR="0005750F" w:rsidRPr="0005750F" w:rsidRDefault="0005750F" w:rsidP="0005750F">
      <w:pPr>
        <w:spacing w:before="100" w:beforeAutospacing="1" w:after="100" w:afterAutospacing="1" w:line="360" w:lineRule="auto"/>
        <w:ind w:left="142"/>
        <w:jc w:val="both"/>
        <w:outlineLvl w:val="0"/>
        <w:rPr>
          <w:rFonts w:ascii="Arial" w:eastAsia="Calibri" w:hAnsi="Arial" w:cs="Arial"/>
          <w:b/>
          <w:caps/>
          <w:sz w:val="28"/>
          <w:szCs w:val="28"/>
          <w:lang w:val="en-ZA"/>
        </w:rPr>
      </w:pPr>
      <w:r w:rsidRPr="0005750F">
        <w:rPr>
          <w:rFonts w:ascii="Arial" w:eastAsia="Calibri" w:hAnsi="Arial" w:cs="Arial"/>
          <w:b/>
          <w:caps/>
          <w:sz w:val="28"/>
          <w:szCs w:val="28"/>
          <w:lang w:val="en-ZA"/>
        </w:rPr>
        <w:t xml:space="preserve">Internal QUESTION PAPER NO. 29-2019 DATED 22 NOVEMBER 2019: </w:t>
      </w:r>
    </w:p>
    <w:tbl>
      <w:tblPr>
        <w:tblW w:w="14732" w:type="dxa"/>
        <w:tblCellMar>
          <w:left w:w="0" w:type="dxa"/>
          <w:right w:w="0" w:type="dxa"/>
        </w:tblCellMar>
        <w:tblLook w:val="04A0"/>
      </w:tblPr>
      <w:tblGrid>
        <w:gridCol w:w="3534"/>
        <w:gridCol w:w="2693"/>
        <w:gridCol w:w="8505"/>
      </w:tblGrid>
      <w:tr w:rsidR="0005750F" w:rsidRPr="0005750F" w:rsidTr="00B3556F">
        <w:trPr>
          <w:tblHeader/>
        </w:trPr>
        <w:tc>
          <w:tcPr>
            <w:tcW w:w="3534"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COMMITTEE</w:t>
            </w:r>
          </w:p>
        </w:tc>
        <w:tc>
          <w:tcPr>
            <w:tcW w:w="269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DATE</w:t>
            </w:r>
          </w:p>
        </w:tc>
        <w:tc>
          <w:tcPr>
            <w:tcW w:w="8505"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color w:val="000000"/>
                <w:sz w:val="28"/>
                <w:szCs w:val="28"/>
                <w:lang w:val="en-ZA"/>
              </w:rPr>
            </w:pPr>
            <w:r w:rsidRPr="0005750F">
              <w:rPr>
                <w:rFonts w:ascii="Arial" w:eastAsia="Calibri" w:hAnsi="Arial" w:cs="Arial"/>
                <w:b/>
                <w:color w:val="000000"/>
                <w:sz w:val="28"/>
                <w:szCs w:val="28"/>
                <w:lang w:val="en-ZA"/>
              </w:rPr>
              <w:t xml:space="preserve"> (2) (d) PURPOSE OF THE MEETING</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sz w:val="28"/>
                <w:szCs w:val="28"/>
                <w:lang w:val="en-ZA"/>
              </w:rPr>
              <w:t>Audit and Risk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22 January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Annual Performance Plan 2019/20</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3</w:t>
            </w:r>
            <w:r w:rsidRPr="0005750F">
              <w:rPr>
                <w:rFonts w:ascii="Arial" w:eastAsia="Calibri" w:hAnsi="Arial" w:cs="Arial"/>
                <w:sz w:val="28"/>
                <w:szCs w:val="28"/>
                <w:vertAlign w:val="superscript"/>
                <w:lang w:val="en-ZA"/>
              </w:rPr>
              <w:t>rd</w:t>
            </w:r>
            <w:r w:rsidRPr="0005750F">
              <w:rPr>
                <w:rFonts w:ascii="Arial" w:eastAsia="Calibri" w:hAnsi="Arial" w:cs="Arial"/>
                <w:sz w:val="28"/>
                <w:szCs w:val="28"/>
                <w:lang w:val="en-ZA"/>
              </w:rPr>
              <w:t xml:space="preserve"> Qtr Performance Report – 1 Oct to 31 Dec 2018</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3</w:t>
            </w:r>
            <w:r w:rsidRPr="0005750F">
              <w:rPr>
                <w:rFonts w:ascii="Arial" w:eastAsia="Calibri" w:hAnsi="Arial" w:cs="Arial"/>
                <w:sz w:val="28"/>
                <w:szCs w:val="28"/>
                <w:vertAlign w:val="superscript"/>
                <w:lang w:val="en-ZA"/>
              </w:rPr>
              <w:t>rd</w:t>
            </w:r>
            <w:r w:rsidRPr="0005750F">
              <w:rPr>
                <w:rFonts w:ascii="Arial" w:eastAsia="Calibri" w:hAnsi="Arial" w:cs="Arial"/>
                <w:sz w:val="28"/>
                <w:szCs w:val="28"/>
                <w:lang w:val="en-ZA"/>
              </w:rPr>
              <w:t xml:space="preserve"> Qtr DAC Report – 1 Oct to 31 Dec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Auditor General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Internal Auditors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11 March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3</w:t>
            </w:r>
            <w:r w:rsidRPr="0005750F">
              <w:rPr>
                <w:rFonts w:ascii="Arial" w:eastAsia="Calibri" w:hAnsi="Arial" w:cs="Arial"/>
                <w:sz w:val="28"/>
                <w:szCs w:val="28"/>
                <w:vertAlign w:val="superscript"/>
                <w:lang w:val="en-ZA"/>
              </w:rPr>
              <w:t>rd</w:t>
            </w:r>
            <w:r w:rsidRPr="0005750F">
              <w:rPr>
                <w:rFonts w:ascii="Arial" w:eastAsia="Calibri" w:hAnsi="Arial" w:cs="Arial"/>
                <w:sz w:val="28"/>
                <w:szCs w:val="28"/>
                <w:lang w:val="en-ZA"/>
              </w:rPr>
              <w:t xml:space="preserve"> Qtr Risk Mitigation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Auditor General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Internal Auditors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15 April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Performance Report – 1 Jan 2019 to 31 March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Auditor General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Internal Auditors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23 May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Draft 2018/19 Annual Financial Statements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Draft 2018/19 Programme Performance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Draft 2018/19 Annual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Risk Mitigation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Risk Implementation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17 July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Audit report and Management Report 2018/19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Internal Audit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Performance Report -  1 April to 30 June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DAC Report - 1 April to 30 June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Risk Management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ICT Governance Progress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26 July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Management Report 2018/19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Audit Report 2018/19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Annual Financial Statements 2018/19</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16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6"/>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Performance Report – 1 July to 30 Sept 2019</w:t>
            </w:r>
          </w:p>
          <w:p w:rsidR="0005750F" w:rsidRPr="0005750F" w:rsidRDefault="0005750F" w:rsidP="0005750F">
            <w:pPr>
              <w:numPr>
                <w:ilvl w:val="0"/>
                <w:numId w:val="26"/>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DAC Report – 1 July to 30 Sept 2019</w:t>
            </w:r>
          </w:p>
          <w:p w:rsidR="0005750F" w:rsidRPr="0005750F" w:rsidRDefault="0005750F" w:rsidP="0005750F">
            <w:pPr>
              <w:numPr>
                <w:ilvl w:val="0"/>
                <w:numId w:val="26"/>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Risk Management Report</w:t>
            </w:r>
          </w:p>
          <w:p w:rsidR="0005750F" w:rsidRPr="0005750F" w:rsidRDefault="0005750F" w:rsidP="0005750F">
            <w:pPr>
              <w:numPr>
                <w:ilvl w:val="0"/>
                <w:numId w:val="26"/>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Auditor General Reports</w:t>
            </w:r>
          </w:p>
          <w:p w:rsidR="0005750F" w:rsidRPr="0005750F" w:rsidRDefault="0005750F" w:rsidP="0005750F">
            <w:pPr>
              <w:numPr>
                <w:ilvl w:val="0"/>
                <w:numId w:val="26"/>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Internal Auditors Reports</w:t>
            </w:r>
          </w:p>
          <w:p w:rsidR="0005750F" w:rsidRPr="0005750F" w:rsidRDefault="0005750F" w:rsidP="0005750F">
            <w:pPr>
              <w:numPr>
                <w:ilvl w:val="0"/>
                <w:numId w:val="26"/>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sz w:val="28"/>
                <w:szCs w:val="28"/>
                <w:lang w:val="en-ZA"/>
              </w:rPr>
              <w:t>Core Business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15 April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1 Jan to 31 March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15 July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Reports</w:t>
            </w:r>
            <w:r w:rsidRPr="0005750F">
              <w:rPr>
                <w:rFonts w:ascii="Arial" w:eastAsia="Calibri" w:hAnsi="Arial" w:cs="Arial"/>
                <w:color w:val="000000"/>
                <w:sz w:val="28"/>
                <w:szCs w:val="28"/>
                <w:lang w:val="en-ZA"/>
              </w:rPr>
              <w:t>– 1 April to 30 June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14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 1 July to 30 Sept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sz w:val="28"/>
                <w:szCs w:val="28"/>
                <w:lang w:val="en-ZA"/>
              </w:rPr>
            </w:pPr>
          </w:p>
          <w:p w:rsidR="0005750F" w:rsidRPr="0005750F" w:rsidRDefault="0005750F" w:rsidP="0005750F">
            <w:pPr>
              <w:spacing w:after="200" w:line="276" w:lineRule="auto"/>
              <w:rPr>
                <w:rFonts w:ascii="Arial" w:eastAsia="Calibri" w:hAnsi="Arial" w:cs="Arial"/>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sz w:val="28"/>
                <w:szCs w:val="28"/>
                <w:lang w:val="en-ZA"/>
              </w:rPr>
              <w:t>Ethics and Legal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16 April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1 Jan to 31 March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sz w:val="28"/>
                <w:szCs w:val="28"/>
                <w:lang w:val="en-ZA"/>
              </w:rPr>
              <w:t>16 July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Reports</w:t>
            </w:r>
            <w:r w:rsidRPr="0005750F">
              <w:rPr>
                <w:rFonts w:ascii="Arial" w:eastAsia="Calibri" w:hAnsi="Arial" w:cs="Arial"/>
                <w:color w:val="000000"/>
                <w:sz w:val="28"/>
                <w:szCs w:val="28"/>
                <w:lang w:val="en-ZA"/>
              </w:rPr>
              <w:t>– 1 April to 30 June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15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 1 July to 30 Sept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color w:val="000000"/>
                <w:sz w:val="28"/>
                <w:szCs w:val="28"/>
                <w:lang w:val="en-ZA"/>
              </w:rPr>
              <w:t>Finance &amp; Fundraising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15 April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4</w:t>
            </w:r>
            <w:r w:rsidRPr="0005750F">
              <w:rPr>
                <w:rFonts w:ascii="Arial" w:eastAsia="Calibri" w:hAnsi="Arial" w:cs="Arial"/>
                <w:color w:val="000000"/>
                <w:sz w:val="28"/>
                <w:szCs w:val="28"/>
                <w:vertAlign w:val="superscript"/>
                <w:lang w:val="en-ZA"/>
              </w:rPr>
              <w:t>th</w:t>
            </w:r>
            <w:r w:rsidRPr="0005750F">
              <w:rPr>
                <w:rFonts w:ascii="Arial" w:eastAsia="Calibri" w:hAnsi="Arial" w:cs="Arial"/>
                <w:color w:val="000000"/>
                <w:sz w:val="28"/>
                <w:szCs w:val="28"/>
                <w:lang w:val="en-ZA"/>
              </w:rPr>
              <w:t xml:space="preserve"> Qtr Finance Report -  1 Jan to 31 March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1 Jan to 31 March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15 July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w:t>
            </w:r>
            <w:r w:rsidRPr="0005750F">
              <w:rPr>
                <w:rFonts w:ascii="Arial" w:eastAsia="Calibri" w:hAnsi="Arial" w:cs="Arial"/>
                <w:color w:val="000000"/>
                <w:sz w:val="28"/>
                <w:szCs w:val="28"/>
                <w:vertAlign w:val="superscript"/>
                <w:lang w:val="en-ZA"/>
              </w:rPr>
              <w:t>st</w:t>
            </w:r>
            <w:r w:rsidRPr="0005750F">
              <w:rPr>
                <w:rFonts w:ascii="Arial" w:eastAsia="Calibri" w:hAnsi="Arial" w:cs="Arial"/>
                <w:color w:val="000000"/>
                <w:sz w:val="28"/>
                <w:szCs w:val="28"/>
                <w:lang w:val="en-ZA"/>
              </w:rPr>
              <w:t xml:space="preserve"> Qtr Finance Reports – 1 April to 30 June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Annual Financial Statements 2018/19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Reports</w:t>
            </w:r>
            <w:r w:rsidRPr="0005750F">
              <w:rPr>
                <w:rFonts w:ascii="Arial" w:eastAsia="Calibri" w:hAnsi="Arial" w:cs="Arial"/>
                <w:color w:val="000000"/>
                <w:sz w:val="28"/>
                <w:szCs w:val="28"/>
                <w:lang w:val="en-ZA"/>
              </w:rPr>
              <w:t>– 1 April to 30 June 2019</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14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w:t>
            </w:r>
            <w:r w:rsidRPr="0005750F">
              <w:rPr>
                <w:rFonts w:ascii="Arial" w:eastAsia="Calibri" w:hAnsi="Arial" w:cs="Arial"/>
                <w:color w:val="000000"/>
                <w:sz w:val="28"/>
                <w:szCs w:val="28"/>
                <w:vertAlign w:val="superscript"/>
                <w:lang w:val="en-ZA"/>
              </w:rPr>
              <w:t>nd</w:t>
            </w:r>
            <w:r w:rsidRPr="0005750F">
              <w:rPr>
                <w:rFonts w:ascii="Arial" w:eastAsia="Calibri" w:hAnsi="Arial" w:cs="Arial"/>
                <w:color w:val="000000"/>
                <w:sz w:val="28"/>
                <w:szCs w:val="28"/>
                <w:lang w:val="en-ZA"/>
              </w:rPr>
              <w:t xml:space="preserve"> Qtr Finance Reports – 1 July to 30 Sept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 1 July to 30 Sept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color w:val="000000"/>
                <w:sz w:val="28"/>
                <w:szCs w:val="28"/>
                <w:lang w:val="en-ZA"/>
              </w:rPr>
              <w:t>HR &amp; Remuneration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16 April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1 Jan to 31 March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16 July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1</w:t>
            </w:r>
            <w:r w:rsidRPr="0005750F">
              <w:rPr>
                <w:rFonts w:ascii="Arial" w:eastAsia="Calibri" w:hAnsi="Arial" w:cs="Arial"/>
                <w:sz w:val="28"/>
                <w:szCs w:val="28"/>
                <w:vertAlign w:val="superscript"/>
                <w:lang w:val="en-ZA"/>
              </w:rPr>
              <w:t>st</w:t>
            </w:r>
            <w:r w:rsidRPr="0005750F">
              <w:rPr>
                <w:rFonts w:ascii="Arial" w:eastAsia="Calibri" w:hAnsi="Arial" w:cs="Arial"/>
                <w:sz w:val="28"/>
                <w:szCs w:val="28"/>
                <w:lang w:val="en-ZA"/>
              </w:rPr>
              <w:t xml:space="preserve"> Qtr Reports</w:t>
            </w:r>
            <w:r w:rsidRPr="0005750F">
              <w:rPr>
                <w:rFonts w:ascii="Arial" w:eastAsia="Calibri" w:hAnsi="Arial" w:cs="Arial"/>
                <w:color w:val="000000"/>
                <w:sz w:val="28"/>
                <w:szCs w:val="28"/>
                <w:lang w:val="en-ZA"/>
              </w:rPr>
              <w:t>– 1 April to 30 June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15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2</w:t>
            </w:r>
            <w:r w:rsidRPr="0005750F">
              <w:rPr>
                <w:rFonts w:ascii="Arial" w:eastAsia="Calibri" w:hAnsi="Arial" w:cs="Arial"/>
                <w:sz w:val="28"/>
                <w:szCs w:val="28"/>
                <w:vertAlign w:val="superscript"/>
                <w:lang w:val="en-ZA"/>
              </w:rPr>
              <w:t>nd</w:t>
            </w:r>
            <w:r w:rsidRPr="0005750F">
              <w:rPr>
                <w:rFonts w:ascii="Arial" w:eastAsia="Calibri" w:hAnsi="Arial" w:cs="Arial"/>
                <w:sz w:val="28"/>
                <w:szCs w:val="28"/>
                <w:lang w:val="en-ZA"/>
              </w:rPr>
              <w:t xml:space="preserve"> Qtr Reports - </w:t>
            </w:r>
            <w:r w:rsidRPr="0005750F">
              <w:rPr>
                <w:rFonts w:ascii="Arial" w:eastAsia="Calibri" w:hAnsi="Arial" w:cs="Arial"/>
                <w:color w:val="000000"/>
                <w:sz w:val="28"/>
                <w:szCs w:val="28"/>
                <w:lang w:val="en-ZA"/>
              </w:rPr>
              <w:t>– 1 July to 30 Sept 2019</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Policies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color w:val="000000"/>
                <w:sz w:val="28"/>
                <w:szCs w:val="28"/>
                <w:lang w:val="en-ZA"/>
              </w:rPr>
              <w:t>ICT Steering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3 May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ICT Governance Progress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5 July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ICT Governance Progress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ICT Governance Progress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color w:val="000000"/>
                <w:sz w:val="28"/>
                <w:szCs w:val="28"/>
                <w:lang w:val="en-ZA"/>
              </w:rPr>
              <w:t>Risk Committee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18 February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3</w:t>
            </w:r>
            <w:r w:rsidRPr="0005750F">
              <w:rPr>
                <w:rFonts w:ascii="Arial" w:eastAsia="Calibri" w:hAnsi="Arial" w:cs="Arial"/>
                <w:color w:val="000000"/>
                <w:sz w:val="28"/>
                <w:szCs w:val="28"/>
                <w:vertAlign w:val="superscript"/>
                <w:lang w:val="en-ZA"/>
              </w:rPr>
              <w:t>rd</w:t>
            </w:r>
            <w:r w:rsidRPr="0005750F">
              <w:rPr>
                <w:rFonts w:ascii="Arial" w:eastAsia="Calibri" w:hAnsi="Arial" w:cs="Arial"/>
                <w:color w:val="000000"/>
                <w:sz w:val="28"/>
                <w:szCs w:val="28"/>
                <w:lang w:val="en-ZA"/>
              </w:rPr>
              <w:t xml:space="preserve"> Qtr Risk Mitigation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sv-SE"/>
              </w:rPr>
            </w:pPr>
            <w:r w:rsidRPr="0005750F">
              <w:rPr>
                <w:rFonts w:ascii="Arial" w:eastAsia="Calibri" w:hAnsi="Arial" w:cs="Arial"/>
                <w:color w:val="000000"/>
                <w:sz w:val="28"/>
                <w:szCs w:val="28"/>
                <w:lang w:val="sv-SE"/>
              </w:rPr>
              <w:t>3</w:t>
            </w:r>
            <w:r w:rsidRPr="0005750F">
              <w:rPr>
                <w:rFonts w:ascii="Arial" w:eastAsia="Calibri" w:hAnsi="Arial" w:cs="Arial"/>
                <w:color w:val="000000"/>
                <w:sz w:val="28"/>
                <w:szCs w:val="28"/>
                <w:vertAlign w:val="superscript"/>
                <w:lang w:val="sv-SE"/>
              </w:rPr>
              <w:t>rd</w:t>
            </w:r>
            <w:r w:rsidRPr="0005750F">
              <w:rPr>
                <w:rFonts w:ascii="Arial" w:eastAsia="Calibri" w:hAnsi="Arial" w:cs="Arial"/>
                <w:color w:val="000000"/>
                <w:sz w:val="28"/>
                <w:szCs w:val="28"/>
                <w:lang w:val="sv-SE"/>
              </w:rPr>
              <w:t xml:space="preserve"> Qtr Strategic Risk Register</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GB"/>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6 May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4</w:t>
            </w:r>
            <w:r w:rsidRPr="0005750F">
              <w:rPr>
                <w:rFonts w:ascii="Arial" w:eastAsia="Calibri" w:hAnsi="Arial" w:cs="Arial"/>
                <w:color w:val="000000"/>
                <w:sz w:val="28"/>
                <w:szCs w:val="28"/>
                <w:vertAlign w:val="superscript"/>
                <w:lang w:val="en-ZA"/>
              </w:rPr>
              <w:t>th</w:t>
            </w:r>
            <w:r w:rsidRPr="0005750F">
              <w:rPr>
                <w:rFonts w:ascii="Arial" w:eastAsia="Calibri" w:hAnsi="Arial" w:cs="Arial"/>
                <w:color w:val="000000"/>
                <w:sz w:val="28"/>
                <w:szCs w:val="28"/>
                <w:lang w:val="en-ZA"/>
              </w:rPr>
              <w:t xml:space="preserve"> Qtr Risk Mitigation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sv-SE"/>
              </w:rPr>
            </w:pPr>
            <w:r w:rsidRPr="0005750F">
              <w:rPr>
                <w:rFonts w:ascii="Arial" w:eastAsia="Calibri" w:hAnsi="Arial" w:cs="Arial"/>
                <w:color w:val="000000"/>
                <w:sz w:val="28"/>
                <w:szCs w:val="28"/>
                <w:lang w:val="sv-SE"/>
              </w:rPr>
              <w:t>4</w:t>
            </w:r>
            <w:r w:rsidRPr="0005750F">
              <w:rPr>
                <w:rFonts w:ascii="Arial" w:eastAsia="Calibri" w:hAnsi="Arial" w:cs="Arial"/>
                <w:color w:val="000000"/>
                <w:sz w:val="28"/>
                <w:szCs w:val="28"/>
                <w:vertAlign w:val="superscript"/>
                <w:lang w:val="sv-SE"/>
              </w:rPr>
              <w:t>th</w:t>
            </w:r>
            <w:r w:rsidRPr="0005750F">
              <w:rPr>
                <w:rFonts w:ascii="Arial" w:eastAsia="Calibri" w:hAnsi="Arial" w:cs="Arial"/>
                <w:color w:val="000000"/>
                <w:sz w:val="28"/>
                <w:szCs w:val="28"/>
                <w:lang w:val="sv-SE"/>
              </w:rPr>
              <w:t xml:space="preserve"> Qtr Strategic Risk Register</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sv-SE"/>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sv-SE"/>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GB"/>
              </w:rPr>
            </w:pPr>
            <w:r w:rsidRPr="0005750F">
              <w:rPr>
                <w:rFonts w:ascii="Arial" w:eastAsia="Calibri" w:hAnsi="Arial" w:cs="Arial"/>
                <w:color w:val="000000"/>
                <w:sz w:val="28"/>
                <w:szCs w:val="28"/>
                <w:lang w:val="en-ZA"/>
              </w:rPr>
              <w:t>1 July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w:t>
            </w:r>
            <w:r w:rsidRPr="0005750F">
              <w:rPr>
                <w:rFonts w:ascii="Arial" w:eastAsia="Calibri" w:hAnsi="Arial" w:cs="Arial"/>
                <w:color w:val="000000"/>
                <w:sz w:val="28"/>
                <w:szCs w:val="28"/>
                <w:vertAlign w:val="superscript"/>
                <w:lang w:val="en-ZA"/>
              </w:rPr>
              <w:t>st</w:t>
            </w:r>
            <w:r w:rsidRPr="0005750F">
              <w:rPr>
                <w:rFonts w:ascii="Arial" w:eastAsia="Calibri" w:hAnsi="Arial" w:cs="Arial"/>
                <w:color w:val="000000"/>
                <w:sz w:val="28"/>
                <w:szCs w:val="28"/>
                <w:lang w:val="en-ZA"/>
              </w:rPr>
              <w:t xml:space="preserve"> Qtr Risk Mitigation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2019-20 Strategic Risk Register</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30 September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w:t>
            </w:r>
            <w:r w:rsidRPr="0005750F">
              <w:rPr>
                <w:rFonts w:ascii="Arial" w:eastAsia="Calibri" w:hAnsi="Arial" w:cs="Arial"/>
                <w:color w:val="000000"/>
                <w:sz w:val="28"/>
                <w:szCs w:val="28"/>
                <w:vertAlign w:val="superscript"/>
                <w:lang w:val="en-ZA"/>
              </w:rPr>
              <w:t>nd</w:t>
            </w:r>
            <w:r w:rsidRPr="0005750F">
              <w:rPr>
                <w:rFonts w:ascii="Arial" w:eastAsia="Calibri" w:hAnsi="Arial" w:cs="Arial"/>
                <w:color w:val="000000"/>
                <w:sz w:val="28"/>
                <w:szCs w:val="28"/>
                <w:lang w:val="en-ZA"/>
              </w:rPr>
              <w:t xml:space="preserve"> Qtr Risk Management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w:t>
            </w:r>
            <w:r w:rsidRPr="0005750F">
              <w:rPr>
                <w:rFonts w:ascii="Arial" w:eastAsia="Calibri" w:hAnsi="Arial" w:cs="Arial"/>
                <w:color w:val="000000"/>
                <w:sz w:val="28"/>
                <w:szCs w:val="28"/>
                <w:vertAlign w:val="superscript"/>
                <w:lang w:val="en-ZA"/>
              </w:rPr>
              <w:t>nd</w:t>
            </w:r>
            <w:r w:rsidRPr="0005750F">
              <w:rPr>
                <w:rFonts w:ascii="Arial" w:eastAsia="Calibri" w:hAnsi="Arial" w:cs="Arial"/>
                <w:color w:val="000000"/>
                <w:sz w:val="28"/>
                <w:szCs w:val="28"/>
                <w:lang w:val="en-ZA"/>
              </w:rPr>
              <w:t xml:space="preserve"> Qtr Risk Mitigation Activity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Policies and Reports</w:t>
            </w:r>
          </w:p>
        </w:tc>
      </w:tr>
      <w:tr w:rsidR="0005750F" w:rsidRPr="0005750F" w:rsidTr="00B3556F">
        <w:tc>
          <w:tcPr>
            <w:tcW w:w="14732" w:type="dxa"/>
            <w:gridSpan w:val="3"/>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b/>
                <w:bCs/>
                <w:color w:val="000000"/>
                <w:sz w:val="28"/>
                <w:szCs w:val="28"/>
                <w:lang w:val="en-ZA"/>
              </w:rPr>
            </w:pPr>
            <w:r w:rsidRPr="0005750F">
              <w:rPr>
                <w:rFonts w:ascii="Arial" w:eastAsia="Calibri" w:hAnsi="Arial" w:cs="Arial"/>
                <w:b/>
                <w:bCs/>
                <w:color w:val="000000"/>
                <w:sz w:val="28"/>
                <w:szCs w:val="28"/>
                <w:lang w:val="en-ZA"/>
              </w:rPr>
              <w:t>Council</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29 January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Annual Performance Plan 2019/20</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3</w:t>
            </w:r>
            <w:r w:rsidRPr="0005750F">
              <w:rPr>
                <w:rFonts w:ascii="Arial" w:eastAsia="Calibri" w:hAnsi="Arial" w:cs="Arial"/>
                <w:color w:val="000000"/>
                <w:sz w:val="28"/>
                <w:szCs w:val="28"/>
                <w:vertAlign w:val="superscript"/>
                <w:lang w:val="en-ZA"/>
              </w:rPr>
              <w:t>rd</w:t>
            </w:r>
            <w:r w:rsidRPr="0005750F">
              <w:rPr>
                <w:rFonts w:ascii="Arial" w:eastAsia="Calibri" w:hAnsi="Arial" w:cs="Arial"/>
                <w:color w:val="000000"/>
                <w:sz w:val="28"/>
                <w:szCs w:val="28"/>
                <w:lang w:val="en-ZA"/>
              </w:rPr>
              <w:t xml:space="preserve"> Qtr Performance Report – 1 Oct to 31 Dec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3</w:t>
            </w:r>
            <w:r w:rsidRPr="0005750F">
              <w:rPr>
                <w:rFonts w:ascii="Arial" w:eastAsia="Calibri" w:hAnsi="Arial" w:cs="Arial"/>
                <w:color w:val="000000"/>
                <w:sz w:val="28"/>
                <w:szCs w:val="28"/>
                <w:vertAlign w:val="superscript"/>
                <w:lang w:val="en-ZA"/>
              </w:rPr>
              <w:t>rd</w:t>
            </w:r>
            <w:r w:rsidRPr="0005750F">
              <w:rPr>
                <w:rFonts w:ascii="Arial" w:eastAsia="Calibri" w:hAnsi="Arial" w:cs="Arial"/>
                <w:color w:val="000000"/>
                <w:sz w:val="28"/>
                <w:szCs w:val="28"/>
                <w:lang w:val="en-ZA"/>
              </w:rPr>
              <w:t xml:space="preserve"> Qtr DAC Report - 1 Oct to 31 Dec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Approval of Quarterly 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18 March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3</w:t>
            </w:r>
            <w:r w:rsidRPr="0005750F">
              <w:rPr>
                <w:rFonts w:ascii="Arial" w:eastAsia="Calibri" w:hAnsi="Arial" w:cs="Arial"/>
                <w:color w:val="000000"/>
                <w:sz w:val="28"/>
                <w:szCs w:val="28"/>
                <w:vertAlign w:val="superscript"/>
                <w:lang w:val="en-ZA"/>
              </w:rPr>
              <w:t>rd</w:t>
            </w:r>
            <w:r w:rsidRPr="0005750F">
              <w:rPr>
                <w:rFonts w:ascii="Arial" w:eastAsia="Calibri" w:hAnsi="Arial" w:cs="Arial"/>
                <w:color w:val="000000"/>
                <w:sz w:val="28"/>
                <w:szCs w:val="28"/>
                <w:lang w:val="en-ZA"/>
              </w:rPr>
              <w:t xml:space="preserve"> Qtr Risk Management Report</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Internal Audit Reports</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Approval of 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29 April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4</w:t>
            </w:r>
            <w:r w:rsidRPr="0005750F">
              <w:rPr>
                <w:rFonts w:ascii="Arial" w:eastAsia="Calibri" w:hAnsi="Arial" w:cs="Arial"/>
                <w:color w:val="000000"/>
                <w:sz w:val="28"/>
                <w:szCs w:val="28"/>
                <w:vertAlign w:val="superscript"/>
                <w:lang w:val="en-ZA"/>
              </w:rPr>
              <w:t>th</w:t>
            </w:r>
            <w:r w:rsidRPr="0005750F">
              <w:rPr>
                <w:rFonts w:ascii="Arial" w:eastAsia="Calibri" w:hAnsi="Arial" w:cs="Arial"/>
                <w:color w:val="000000"/>
                <w:sz w:val="28"/>
                <w:szCs w:val="28"/>
                <w:lang w:val="en-ZA"/>
              </w:rPr>
              <w:t xml:space="preserve"> Qtr Performance Report – 1 Jan to 31 March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Approval of Quarterly 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29 May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sz w:val="28"/>
                <w:szCs w:val="28"/>
                <w:lang w:val="en-ZA"/>
              </w:rPr>
              <w:t>Draft 2018/19 Annual Financial Statements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Draft 2018/19 Programme Performance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Draft 2018/19 Annual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Risk Mitigation Report</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sz w:val="28"/>
                <w:szCs w:val="28"/>
                <w:lang w:val="en-ZA"/>
              </w:rPr>
              <w:t>4</w:t>
            </w:r>
            <w:r w:rsidRPr="0005750F">
              <w:rPr>
                <w:rFonts w:ascii="Arial" w:eastAsia="Calibri" w:hAnsi="Arial" w:cs="Arial"/>
                <w:sz w:val="28"/>
                <w:szCs w:val="28"/>
                <w:vertAlign w:val="superscript"/>
                <w:lang w:val="en-ZA"/>
              </w:rPr>
              <w:t>th</w:t>
            </w:r>
            <w:r w:rsidRPr="0005750F">
              <w:rPr>
                <w:rFonts w:ascii="Arial" w:eastAsia="Calibri" w:hAnsi="Arial" w:cs="Arial"/>
                <w:sz w:val="28"/>
                <w:szCs w:val="28"/>
                <w:lang w:val="en-ZA"/>
              </w:rPr>
              <w:t xml:space="preserve"> Qtr ICT Governance Progress Reports</w:t>
            </w:r>
          </w:p>
          <w:p w:rsidR="0005750F" w:rsidRPr="0005750F" w:rsidRDefault="0005750F" w:rsidP="0005750F">
            <w:pPr>
              <w:numPr>
                <w:ilvl w:val="0"/>
                <w:numId w:val="25"/>
              </w:numPr>
              <w:spacing w:after="0" w:line="240" w:lineRule="auto"/>
              <w:rPr>
                <w:rFonts w:ascii="Arial" w:eastAsia="Calibri" w:hAnsi="Arial" w:cs="Arial"/>
                <w:sz w:val="28"/>
                <w:szCs w:val="28"/>
                <w:lang w:val="en-ZA"/>
              </w:rPr>
            </w:pPr>
            <w:r w:rsidRPr="0005750F">
              <w:rPr>
                <w:rFonts w:ascii="Arial" w:eastAsia="Calibri" w:hAnsi="Arial" w:cs="Arial"/>
                <w:color w:val="000000"/>
                <w:sz w:val="28"/>
                <w:szCs w:val="28"/>
                <w:lang w:val="en-ZA"/>
              </w:rPr>
              <w:t>Approval of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27 June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Report back from the Union Meeting</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 xml:space="preserve">27 July 2019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w:t>
            </w:r>
            <w:r w:rsidRPr="0005750F">
              <w:rPr>
                <w:rFonts w:ascii="Arial" w:eastAsia="Calibri" w:hAnsi="Arial" w:cs="Arial"/>
                <w:color w:val="000000"/>
                <w:sz w:val="28"/>
                <w:szCs w:val="28"/>
                <w:vertAlign w:val="superscript"/>
                <w:lang w:val="en-ZA"/>
              </w:rPr>
              <w:t>st</w:t>
            </w:r>
            <w:r w:rsidRPr="0005750F">
              <w:rPr>
                <w:rFonts w:ascii="Arial" w:eastAsia="Calibri" w:hAnsi="Arial" w:cs="Arial"/>
                <w:color w:val="000000"/>
                <w:sz w:val="28"/>
                <w:szCs w:val="28"/>
                <w:lang w:val="en-ZA"/>
              </w:rPr>
              <w:t xml:space="preserve"> Qtr Performance Report – 1 Apr to 30 June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w:t>
            </w:r>
            <w:r w:rsidRPr="0005750F">
              <w:rPr>
                <w:rFonts w:ascii="Arial" w:eastAsia="Calibri" w:hAnsi="Arial" w:cs="Arial"/>
                <w:color w:val="000000"/>
                <w:sz w:val="28"/>
                <w:szCs w:val="28"/>
                <w:vertAlign w:val="superscript"/>
                <w:lang w:val="en-ZA"/>
              </w:rPr>
              <w:t>st</w:t>
            </w:r>
            <w:r w:rsidRPr="0005750F">
              <w:rPr>
                <w:rFonts w:ascii="Arial" w:eastAsia="Calibri" w:hAnsi="Arial" w:cs="Arial"/>
                <w:color w:val="000000"/>
                <w:sz w:val="28"/>
                <w:szCs w:val="28"/>
                <w:lang w:val="en-ZA"/>
              </w:rPr>
              <w:t xml:space="preserve"> Qtr Risk Management Report– 1 Apr to 30 June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Approval of Quarterly 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17 August 2019 (Special)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Report on Union Submission</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Approval of Policies and Reports</w:t>
            </w:r>
          </w:p>
        </w:tc>
      </w:tr>
      <w:tr w:rsidR="0005750F" w:rsidRPr="0005750F" w:rsidTr="00B3556F">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50F" w:rsidRPr="0005750F" w:rsidRDefault="0005750F" w:rsidP="0005750F">
            <w:pPr>
              <w:spacing w:after="200" w:line="276" w:lineRule="auto"/>
              <w:rPr>
                <w:rFonts w:ascii="Arial" w:eastAsia="Calibri" w:hAnsi="Arial" w:cs="Arial"/>
                <w:color w:val="000000"/>
                <w:sz w:val="28"/>
                <w:szCs w:val="28"/>
                <w:lang w:val="en-Z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spacing w:after="200" w:line="276"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29 October 2019</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w:t>
            </w:r>
            <w:r w:rsidRPr="0005750F">
              <w:rPr>
                <w:rFonts w:ascii="Arial" w:eastAsia="Calibri" w:hAnsi="Arial" w:cs="Arial"/>
                <w:color w:val="000000"/>
                <w:sz w:val="28"/>
                <w:szCs w:val="28"/>
                <w:vertAlign w:val="superscript"/>
                <w:lang w:val="en-ZA"/>
              </w:rPr>
              <w:t>nd</w:t>
            </w:r>
            <w:r w:rsidRPr="0005750F">
              <w:rPr>
                <w:rFonts w:ascii="Arial" w:eastAsia="Calibri" w:hAnsi="Arial" w:cs="Arial"/>
                <w:color w:val="000000"/>
                <w:sz w:val="28"/>
                <w:szCs w:val="28"/>
                <w:lang w:val="en-ZA"/>
              </w:rPr>
              <w:t xml:space="preserve"> Qtr Performance Report – 1 Jul to 30 Sept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2</w:t>
            </w:r>
            <w:r w:rsidRPr="0005750F">
              <w:rPr>
                <w:rFonts w:ascii="Arial" w:eastAsia="Calibri" w:hAnsi="Arial" w:cs="Arial"/>
                <w:color w:val="000000"/>
                <w:sz w:val="28"/>
                <w:szCs w:val="28"/>
                <w:vertAlign w:val="superscript"/>
                <w:lang w:val="en-ZA"/>
              </w:rPr>
              <w:t>nd</w:t>
            </w:r>
            <w:r w:rsidRPr="0005750F">
              <w:rPr>
                <w:rFonts w:ascii="Arial" w:eastAsia="Calibri" w:hAnsi="Arial" w:cs="Arial"/>
                <w:color w:val="000000"/>
                <w:sz w:val="28"/>
                <w:szCs w:val="28"/>
                <w:lang w:val="en-ZA"/>
              </w:rPr>
              <w:t xml:space="preserve"> Qtr Risk Management Report– 1 Jul to 30 Sept 2019</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Internal Audit Reports</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Auditor General Reports</w:t>
            </w:r>
          </w:p>
          <w:p w:rsidR="0005750F" w:rsidRPr="0005750F" w:rsidRDefault="0005750F" w:rsidP="0005750F">
            <w:pPr>
              <w:numPr>
                <w:ilvl w:val="0"/>
                <w:numId w:val="25"/>
              </w:numPr>
              <w:spacing w:after="0" w:line="240" w:lineRule="auto"/>
              <w:rPr>
                <w:rFonts w:ascii="Arial" w:eastAsia="Calibri" w:hAnsi="Arial" w:cs="Arial"/>
                <w:color w:val="000000"/>
                <w:sz w:val="28"/>
                <w:szCs w:val="28"/>
                <w:lang w:val="en-ZA"/>
              </w:rPr>
            </w:pPr>
            <w:r w:rsidRPr="0005750F">
              <w:rPr>
                <w:rFonts w:ascii="Arial" w:eastAsia="Calibri" w:hAnsi="Arial" w:cs="Arial"/>
                <w:color w:val="000000"/>
                <w:sz w:val="28"/>
                <w:szCs w:val="28"/>
                <w:lang w:val="en-ZA"/>
              </w:rPr>
              <w:t>Approval of Policies and Reports</w:t>
            </w:r>
          </w:p>
        </w:tc>
      </w:tr>
    </w:tbl>
    <w:p w:rsidR="0005750F" w:rsidRPr="0005750F" w:rsidRDefault="0005750F" w:rsidP="0005750F">
      <w:pPr>
        <w:spacing w:after="200" w:line="276" w:lineRule="auto"/>
        <w:rPr>
          <w:rFonts w:ascii="Arial" w:eastAsia="Calibri" w:hAnsi="Arial" w:cs="Arial"/>
          <w:sz w:val="28"/>
          <w:szCs w:val="28"/>
          <w:lang w:val="en-ZA"/>
        </w:rPr>
      </w:pPr>
    </w:p>
    <w:p w:rsidR="0005750F" w:rsidRDefault="0005750F" w:rsidP="0005750F">
      <w:pPr>
        <w:tabs>
          <w:tab w:val="left" w:pos="1460"/>
        </w:tabs>
        <w:spacing w:after="200" w:line="276" w:lineRule="auto"/>
        <w:rPr>
          <w:rFonts w:ascii="Arial" w:eastAsia="Calibri" w:hAnsi="Arial" w:cs="Times New Roman"/>
          <w:sz w:val="16"/>
          <w:szCs w:val="16"/>
          <w:lang w:val="en-ZA"/>
        </w:rPr>
        <w:sectPr w:rsidR="0005750F" w:rsidSect="0005750F">
          <w:headerReference w:type="default" r:id="rId9"/>
          <w:footerReference w:type="default" r:id="rId10"/>
          <w:headerReference w:type="first" r:id="rId11"/>
          <w:footerReference w:type="first" r:id="rId12"/>
          <w:pgSz w:w="16838" w:h="11906" w:orient="landscape"/>
          <w:pgMar w:top="1699" w:right="1310" w:bottom="1138" w:left="1440" w:header="706" w:footer="0" w:gutter="0"/>
          <w:cols w:space="708"/>
          <w:titlePg/>
          <w:docGrid w:linePitch="360"/>
        </w:sect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p>
    <w:p w:rsidR="00B3556F" w:rsidRDefault="00B3556F">
      <w:pPr>
        <w:rPr>
          <w:sz w:val="32"/>
          <w:szCs w:val="32"/>
        </w:rPr>
      </w:pPr>
      <w:bookmarkStart w:id="0" w:name="_GoBack"/>
      <w:bookmarkEnd w:id="0"/>
    </w:p>
    <w:sectPr w:rsidR="00B3556F" w:rsidSect="00B3556F">
      <w:pgSz w:w="16838" w:h="11906" w:orient="landscape"/>
      <w:pgMar w:top="1701" w:right="1304" w:bottom="1134"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B7" w:rsidRDefault="003A68B7" w:rsidP="005B61BA">
      <w:pPr>
        <w:spacing w:after="0" w:line="240" w:lineRule="auto"/>
      </w:pPr>
      <w:r>
        <w:separator/>
      </w:r>
    </w:p>
  </w:endnote>
  <w:endnote w:type="continuationSeparator" w:id="0">
    <w:p w:rsidR="003A68B7" w:rsidRDefault="003A68B7" w:rsidP="005B6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193645"/>
      <w:docPartObj>
        <w:docPartGallery w:val="Page Numbers (Bottom of Page)"/>
        <w:docPartUnique/>
      </w:docPartObj>
    </w:sdtPr>
    <w:sdtEndPr>
      <w:rPr>
        <w:noProof/>
      </w:rPr>
    </w:sdtEndPr>
    <w:sdtContent>
      <w:p w:rsidR="0034065D" w:rsidRDefault="006E5B88">
        <w:pPr>
          <w:pStyle w:val="Footer"/>
          <w:jc w:val="center"/>
        </w:pPr>
        <w:r>
          <w:fldChar w:fldCharType="begin"/>
        </w:r>
        <w:r w:rsidR="0034065D">
          <w:instrText xml:space="preserve"> PAGE   \* MERGEFORMAT </w:instrText>
        </w:r>
        <w:r>
          <w:fldChar w:fldCharType="separate"/>
        </w:r>
        <w:r w:rsidR="003A68B7">
          <w:rPr>
            <w:noProof/>
          </w:rPr>
          <w:t>1</w:t>
        </w:r>
        <w:r>
          <w:rPr>
            <w:noProof/>
          </w:rPr>
          <w:fldChar w:fldCharType="end"/>
        </w:r>
      </w:p>
    </w:sdtContent>
  </w:sdt>
  <w:p w:rsidR="0034065D" w:rsidRDefault="00340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5D" w:rsidRDefault="0034065D" w:rsidP="00B3556F">
    <w:pPr>
      <w:pStyle w:val="Footer"/>
      <w:ind w:left="-170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5D" w:rsidRDefault="0034065D" w:rsidP="00B3556F">
    <w:pPr>
      <w:pStyle w:val="Footer"/>
      <w:ind w:left="-1701"/>
    </w:pPr>
    <w:r w:rsidRPr="00ED0DA2">
      <w:rPr>
        <w:noProof/>
        <w:lang w:val="en-ZA" w:eastAsia="en-ZA"/>
      </w:rPr>
      <w:drawing>
        <wp:inline distT="0" distB="0" distL="0" distR="0">
          <wp:extent cx="7546975" cy="1114179"/>
          <wp:effectExtent l="25400" t="0" r="0" b="0"/>
          <wp:docPr id="6"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48109" cy="11143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B7" w:rsidRDefault="003A68B7" w:rsidP="005B61BA">
      <w:pPr>
        <w:spacing w:after="0" w:line="240" w:lineRule="auto"/>
      </w:pPr>
      <w:r>
        <w:separator/>
      </w:r>
    </w:p>
  </w:footnote>
  <w:footnote w:type="continuationSeparator" w:id="0">
    <w:p w:rsidR="003A68B7" w:rsidRDefault="003A68B7" w:rsidP="005B6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06277"/>
      <w:docPartObj>
        <w:docPartGallery w:val="Page Numbers (Top of Page)"/>
        <w:docPartUnique/>
      </w:docPartObj>
    </w:sdtPr>
    <w:sdtEndPr>
      <w:rPr>
        <w:noProof/>
      </w:rPr>
    </w:sdtEndPr>
    <w:sdtContent>
      <w:p w:rsidR="0034065D" w:rsidRDefault="006E5B88">
        <w:pPr>
          <w:pStyle w:val="Header"/>
          <w:jc w:val="center"/>
        </w:pPr>
        <w:r>
          <w:fldChar w:fldCharType="begin"/>
        </w:r>
        <w:r w:rsidR="0034065D">
          <w:instrText xml:space="preserve"> PAGE   \* MERGEFORMAT </w:instrText>
        </w:r>
        <w:r>
          <w:fldChar w:fldCharType="separate"/>
        </w:r>
        <w:r w:rsidR="00464501">
          <w:rPr>
            <w:noProof/>
          </w:rPr>
          <w:t>11</w:t>
        </w:r>
        <w:r>
          <w:rPr>
            <w:noProof/>
          </w:rPr>
          <w:fldChar w:fldCharType="end"/>
        </w:r>
      </w:p>
    </w:sdtContent>
  </w:sdt>
  <w:p w:rsidR="0034065D" w:rsidRDefault="00340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5D" w:rsidRDefault="0034065D" w:rsidP="00B3556F">
    <w:pPr>
      <w:pStyle w:val="Header"/>
      <w:tabs>
        <w:tab w:val="right" w:pos="9923"/>
      </w:tabs>
      <w:ind w:left="-1134"/>
    </w:pPr>
    <w:r>
      <w:rPr>
        <w:noProof/>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16D"/>
    <w:multiLevelType w:val="hybridMultilevel"/>
    <w:tmpl w:val="4BF43C9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0A6F7E17"/>
    <w:multiLevelType w:val="hybridMultilevel"/>
    <w:tmpl w:val="5C302B4E"/>
    <w:lvl w:ilvl="0" w:tplc="BC5CAAC2">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
    <w:nsid w:val="0B6D0C24"/>
    <w:multiLevelType w:val="hybridMultilevel"/>
    <w:tmpl w:val="7A22D1F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0CB36A63"/>
    <w:multiLevelType w:val="hybridMultilevel"/>
    <w:tmpl w:val="D9A88696"/>
    <w:lvl w:ilvl="0" w:tplc="23CEE2F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0EC67F86"/>
    <w:multiLevelType w:val="hybridMultilevel"/>
    <w:tmpl w:val="BBF2BD2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
    <w:nsid w:val="0F8C18CF"/>
    <w:multiLevelType w:val="hybridMultilevel"/>
    <w:tmpl w:val="397A5086"/>
    <w:lvl w:ilvl="0" w:tplc="1AAC96A2">
      <w:start w:val="1"/>
      <w:numFmt w:val="decimal"/>
      <w:lvlText w:val="(%1)"/>
      <w:lvlJc w:val="left"/>
      <w:pPr>
        <w:ind w:left="490" w:hanging="420"/>
      </w:pPr>
    </w:lvl>
    <w:lvl w:ilvl="1" w:tplc="1C090019">
      <w:start w:val="1"/>
      <w:numFmt w:val="lowerLetter"/>
      <w:lvlText w:val="%2."/>
      <w:lvlJc w:val="left"/>
      <w:pPr>
        <w:ind w:left="1150" w:hanging="360"/>
      </w:pPr>
    </w:lvl>
    <w:lvl w:ilvl="2" w:tplc="1C09001B">
      <w:start w:val="1"/>
      <w:numFmt w:val="lowerRoman"/>
      <w:lvlText w:val="%3."/>
      <w:lvlJc w:val="right"/>
      <w:pPr>
        <w:ind w:left="1870" w:hanging="180"/>
      </w:pPr>
    </w:lvl>
    <w:lvl w:ilvl="3" w:tplc="1C09000F">
      <w:start w:val="1"/>
      <w:numFmt w:val="decimal"/>
      <w:lvlText w:val="%4."/>
      <w:lvlJc w:val="left"/>
      <w:pPr>
        <w:ind w:left="2590" w:hanging="360"/>
      </w:pPr>
    </w:lvl>
    <w:lvl w:ilvl="4" w:tplc="1C090019">
      <w:start w:val="1"/>
      <w:numFmt w:val="lowerLetter"/>
      <w:lvlText w:val="%5."/>
      <w:lvlJc w:val="left"/>
      <w:pPr>
        <w:ind w:left="3310" w:hanging="360"/>
      </w:pPr>
    </w:lvl>
    <w:lvl w:ilvl="5" w:tplc="1C09001B">
      <w:start w:val="1"/>
      <w:numFmt w:val="lowerRoman"/>
      <w:lvlText w:val="%6."/>
      <w:lvlJc w:val="right"/>
      <w:pPr>
        <w:ind w:left="4030" w:hanging="180"/>
      </w:pPr>
    </w:lvl>
    <w:lvl w:ilvl="6" w:tplc="1C09000F">
      <w:start w:val="1"/>
      <w:numFmt w:val="decimal"/>
      <w:lvlText w:val="%7."/>
      <w:lvlJc w:val="left"/>
      <w:pPr>
        <w:ind w:left="4750" w:hanging="360"/>
      </w:pPr>
    </w:lvl>
    <w:lvl w:ilvl="7" w:tplc="1C090019">
      <w:start w:val="1"/>
      <w:numFmt w:val="lowerLetter"/>
      <w:lvlText w:val="%8."/>
      <w:lvlJc w:val="left"/>
      <w:pPr>
        <w:ind w:left="5470" w:hanging="360"/>
      </w:pPr>
    </w:lvl>
    <w:lvl w:ilvl="8" w:tplc="1C09001B">
      <w:start w:val="1"/>
      <w:numFmt w:val="lowerRoman"/>
      <w:lvlText w:val="%9."/>
      <w:lvlJc w:val="right"/>
      <w:pPr>
        <w:ind w:left="6190" w:hanging="180"/>
      </w:pPr>
    </w:lvl>
  </w:abstractNum>
  <w:abstractNum w:abstractNumId="6">
    <w:nsid w:val="10AB2511"/>
    <w:multiLevelType w:val="hybridMultilevel"/>
    <w:tmpl w:val="28C4504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nsid w:val="167424F8"/>
    <w:multiLevelType w:val="hybridMultilevel"/>
    <w:tmpl w:val="9670C0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23A64978"/>
    <w:multiLevelType w:val="hybridMultilevel"/>
    <w:tmpl w:val="A294B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2B1684"/>
    <w:multiLevelType w:val="hybridMultilevel"/>
    <w:tmpl w:val="01D6DD2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nsid w:val="375C0EE2"/>
    <w:multiLevelType w:val="hybridMultilevel"/>
    <w:tmpl w:val="EA70747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3C861762"/>
    <w:multiLevelType w:val="hybridMultilevel"/>
    <w:tmpl w:val="9262507A"/>
    <w:lvl w:ilvl="0" w:tplc="73E0E7E4">
      <w:start w:val="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483BFB"/>
    <w:multiLevelType w:val="hybridMultilevel"/>
    <w:tmpl w:val="DC2AED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435E2D8D"/>
    <w:multiLevelType w:val="hybridMultilevel"/>
    <w:tmpl w:val="8F66B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40F4128"/>
    <w:multiLevelType w:val="hybridMultilevel"/>
    <w:tmpl w:val="9670C0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4DA205AE"/>
    <w:multiLevelType w:val="hybridMultilevel"/>
    <w:tmpl w:val="15607D9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6">
    <w:nsid w:val="525007B5"/>
    <w:multiLevelType w:val="hybridMultilevel"/>
    <w:tmpl w:val="7D50C770"/>
    <w:lvl w:ilvl="0" w:tplc="765AFEE6">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55102126"/>
    <w:multiLevelType w:val="hybridMultilevel"/>
    <w:tmpl w:val="1FCE72B2"/>
    <w:lvl w:ilvl="0" w:tplc="87DA4294">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8">
    <w:nsid w:val="5FE10FF9"/>
    <w:multiLevelType w:val="hybridMultilevel"/>
    <w:tmpl w:val="CD14FF38"/>
    <w:lvl w:ilvl="0" w:tplc="DACC82F0">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60C359D6"/>
    <w:multiLevelType w:val="hybridMultilevel"/>
    <w:tmpl w:val="26D40C9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8E0F89"/>
    <w:multiLevelType w:val="hybridMultilevel"/>
    <w:tmpl w:val="E416C700"/>
    <w:lvl w:ilvl="0" w:tplc="23CEE2F8">
      <w:start w:val="3"/>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68D457A2"/>
    <w:multiLevelType w:val="hybridMultilevel"/>
    <w:tmpl w:val="228231AC"/>
    <w:lvl w:ilvl="0" w:tplc="23CEE2F8">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6EED4758"/>
    <w:multiLevelType w:val="hybridMultilevel"/>
    <w:tmpl w:val="BBF2BD2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3">
    <w:nsid w:val="70177FA0"/>
    <w:multiLevelType w:val="hybridMultilevel"/>
    <w:tmpl w:val="56D245FC"/>
    <w:lvl w:ilvl="0" w:tplc="52EC8D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23"/>
  </w:num>
  <w:num w:numId="11">
    <w:abstractNumId w:val="5"/>
  </w:num>
  <w:num w:numId="12">
    <w:abstractNumId w:val="18"/>
  </w:num>
  <w:num w:numId="13">
    <w:abstractNumId w:val="21"/>
  </w:num>
  <w:num w:numId="14">
    <w:abstractNumId w:val="3"/>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17"/>
  </w:num>
  <w:num w:numId="28">
    <w:abstractNumId w:val="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B61BA"/>
    <w:rsid w:val="0005750F"/>
    <w:rsid w:val="00146E72"/>
    <w:rsid w:val="00241FC6"/>
    <w:rsid w:val="00262D0A"/>
    <w:rsid w:val="0034065D"/>
    <w:rsid w:val="00353773"/>
    <w:rsid w:val="003A68B7"/>
    <w:rsid w:val="00464501"/>
    <w:rsid w:val="00491599"/>
    <w:rsid w:val="004B6ED5"/>
    <w:rsid w:val="00584F1F"/>
    <w:rsid w:val="005B61BA"/>
    <w:rsid w:val="0067486A"/>
    <w:rsid w:val="006E5B88"/>
    <w:rsid w:val="00711367"/>
    <w:rsid w:val="008F309B"/>
    <w:rsid w:val="009048DC"/>
    <w:rsid w:val="00971DEA"/>
    <w:rsid w:val="00A32A3F"/>
    <w:rsid w:val="00A4006D"/>
    <w:rsid w:val="00B3556F"/>
    <w:rsid w:val="00C06BDD"/>
    <w:rsid w:val="00CB4247"/>
    <w:rsid w:val="00D056C7"/>
    <w:rsid w:val="00D46026"/>
    <w:rsid w:val="00E623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BA"/>
  </w:style>
  <w:style w:type="paragraph" w:styleId="Footer">
    <w:name w:val="footer"/>
    <w:basedOn w:val="Normal"/>
    <w:link w:val="FooterChar"/>
    <w:uiPriority w:val="99"/>
    <w:unhideWhenUsed/>
    <w:rsid w:val="005B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BA"/>
  </w:style>
  <w:style w:type="paragraph" w:styleId="ListParagraph">
    <w:name w:val="List Paragraph"/>
    <w:basedOn w:val="Normal"/>
    <w:uiPriority w:val="34"/>
    <w:qFormat/>
    <w:rsid w:val="005B61BA"/>
    <w:pPr>
      <w:spacing w:after="200" w:line="276" w:lineRule="auto"/>
      <w:ind w:left="720"/>
      <w:contextualSpacing/>
    </w:pPr>
    <w:rPr>
      <w:rFonts w:ascii="Arial" w:hAnsi="Arial"/>
      <w:sz w:val="18"/>
      <w:lang w:val="en-ZA"/>
    </w:rPr>
  </w:style>
  <w:style w:type="paragraph" w:customStyle="1" w:styleId="DACBODYTEXT">
    <w:name w:val="DAC BODY TEXT"/>
    <w:basedOn w:val="Normal"/>
    <w:qFormat/>
    <w:rsid w:val="005B61BA"/>
    <w:pPr>
      <w:spacing w:after="200" w:line="276" w:lineRule="auto"/>
      <w:ind w:left="993"/>
    </w:pPr>
    <w:rPr>
      <w:rFonts w:ascii="Arial" w:hAnsi="Arial"/>
      <w:sz w:val="18"/>
      <w:szCs w:val="18"/>
      <w:lang w:val="en-ZA"/>
    </w:rPr>
  </w:style>
  <w:style w:type="table" w:styleId="TableGrid">
    <w:name w:val="Table Grid"/>
    <w:basedOn w:val="TableNormal"/>
    <w:rsid w:val="00B3556F"/>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3556F"/>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53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2507-8B3D-4E3E-8A15-75481D63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2019-12-11T09:51:00Z</dcterms:created>
  <dcterms:modified xsi:type="dcterms:W3CDTF">2019-12-11T09:51:00Z</dcterms:modified>
</cp:coreProperties>
</file>