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A7" w:rsidRPr="00BF349B" w:rsidRDefault="00B05CA7" w:rsidP="00E53BF6">
      <w:pPr>
        <w:spacing w:after="0" w:line="240" w:lineRule="auto"/>
        <w:rPr>
          <w:rFonts w:ascii="Arial" w:hAnsi="Arial" w:cs="Arial"/>
          <w:b/>
          <w:sz w:val="24"/>
          <w:szCs w:val="24"/>
          <w:lang w:val="fr-FR"/>
        </w:rPr>
      </w:pPr>
      <w:bookmarkStart w:id="0" w:name="_GoBack"/>
      <w:bookmarkEnd w:id="0"/>
    </w:p>
    <w:p w:rsidR="00314530" w:rsidRPr="00BF349B" w:rsidRDefault="00314530" w:rsidP="00E81167">
      <w:pPr>
        <w:spacing w:after="0" w:line="240" w:lineRule="auto"/>
        <w:jc w:val="both"/>
        <w:rPr>
          <w:rFonts w:ascii="Arial" w:hAnsi="Arial" w:cs="Arial"/>
          <w:sz w:val="24"/>
          <w:szCs w:val="24"/>
        </w:rPr>
      </w:pPr>
    </w:p>
    <w:p w:rsidR="00DD4D78" w:rsidRPr="00C33C1E" w:rsidRDefault="00732AD7" w:rsidP="00957D66">
      <w:pPr>
        <w:pStyle w:val="Heading6"/>
        <w:spacing w:before="240"/>
        <w:rPr>
          <w:rFonts w:cs="Arial"/>
          <w:sz w:val="22"/>
          <w:szCs w:val="22"/>
          <w:u w:val="none"/>
          <w:lang w:val="en-ZA"/>
        </w:rPr>
      </w:pPr>
      <w:r w:rsidRPr="00C33C1E">
        <w:rPr>
          <w:rFonts w:cs="Arial"/>
          <w:sz w:val="22"/>
          <w:szCs w:val="22"/>
          <w:u w:val="none"/>
          <w:lang w:val="en-ZA"/>
        </w:rPr>
        <w:t xml:space="preserve">National </w:t>
      </w:r>
      <w:r w:rsidR="00AE290B" w:rsidRPr="00C33C1E">
        <w:rPr>
          <w:rFonts w:cs="Arial"/>
          <w:sz w:val="22"/>
          <w:szCs w:val="22"/>
          <w:u w:val="none"/>
          <w:lang w:val="en-ZA"/>
        </w:rPr>
        <w:t>Assembly</w:t>
      </w:r>
    </w:p>
    <w:p w:rsidR="00B21162" w:rsidRDefault="00DD4D78" w:rsidP="00957D66">
      <w:pPr>
        <w:pStyle w:val="Heading6"/>
        <w:spacing w:before="240"/>
        <w:rPr>
          <w:rFonts w:cs="Arial"/>
          <w:sz w:val="22"/>
          <w:szCs w:val="22"/>
          <w:u w:val="none"/>
          <w:lang w:val="en-ZA"/>
        </w:rPr>
      </w:pPr>
      <w:r w:rsidRPr="00C33C1E">
        <w:rPr>
          <w:rFonts w:cs="Arial"/>
          <w:sz w:val="22"/>
          <w:szCs w:val="22"/>
          <w:u w:val="none"/>
          <w:lang w:val="en-ZA"/>
        </w:rPr>
        <w:t xml:space="preserve">Question Number: </w:t>
      </w:r>
      <w:r w:rsidR="006748E3" w:rsidRPr="00C33C1E">
        <w:rPr>
          <w:rFonts w:cs="Arial"/>
          <w:sz w:val="22"/>
          <w:szCs w:val="22"/>
          <w:u w:val="none"/>
          <w:lang w:val="en-ZA"/>
        </w:rPr>
        <w:t>1</w:t>
      </w:r>
      <w:r w:rsidR="002A3694" w:rsidRPr="00C33C1E">
        <w:rPr>
          <w:rFonts w:cs="Arial"/>
          <w:sz w:val="22"/>
          <w:szCs w:val="22"/>
          <w:u w:val="none"/>
          <w:lang w:val="en-ZA"/>
        </w:rPr>
        <w:t>6</w:t>
      </w:r>
      <w:r w:rsidR="00A7166F">
        <w:rPr>
          <w:rFonts w:cs="Arial"/>
          <w:sz w:val="22"/>
          <w:szCs w:val="22"/>
          <w:u w:val="none"/>
          <w:lang w:val="en-ZA"/>
        </w:rPr>
        <w:t>43</w:t>
      </w:r>
    </w:p>
    <w:p w:rsidR="00A7166F" w:rsidRPr="00A7166F" w:rsidRDefault="005B512B" w:rsidP="00A7166F">
      <w:pPr>
        <w:spacing w:before="100" w:beforeAutospacing="1" w:after="100" w:afterAutospacing="1" w:line="240" w:lineRule="auto"/>
        <w:jc w:val="both"/>
        <w:outlineLvl w:val="0"/>
        <w:rPr>
          <w:rFonts w:ascii="Arial" w:hAnsi="Arial" w:cs="Arial"/>
          <w:b/>
        </w:rPr>
      </w:pPr>
      <w:r w:rsidRPr="00A7166F">
        <w:rPr>
          <w:rFonts w:ascii="Arial" w:hAnsi="Arial" w:cs="Arial"/>
          <w:b/>
        </w:rPr>
        <w:t>Adv.</w:t>
      </w:r>
      <w:r w:rsidR="00A7166F" w:rsidRPr="00A7166F">
        <w:rPr>
          <w:rFonts w:ascii="Arial" w:hAnsi="Arial" w:cs="Arial"/>
          <w:b/>
        </w:rPr>
        <w:t xml:space="preserve"> A de W Alberts (FF Plus) to</w:t>
      </w:r>
      <w:r w:rsidR="00A7166F">
        <w:rPr>
          <w:rFonts w:ascii="Arial" w:hAnsi="Arial" w:cs="Arial"/>
          <w:b/>
        </w:rPr>
        <w:t xml:space="preserve"> ask the Minister of Transport:</w:t>
      </w:r>
    </w:p>
    <w:p w:rsidR="00A7166F" w:rsidRPr="00A7166F" w:rsidRDefault="00A7166F" w:rsidP="0066368C">
      <w:pPr>
        <w:pStyle w:val="BodyTextIndent"/>
        <w:spacing w:before="100" w:beforeAutospacing="1" w:after="100" w:afterAutospacing="1"/>
        <w:ind w:left="0"/>
        <w:jc w:val="both"/>
        <w:rPr>
          <w:rFonts w:ascii="Arial" w:hAnsi="Arial" w:cs="Arial"/>
          <w:lang w:val="af-ZA"/>
        </w:rPr>
      </w:pPr>
      <w:r w:rsidRPr="00A7166F">
        <w:rPr>
          <w:rFonts w:ascii="Arial" w:hAnsi="Arial" w:cs="Arial"/>
          <w:lang w:val="af-ZA"/>
        </w:rPr>
        <w:t>On what legal grounds is the SA National Roads Agency Ltd (SANRAL) of the opinion that all metrology instruments of the Gauteng e-tolling system comply fully with the requirements of the Legal Metrology Act, Act 9 of 2014 and the Trade Metrology Act, Act 77 of 1973, despite the fact that the Chief Executive Officer of the National Regulator for Compulsory Specifications has indicated that SANRAL is not in compliance?</w:t>
      </w:r>
      <w:r w:rsidRPr="00A7166F">
        <w:rPr>
          <w:rFonts w:ascii="Arial" w:hAnsi="Arial" w:cs="Arial"/>
          <w:lang w:val="af-ZA"/>
        </w:rPr>
        <w:tab/>
      </w:r>
      <w:r w:rsidRPr="00A7166F">
        <w:rPr>
          <w:rFonts w:ascii="Arial" w:hAnsi="Arial" w:cs="Arial"/>
          <w:lang w:val="af-ZA"/>
        </w:rPr>
        <w:tab/>
      </w:r>
      <w:r w:rsidRPr="00A7166F">
        <w:rPr>
          <w:rFonts w:ascii="Arial" w:hAnsi="Arial" w:cs="Arial"/>
          <w:lang w:val="af-ZA"/>
        </w:rPr>
        <w:tab/>
      </w:r>
      <w:r w:rsidRPr="00A7166F">
        <w:rPr>
          <w:rFonts w:ascii="Arial" w:hAnsi="Arial" w:cs="Arial"/>
          <w:lang w:val="af-ZA"/>
        </w:rPr>
        <w:tab/>
      </w:r>
      <w:r w:rsidRPr="00A7166F">
        <w:rPr>
          <w:rFonts w:ascii="Arial" w:hAnsi="Arial" w:cs="Arial"/>
          <w:lang w:val="af-ZA"/>
        </w:rPr>
        <w:tab/>
      </w:r>
      <w:r w:rsidRPr="00A7166F">
        <w:rPr>
          <w:rFonts w:ascii="Arial" w:hAnsi="Arial" w:cs="Arial"/>
          <w:lang w:val="af-ZA"/>
        </w:rPr>
        <w:tab/>
      </w:r>
      <w:r w:rsidRPr="00A7166F">
        <w:rPr>
          <w:rFonts w:ascii="Arial" w:hAnsi="Arial" w:cs="Arial"/>
          <w:lang w:val="af-ZA"/>
        </w:rPr>
        <w:tab/>
      </w:r>
      <w:r w:rsidRPr="00A7166F">
        <w:rPr>
          <w:rFonts w:ascii="Arial" w:hAnsi="Arial" w:cs="Arial"/>
          <w:lang w:val="af-ZA"/>
        </w:rPr>
        <w:tab/>
        <w:t>NW1813E</w:t>
      </w:r>
    </w:p>
    <w:p w:rsidR="005B512B" w:rsidRDefault="0066368C" w:rsidP="0066368C">
      <w:pPr>
        <w:spacing w:before="100" w:beforeAutospacing="1" w:after="100" w:afterAutospacing="1"/>
        <w:jc w:val="both"/>
        <w:outlineLvl w:val="0"/>
        <w:rPr>
          <w:rFonts w:ascii="Arial" w:hAnsi="Arial" w:cs="Arial"/>
          <w:b/>
        </w:rPr>
      </w:pPr>
      <w:r>
        <w:rPr>
          <w:rFonts w:ascii="Arial" w:hAnsi="Arial" w:cs="Arial"/>
          <w:b/>
        </w:rPr>
        <w:t>Reply</w:t>
      </w:r>
    </w:p>
    <w:p w:rsidR="00FC359C" w:rsidRPr="00FA0EBE" w:rsidRDefault="00FC359C" w:rsidP="0066368C">
      <w:pPr>
        <w:jc w:val="both"/>
        <w:rPr>
          <w:rFonts w:ascii="Arial" w:hAnsi="Arial" w:cs="Arial"/>
        </w:rPr>
      </w:pPr>
      <w:r>
        <w:rPr>
          <w:rFonts w:ascii="Arial" w:hAnsi="Arial" w:cs="Arial"/>
        </w:rPr>
        <w:t xml:space="preserve">As the </w:t>
      </w:r>
      <w:proofErr w:type="spellStart"/>
      <w:r>
        <w:rPr>
          <w:rFonts w:ascii="Arial" w:hAnsi="Arial" w:cs="Arial"/>
        </w:rPr>
        <w:t>honourable</w:t>
      </w:r>
      <w:proofErr w:type="spellEnd"/>
      <w:r>
        <w:rPr>
          <w:rFonts w:ascii="Arial" w:hAnsi="Arial" w:cs="Arial"/>
        </w:rPr>
        <w:t xml:space="preserve"> member is aware</w:t>
      </w:r>
      <w:r w:rsidR="00061CB1">
        <w:rPr>
          <w:rFonts w:ascii="Arial" w:hAnsi="Arial" w:cs="Arial"/>
        </w:rPr>
        <w:t>,</w:t>
      </w:r>
      <w:r>
        <w:rPr>
          <w:rFonts w:ascii="Arial" w:hAnsi="Arial" w:cs="Arial"/>
        </w:rPr>
        <w:t xml:space="preserve"> t</w:t>
      </w:r>
      <w:r w:rsidRPr="00FA0EBE">
        <w:rPr>
          <w:rFonts w:ascii="Arial" w:hAnsi="Arial" w:cs="Arial"/>
        </w:rPr>
        <w:t xml:space="preserve">he GFIP e-toll system </w:t>
      </w:r>
      <w:r>
        <w:rPr>
          <w:rFonts w:ascii="Arial" w:hAnsi="Arial" w:cs="Arial"/>
        </w:rPr>
        <w:t xml:space="preserve">basically uses camera images and dedicated short range communications equipment.  </w:t>
      </w:r>
      <w:r w:rsidRPr="00FA0EBE">
        <w:rPr>
          <w:rFonts w:ascii="Arial" w:hAnsi="Arial" w:cs="Arial"/>
        </w:rPr>
        <w:t>In the case of the camera equipment installed on the GFIP system, this equipment complies with the technical requirements of SANS 1795, Part 5 on data capturing and recording devices for road traffic law enforcement.</w:t>
      </w:r>
    </w:p>
    <w:p w:rsidR="00FC359C" w:rsidRPr="00FA0EBE" w:rsidRDefault="00FC359C" w:rsidP="0066368C">
      <w:pPr>
        <w:jc w:val="both"/>
        <w:rPr>
          <w:rFonts w:ascii="Arial" w:hAnsi="Arial" w:cs="Arial"/>
        </w:rPr>
      </w:pPr>
      <w:r w:rsidRPr="00FA0EBE">
        <w:rPr>
          <w:rFonts w:ascii="Arial" w:hAnsi="Arial" w:cs="Arial"/>
        </w:rPr>
        <w:t xml:space="preserve">With regard to </w:t>
      </w:r>
      <w:r w:rsidR="00CF7065">
        <w:rPr>
          <w:rFonts w:ascii="Arial" w:hAnsi="Arial" w:cs="Arial"/>
        </w:rPr>
        <w:t xml:space="preserve">the legislation referred to, </w:t>
      </w:r>
      <w:r>
        <w:rPr>
          <w:rFonts w:ascii="Arial" w:hAnsi="Arial" w:cs="Arial"/>
        </w:rPr>
        <w:t>there</w:t>
      </w:r>
      <w:r w:rsidRPr="00FA0EBE">
        <w:rPr>
          <w:rFonts w:ascii="Arial" w:hAnsi="Arial" w:cs="Arial"/>
        </w:rPr>
        <w:t xml:space="preserve"> </w:t>
      </w:r>
      <w:r>
        <w:rPr>
          <w:rFonts w:ascii="Arial" w:hAnsi="Arial" w:cs="Arial"/>
        </w:rPr>
        <w:t xml:space="preserve">are currently no technical regulations published under the Legal Metrology Act which e-tolling must comply with.  In the absence of </w:t>
      </w:r>
      <w:r w:rsidRPr="00FA0EBE">
        <w:rPr>
          <w:rFonts w:ascii="Arial" w:hAnsi="Arial" w:cs="Arial"/>
        </w:rPr>
        <w:t xml:space="preserve">specific technical regulations, this matter is being handled by the National Regulator for Compulsory Specifications (NRCS) in terms of </w:t>
      </w:r>
      <w:r w:rsidR="00162BCB">
        <w:rPr>
          <w:rFonts w:ascii="Arial" w:hAnsi="Arial" w:cs="Arial"/>
        </w:rPr>
        <w:t>S</w:t>
      </w:r>
      <w:r>
        <w:rPr>
          <w:rFonts w:ascii="Arial" w:hAnsi="Arial" w:cs="Arial"/>
        </w:rPr>
        <w:t>ection 22(2</w:t>
      </w:r>
      <w:proofErr w:type="gramStart"/>
      <w:r>
        <w:rPr>
          <w:rFonts w:ascii="Arial" w:hAnsi="Arial" w:cs="Arial"/>
        </w:rPr>
        <w:t>)(</w:t>
      </w:r>
      <w:proofErr w:type="gramEnd"/>
      <w:r>
        <w:rPr>
          <w:rFonts w:ascii="Arial" w:hAnsi="Arial" w:cs="Arial"/>
        </w:rPr>
        <w:t xml:space="preserve">c) of </w:t>
      </w:r>
      <w:r w:rsidRPr="00FA0EBE">
        <w:rPr>
          <w:rFonts w:ascii="Arial" w:hAnsi="Arial" w:cs="Arial"/>
        </w:rPr>
        <w:t xml:space="preserve">the </w:t>
      </w:r>
      <w:r>
        <w:rPr>
          <w:rFonts w:ascii="Arial" w:hAnsi="Arial" w:cs="Arial"/>
        </w:rPr>
        <w:t>L</w:t>
      </w:r>
      <w:r w:rsidRPr="00FA0EBE">
        <w:rPr>
          <w:rFonts w:ascii="Arial" w:hAnsi="Arial" w:cs="Arial"/>
        </w:rPr>
        <w:t>egal Metrology Act</w:t>
      </w:r>
      <w:r>
        <w:rPr>
          <w:rFonts w:ascii="Arial" w:hAnsi="Arial" w:cs="Arial"/>
        </w:rPr>
        <w:t>, 9 of 2014</w:t>
      </w:r>
      <w:r w:rsidRPr="00FA0EBE">
        <w:rPr>
          <w:rFonts w:ascii="Arial" w:hAnsi="Arial" w:cs="Arial"/>
        </w:rPr>
        <w:t xml:space="preserve">. </w:t>
      </w:r>
    </w:p>
    <w:p w:rsidR="00061CB1" w:rsidRDefault="00FC359C" w:rsidP="0066368C">
      <w:pPr>
        <w:jc w:val="both"/>
        <w:rPr>
          <w:rFonts w:ascii="Arial" w:hAnsi="Arial" w:cs="Arial"/>
        </w:rPr>
      </w:pPr>
      <w:r w:rsidRPr="00FA0EBE">
        <w:rPr>
          <w:rFonts w:ascii="Arial" w:hAnsi="Arial" w:cs="Arial"/>
        </w:rPr>
        <w:t xml:space="preserve">The CEO of the NRCS </w:t>
      </w:r>
      <w:r>
        <w:rPr>
          <w:rFonts w:ascii="Arial" w:hAnsi="Arial" w:cs="Arial"/>
        </w:rPr>
        <w:t xml:space="preserve">is required to </w:t>
      </w:r>
      <w:r w:rsidRPr="00FA0EBE">
        <w:rPr>
          <w:rFonts w:ascii="Arial" w:hAnsi="Arial" w:cs="Arial"/>
        </w:rPr>
        <w:t>set requirements and conditions for use of the equipment in</w:t>
      </w:r>
      <w:r w:rsidR="00162BCB">
        <w:rPr>
          <w:rFonts w:ascii="Arial" w:hAnsi="Arial" w:cs="Arial"/>
        </w:rPr>
        <w:t xml:space="preserve"> terms of S</w:t>
      </w:r>
      <w:r w:rsidRPr="00FA0EBE">
        <w:rPr>
          <w:rFonts w:ascii="Arial" w:hAnsi="Arial" w:cs="Arial"/>
        </w:rPr>
        <w:t>ection 22</w:t>
      </w:r>
      <w:r>
        <w:rPr>
          <w:rFonts w:ascii="Arial" w:hAnsi="Arial" w:cs="Arial"/>
        </w:rPr>
        <w:t>(2</w:t>
      </w:r>
      <w:r w:rsidR="00AF4BAB">
        <w:rPr>
          <w:rFonts w:ascii="Arial" w:hAnsi="Arial" w:cs="Arial"/>
        </w:rPr>
        <w:t>) (</w:t>
      </w:r>
      <w:r>
        <w:rPr>
          <w:rFonts w:ascii="Arial" w:hAnsi="Arial" w:cs="Arial"/>
        </w:rPr>
        <w:t>c)</w:t>
      </w:r>
      <w:r w:rsidRPr="00FA0EBE">
        <w:rPr>
          <w:rFonts w:ascii="Arial" w:hAnsi="Arial" w:cs="Arial"/>
        </w:rPr>
        <w:t xml:space="preserve"> of the Legal Metrology Act</w:t>
      </w:r>
      <w:r>
        <w:rPr>
          <w:rFonts w:ascii="Arial" w:hAnsi="Arial" w:cs="Arial"/>
        </w:rPr>
        <w:t xml:space="preserve">.  </w:t>
      </w:r>
      <w:r w:rsidR="00061CB1">
        <w:rPr>
          <w:rFonts w:ascii="Arial" w:hAnsi="Arial" w:cs="Arial"/>
        </w:rPr>
        <w:t xml:space="preserve">The NRCS and SANRAL are addressing these requirements which will apply as an interim measure until technical regulations are published under the legislation. </w:t>
      </w:r>
      <w:r w:rsidR="00162BCB" w:rsidRPr="00061CB1">
        <w:rPr>
          <w:rFonts w:ascii="Arial" w:hAnsi="Arial" w:cs="Arial"/>
        </w:rPr>
        <w:t xml:space="preserve">The Legal Metrology Act allows for interim measures to be used.  </w:t>
      </w:r>
    </w:p>
    <w:p w:rsidR="00061CB1" w:rsidRDefault="00061CB1" w:rsidP="00FC359C">
      <w:pPr>
        <w:jc w:val="both"/>
        <w:rPr>
          <w:rFonts w:ascii="Arial" w:hAnsi="Arial" w:cs="Arial"/>
        </w:rPr>
      </w:pPr>
    </w:p>
    <w:p w:rsidR="00061CB1" w:rsidRDefault="00061CB1">
      <w:pPr>
        <w:rPr>
          <w:rFonts w:ascii="Arial" w:hAnsi="Arial" w:cs="Arial"/>
        </w:rPr>
      </w:pPr>
      <w:r>
        <w:rPr>
          <w:rFonts w:ascii="Arial" w:hAnsi="Arial" w:cs="Arial"/>
        </w:rPr>
        <w:br w:type="page"/>
      </w:r>
    </w:p>
    <w:p w:rsidR="00061CB1" w:rsidRPr="00061CB1" w:rsidRDefault="00061CB1" w:rsidP="00FC359C">
      <w:pPr>
        <w:jc w:val="both"/>
        <w:rPr>
          <w:rFonts w:ascii="Arial" w:hAnsi="Arial" w:cs="Arial"/>
          <w:b/>
        </w:rPr>
      </w:pPr>
      <w:r w:rsidRPr="00061CB1">
        <w:rPr>
          <w:rFonts w:ascii="Arial" w:hAnsi="Arial" w:cs="Arial"/>
          <w:b/>
        </w:rPr>
        <w:lastRenderedPageBreak/>
        <w:t>Additional information for the Minister:</w:t>
      </w:r>
    </w:p>
    <w:p w:rsidR="00FC359C" w:rsidRPr="00061CB1" w:rsidRDefault="00FC359C" w:rsidP="00FC359C">
      <w:pPr>
        <w:jc w:val="both"/>
        <w:rPr>
          <w:rFonts w:ascii="Arial" w:hAnsi="Arial" w:cs="Arial"/>
        </w:rPr>
      </w:pPr>
      <w:r w:rsidRPr="00061CB1">
        <w:rPr>
          <w:rFonts w:ascii="Arial" w:hAnsi="Arial" w:cs="Arial"/>
        </w:rPr>
        <w:t>The CEO of the NRCS also clarified this position i</w:t>
      </w:r>
      <w:r w:rsidR="00061CB1">
        <w:rPr>
          <w:rFonts w:ascii="Arial" w:hAnsi="Arial" w:cs="Arial"/>
        </w:rPr>
        <w:t>n a letter to the Freedom Front Plus</w:t>
      </w:r>
      <w:r w:rsidRPr="00061CB1">
        <w:rPr>
          <w:rFonts w:ascii="Arial" w:hAnsi="Arial" w:cs="Arial"/>
        </w:rPr>
        <w:t xml:space="preserve"> </w:t>
      </w:r>
      <w:r w:rsidR="00061CB1">
        <w:rPr>
          <w:rFonts w:ascii="Arial" w:hAnsi="Arial" w:cs="Arial"/>
        </w:rPr>
        <w:t>and t</w:t>
      </w:r>
      <w:r w:rsidR="00162BCB">
        <w:rPr>
          <w:rFonts w:ascii="Arial" w:hAnsi="Arial" w:cs="Arial"/>
        </w:rPr>
        <w:t>h</w:t>
      </w:r>
      <w:r w:rsidR="00061CB1">
        <w:rPr>
          <w:rFonts w:ascii="Arial" w:hAnsi="Arial" w:cs="Arial"/>
        </w:rPr>
        <w:t>is letter was made available to the p</w:t>
      </w:r>
      <w:r w:rsidRPr="00061CB1">
        <w:rPr>
          <w:rFonts w:ascii="Arial" w:hAnsi="Arial" w:cs="Arial"/>
        </w:rPr>
        <w:t xml:space="preserve">ublic </w:t>
      </w:r>
      <w:r w:rsidR="00CF7065" w:rsidRPr="00061CB1">
        <w:rPr>
          <w:rFonts w:ascii="Arial" w:hAnsi="Arial" w:cs="Arial"/>
        </w:rPr>
        <w:t>sometime last year.</w:t>
      </w:r>
      <w:r w:rsidRPr="00061CB1">
        <w:rPr>
          <w:rFonts w:ascii="Arial" w:hAnsi="Arial" w:cs="Arial"/>
        </w:rPr>
        <w:t xml:space="preserve">  Unfortunately the contents of the letter are being mis-interpreted to cause confusion.  The Legal Metrology Act allows for interim measures to be used.  </w:t>
      </w:r>
    </w:p>
    <w:p w:rsidR="004E2320" w:rsidRDefault="004E2320" w:rsidP="004E2320">
      <w:pPr>
        <w:pStyle w:val="WWAnnexList1"/>
        <w:numPr>
          <w:ilvl w:val="0"/>
          <w:numId w:val="0"/>
        </w:numPr>
      </w:pPr>
      <w:r>
        <w:t>In its letter of 4 M</w:t>
      </w:r>
      <w:r w:rsidR="00061CB1">
        <w:t>arch 2016 to the Freedom Front Plus, the</w:t>
      </w:r>
      <w:r>
        <w:t xml:space="preserve"> NRCS clarifies the above and states the following:</w:t>
      </w:r>
    </w:p>
    <w:p w:rsidR="004E2320" w:rsidRPr="00DA6CEF" w:rsidRDefault="004E2320" w:rsidP="004E2320">
      <w:pPr>
        <w:pStyle w:val="WWBodyText1"/>
        <w:ind w:left="0"/>
      </w:pPr>
      <w:r>
        <w:t xml:space="preserve">" </w:t>
      </w:r>
      <w:r w:rsidRPr="00CD5D60">
        <w:rPr>
          <w:i/>
        </w:rPr>
        <w:t xml:space="preserve">As there are currently no technical regulations which set out the specific requirements that the measuring instruments are to meet, </w:t>
      </w:r>
      <w:r w:rsidRPr="00CD5D60">
        <w:rPr>
          <w:b/>
          <w:i/>
          <w:u w:val="single"/>
        </w:rPr>
        <w:t>compliance or non-compliance could not be established by the NATIONAL Regulator and hence there is no criminal prosecution taken against SANRAL at this stage</w:t>
      </w:r>
      <w:r w:rsidRPr="00CD5D60">
        <w:rPr>
          <w:i/>
        </w:rPr>
        <w:t>. However, should non-compliance issues arise or be detected once interim measures are in place, enforcement measures will be applied as [provided for in the Legal Metrology Act</w:t>
      </w:r>
      <w:r>
        <w:t xml:space="preserve">." </w:t>
      </w:r>
    </w:p>
    <w:p w:rsidR="005B512B" w:rsidRDefault="005B512B" w:rsidP="009763BA">
      <w:pPr>
        <w:spacing w:before="100" w:beforeAutospacing="1" w:after="100" w:afterAutospacing="1" w:line="240" w:lineRule="auto"/>
        <w:jc w:val="both"/>
        <w:outlineLvl w:val="0"/>
        <w:rPr>
          <w:rFonts w:ascii="Arial" w:hAnsi="Arial" w:cs="Arial"/>
          <w:b/>
        </w:rPr>
      </w:pPr>
    </w:p>
    <w:p w:rsidR="005B512B" w:rsidRDefault="005B512B" w:rsidP="009763BA">
      <w:pPr>
        <w:spacing w:before="100" w:beforeAutospacing="1" w:after="100" w:afterAutospacing="1" w:line="240" w:lineRule="auto"/>
        <w:jc w:val="both"/>
        <w:outlineLvl w:val="0"/>
        <w:rPr>
          <w:rFonts w:ascii="Arial" w:hAnsi="Arial" w:cs="Arial"/>
          <w:b/>
        </w:rPr>
      </w:pPr>
    </w:p>
    <w:p w:rsidR="005B512B" w:rsidRPr="009763BA" w:rsidRDefault="005B512B" w:rsidP="009763BA">
      <w:pPr>
        <w:spacing w:before="100" w:beforeAutospacing="1" w:after="100" w:afterAutospacing="1" w:line="240" w:lineRule="auto"/>
        <w:jc w:val="both"/>
        <w:outlineLvl w:val="0"/>
        <w:rPr>
          <w:rFonts w:ascii="Arial" w:hAnsi="Arial" w:cs="Arial"/>
          <w:b/>
        </w:rPr>
      </w:pPr>
    </w:p>
    <w:sectPr w:rsidR="005B512B" w:rsidRPr="009763BA" w:rsidSect="0066368C">
      <w:pgSz w:w="12240" w:h="15840"/>
      <w:pgMar w:top="568" w:right="90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5DB"/>
    <w:multiLevelType w:val="hybridMultilevel"/>
    <w:tmpl w:val="0BD2BFE4"/>
    <w:lvl w:ilvl="0" w:tplc="247891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204E6C"/>
    <w:multiLevelType w:val="hybridMultilevel"/>
    <w:tmpl w:val="52E6D250"/>
    <w:lvl w:ilvl="0" w:tplc="281C31C8">
      <w:start w:val="10"/>
      <w:numFmt w:val="decimal"/>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2">
    <w:nsid w:val="01EA0B17"/>
    <w:multiLevelType w:val="hybridMultilevel"/>
    <w:tmpl w:val="48A666D6"/>
    <w:lvl w:ilvl="0" w:tplc="1C090011">
      <w:start w:val="2"/>
      <w:numFmt w:val="decimal"/>
      <w:lvlText w:val="%1)"/>
      <w:lvlJc w:val="left"/>
      <w:pPr>
        <w:ind w:left="5115" w:hanging="360"/>
      </w:pPr>
      <w:rPr>
        <w:rFonts w:hint="default"/>
      </w:rPr>
    </w:lvl>
    <w:lvl w:ilvl="1" w:tplc="1C090019" w:tentative="1">
      <w:start w:val="1"/>
      <w:numFmt w:val="lowerLetter"/>
      <w:lvlText w:val="%2."/>
      <w:lvlJc w:val="left"/>
      <w:pPr>
        <w:ind w:left="5835" w:hanging="360"/>
      </w:pPr>
    </w:lvl>
    <w:lvl w:ilvl="2" w:tplc="1C09001B" w:tentative="1">
      <w:start w:val="1"/>
      <w:numFmt w:val="lowerRoman"/>
      <w:lvlText w:val="%3."/>
      <w:lvlJc w:val="right"/>
      <w:pPr>
        <w:ind w:left="6555" w:hanging="180"/>
      </w:pPr>
    </w:lvl>
    <w:lvl w:ilvl="3" w:tplc="1C09000F" w:tentative="1">
      <w:start w:val="1"/>
      <w:numFmt w:val="decimal"/>
      <w:lvlText w:val="%4."/>
      <w:lvlJc w:val="left"/>
      <w:pPr>
        <w:ind w:left="7275" w:hanging="360"/>
      </w:pPr>
    </w:lvl>
    <w:lvl w:ilvl="4" w:tplc="1C090019" w:tentative="1">
      <w:start w:val="1"/>
      <w:numFmt w:val="lowerLetter"/>
      <w:lvlText w:val="%5."/>
      <w:lvlJc w:val="left"/>
      <w:pPr>
        <w:ind w:left="7995" w:hanging="360"/>
      </w:pPr>
    </w:lvl>
    <w:lvl w:ilvl="5" w:tplc="1C09001B" w:tentative="1">
      <w:start w:val="1"/>
      <w:numFmt w:val="lowerRoman"/>
      <w:lvlText w:val="%6."/>
      <w:lvlJc w:val="right"/>
      <w:pPr>
        <w:ind w:left="8715" w:hanging="180"/>
      </w:pPr>
    </w:lvl>
    <w:lvl w:ilvl="6" w:tplc="1C09000F" w:tentative="1">
      <w:start w:val="1"/>
      <w:numFmt w:val="decimal"/>
      <w:lvlText w:val="%7."/>
      <w:lvlJc w:val="left"/>
      <w:pPr>
        <w:ind w:left="9435" w:hanging="360"/>
      </w:pPr>
    </w:lvl>
    <w:lvl w:ilvl="7" w:tplc="1C090019" w:tentative="1">
      <w:start w:val="1"/>
      <w:numFmt w:val="lowerLetter"/>
      <w:lvlText w:val="%8."/>
      <w:lvlJc w:val="left"/>
      <w:pPr>
        <w:ind w:left="10155" w:hanging="360"/>
      </w:pPr>
    </w:lvl>
    <w:lvl w:ilvl="8" w:tplc="1C09001B" w:tentative="1">
      <w:start w:val="1"/>
      <w:numFmt w:val="lowerRoman"/>
      <w:lvlText w:val="%9."/>
      <w:lvlJc w:val="right"/>
      <w:pPr>
        <w:ind w:left="10875" w:hanging="180"/>
      </w:pPr>
    </w:lvl>
  </w:abstractNum>
  <w:abstractNum w:abstractNumId="3">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8A4612"/>
    <w:multiLevelType w:val="hybridMultilevel"/>
    <w:tmpl w:val="214235AC"/>
    <w:lvl w:ilvl="0" w:tplc="1C090019">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0F321999"/>
    <w:multiLevelType w:val="hybridMultilevel"/>
    <w:tmpl w:val="44AAA39E"/>
    <w:lvl w:ilvl="0" w:tplc="A32EB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A3F0B24"/>
    <w:multiLevelType w:val="hybridMultilevel"/>
    <w:tmpl w:val="0734AC6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1B6704C4"/>
    <w:multiLevelType w:val="hybridMultilevel"/>
    <w:tmpl w:val="8EA610FC"/>
    <w:lvl w:ilvl="0" w:tplc="DBC6FE6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B6D5612"/>
    <w:multiLevelType w:val="multilevel"/>
    <w:tmpl w:val="1610DFD8"/>
    <w:lvl w:ilvl="0">
      <w:start w:val="1"/>
      <w:numFmt w:val="decimal"/>
      <w:pStyle w:val="WWAnnexList1"/>
      <w:lvlText w:val="%1."/>
      <w:lvlJc w:val="left"/>
      <w:pPr>
        <w:tabs>
          <w:tab w:val="num" w:pos="510"/>
        </w:tabs>
        <w:ind w:left="510" w:hanging="510"/>
      </w:pPr>
      <w:rPr>
        <w:rFonts w:hint="default"/>
        <w:b w:val="0"/>
        <w:i w:val="0"/>
      </w:rPr>
    </w:lvl>
    <w:lvl w:ilvl="1">
      <w:start w:val="1"/>
      <w:numFmt w:val="decimal"/>
      <w:pStyle w:val="WWAnnexList2"/>
      <w:lvlText w:val="%1.%2"/>
      <w:lvlJc w:val="left"/>
      <w:pPr>
        <w:tabs>
          <w:tab w:val="num" w:pos="1021"/>
        </w:tabs>
        <w:ind w:left="1021" w:hanging="1021"/>
      </w:pPr>
      <w:rPr>
        <w:rFonts w:hint="default"/>
        <w:b w:val="0"/>
        <w:i w:val="0"/>
      </w:rPr>
    </w:lvl>
    <w:lvl w:ilvl="2">
      <w:start w:val="1"/>
      <w:numFmt w:val="decimal"/>
      <w:pStyle w:val="WWAnnexList3"/>
      <w:lvlText w:val="%1.%2.%3"/>
      <w:lvlJc w:val="left"/>
      <w:pPr>
        <w:tabs>
          <w:tab w:val="num" w:pos="1531"/>
        </w:tabs>
        <w:ind w:left="1531" w:hanging="1531"/>
      </w:pPr>
      <w:rPr>
        <w:rFonts w:hint="default"/>
        <w:b w:val="0"/>
        <w:i w:val="0"/>
      </w:rPr>
    </w:lvl>
    <w:lvl w:ilvl="3">
      <w:start w:val="1"/>
      <w:numFmt w:val="decimal"/>
      <w:pStyle w:val="WWAnnexList4"/>
      <w:lvlText w:val="%1.%2.%3.%4"/>
      <w:lvlJc w:val="left"/>
      <w:pPr>
        <w:tabs>
          <w:tab w:val="num" w:pos="2041"/>
        </w:tabs>
        <w:ind w:left="2041" w:hanging="2041"/>
      </w:pPr>
      <w:rPr>
        <w:rFonts w:hint="default"/>
        <w:b w:val="0"/>
        <w:i w:val="0"/>
      </w:rPr>
    </w:lvl>
    <w:lvl w:ilvl="4">
      <w:start w:val="1"/>
      <w:numFmt w:val="decimal"/>
      <w:pStyle w:val="WWAnnexList5"/>
      <w:lvlText w:val="%1.%2.%3.%4.%5"/>
      <w:lvlJc w:val="left"/>
      <w:pPr>
        <w:tabs>
          <w:tab w:val="num" w:pos="2552"/>
        </w:tabs>
        <w:ind w:left="2552" w:hanging="2552"/>
      </w:pPr>
      <w:rPr>
        <w:rFonts w:hint="default"/>
        <w:b w:val="0"/>
        <w:i w:val="0"/>
      </w:rPr>
    </w:lvl>
    <w:lvl w:ilvl="5">
      <w:start w:val="1"/>
      <w:numFmt w:val="decimal"/>
      <w:pStyle w:val="WWAnnexList6"/>
      <w:lvlText w:val="%1.%2.%3.%4.%5.%6"/>
      <w:lvlJc w:val="left"/>
      <w:pPr>
        <w:tabs>
          <w:tab w:val="num" w:pos="3062"/>
        </w:tabs>
        <w:ind w:left="3062" w:hanging="3062"/>
      </w:pPr>
      <w:rPr>
        <w:rFonts w:hint="default"/>
        <w:b w:val="0"/>
        <w:i w:val="0"/>
      </w:rPr>
    </w:lvl>
    <w:lvl w:ilvl="6">
      <w:start w:val="1"/>
      <w:numFmt w:val="decimal"/>
      <w:pStyle w:val="WWAnnexList7"/>
      <w:lvlText w:val="%1.%2.%3.%4.%5.%6.%7"/>
      <w:lvlJc w:val="left"/>
      <w:pPr>
        <w:tabs>
          <w:tab w:val="num" w:pos="3572"/>
        </w:tabs>
        <w:ind w:left="3572" w:hanging="3572"/>
      </w:pPr>
      <w:rPr>
        <w:rFonts w:hint="default"/>
        <w:b w:val="0"/>
        <w:i w:val="0"/>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3CA2FC5"/>
    <w:multiLevelType w:val="hybridMultilevel"/>
    <w:tmpl w:val="3D68172E"/>
    <w:lvl w:ilvl="0" w:tplc="4A8896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6">
    <w:nsid w:val="2A123E77"/>
    <w:multiLevelType w:val="hybridMultilevel"/>
    <w:tmpl w:val="1678576A"/>
    <w:lvl w:ilvl="0" w:tplc="3782F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6E0BA2"/>
    <w:multiLevelType w:val="hybridMultilevel"/>
    <w:tmpl w:val="1046C00E"/>
    <w:lvl w:ilvl="0" w:tplc="ABD2123E">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9">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14730A7"/>
    <w:multiLevelType w:val="hybridMultilevel"/>
    <w:tmpl w:val="6E88F4E0"/>
    <w:lvl w:ilvl="0" w:tplc="E90630FA">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31640D0A"/>
    <w:multiLevelType w:val="hybridMultilevel"/>
    <w:tmpl w:val="2F84347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D16251C"/>
    <w:multiLevelType w:val="hybridMultilevel"/>
    <w:tmpl w:val="D590B6A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E017738"/>
    <w:multiLevelType w:val="hybridMultilevel"/>
    <w:tmpl w:val="05E474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3EE47F01"/>
    <w:multiLevelType w:val="hybridMultilevel"/>
    <w:tmpl w:val="E1DC3CDA"/>
    <w:lvl w:ilvl="0" w:tplc="E7289F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1D8322E"/>
    <w:multiLevelType w:val="hybridMultilevel"/>
    <w:tmpl w:val="39AAA678"/>
    <w:lvl w:ilvl="0" w:tplc="E9AE5D2A">
      <w:start w:val="1"/>
      <w:numFmt w:val="decimal"/>
      <w:lvlText w:val="(%1)"/>
      <w:lvlJc w:val="lef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5674629"/>
    <w:multiLevelType w:val="hybridMultilevel"/>
    <w:tmpl w:val="B210C712"/>
    <w:lvl w:ilvl="0" w:tplc="B9C8D246">
      <w:start w:val="3"/>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470A0BFE"/>
    <w:multiLevelType w:val="hybridMultilevel"/>
    <w:tmpl w:val="77CAEEF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78161DF"/>
    <w:multiLevelType w:val="hybridMultilevel"/>
    <w:tmpl w:val="6D36264E"/>
    <w:lvl w:ilvl="0" w:tplc="5D06104A">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30">
    <w:nsid w:val="51987952"/>
    <w:multiLevelType w:val="hybridMultilevel"/>
    <w:tmpl w:val="58B483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6D9106F"/>
    <w:multiLevelType w:val="hybridMultilevel"/>
    <w:tmpl w:val="3FE6E0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5E6C16A5"/>
    <w:multiLevelType w:val="hybridMultilevel"/>
    <w:tmpl w:val="0E566074"/>
    <w:lvl w:ilvl="0" w:tplc="E16A1EFC">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16078E0"/>
    <w:multiLevelType w:val="hybridMultilevel"/>
    <w:tmpl w:val="B29A52DE"/>
    <w:lvl w:ilvl="0" w:tplc="A01E44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21A4B38"/>
    <w:multiLevelType w:val="hybridMultilevel"/>
    <w:tmpl w:val="05D08062"/>
    <w:lvl w:ilvl="0" w:tplc="F9C49D1C">
      <w:start w:val="1"/>
      <w:numFmt w:val="lowerLetter"/>
      <w:lvlText w:val="%1)"/>
      <w:lvlJc w:val="left"/>
      <w:pPr>
        <w:ind w:left="720" w:hanging="360"/>
      </w:pPr>
      <w:rPr>
        <w:rFonts w:hint="default"/>
        <w:b/>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7C407BB"/>
    <w:multiLevelType w:val="hybridMultilevel"/>
    <w:tmpl w:val="643A5D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0">
    <w:nsid w:val="723703C6"/>
    <w:multiLevelType w:val="hybridMultilevel"/>
    <w:tmpl w:val="0492BE00"/>
    <w:lvl w:ilvl="0" w:tplc="9DE86FA2">
      <w:start w:val="1"/>
      <w:numFmt w:val="lowerLetter"/>
      <w:lvlText w:val="(%1)"/>
      <w:lvlJc w:val="left"/>
      <w:pPr>
        <w:ind w:left="744" w:hanging="38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25908A1"/>
    <w:multiLevelType w:val="hybridMultilevel"/>
    <w:tmpl w:val="5AEC993A"/>
    <w:lvl w:ilvl="0" w:tplc="BB02DF2A">
      <w:start w:val="1"/>
      <w:numFmt w:val="decimal"/>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4D29EA"/>
    <w:multiLevelType w:val="hybridMultilevel"/>
    <w:tmpl w:val="E7321E72"/>
    <w:lvl w:ilvl="0" w:tplc="38406276">
      <w:start w:val="1"/>
      <w:numFmt w:val="lowerLetter"/>
      <w:lvlText w:val="(%1)"/>
      <w:lvlJc w:val="left"/>
      <w:pPr>
        <w:ind w:left="744" w:hanging="38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85A5A2F"/>
    <w:multiLevelType w:val="hybridMultilevel"/>
    <w:tmpl w:val="034E13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791323A2"/>
    <w:multiLevelType w:val="hybridMultilevel"/>
    <w:tmpl w:val="0D945CD8"/>
    <w:lvl w:ilvl="0" w:tplc="698EE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3"/>
  </w:num>
  <w:num w:numId="3">
    <w:abstractNumId w:val="3"/>
  </w:num>
  <w:num w:numId="4">
    <w:abstractNumId w:val="6"/>
  </w:num>
  <w:num w:numId="5">
    <w:abstractNumId w:val="38"/>
  </w:num>
  <w:num w:numId="6">
    <w:abstractNumId w:val="42"/>
  </w:num>
  <w:num w:numId="7">
    <w:abstractNumId w:val="34"/>
  </w:num>
  <w:num w:numId="8">
    <w:abstractNumId w:val="2"/>
  </w:num>
  <w:num w:numId="9">
    <w:abstractNumId w:val="19"/>
  </w:num>
  <w:num w:numId="10">
    <w:abstractNumId w:val="14"/>
  </w:num>
  <w:num w:numId="11">
    <w:abstractNumId w:val="18"/>
  </w:num>
  <w:num w:numId="12">
    <w:abstractNumId w:val="31"/>
  </w:num>
  <w:num w:numId="13">
    <w:abstractNumId w:val="15"/>
  </w:num>
  <w:num w:numId="14">
    <w:abstractNumId w:val="8"/>
  </w:num>
  <w:num w:numId="15">
    <w:abstractNumId w:val="44"/>
  </w:num>
  <w:num w:numId="16">
    <w:abstractNumId w:val="30"/>
  </w:num>
  <w:num w:numId="17">
    <w:abstractNumId w:val="16"/>
  </w:num>
  <w:num w:numId="18">
    <w:abstractNumId w:val="46"/>
  </w:num>
  <w:num w:numId="19">
    <w:abstractNumId w:val="7"/>
  </w:num>
  <w:num w:numId="20">
    <w:abstractNumId w:val="12"/>
  </w:num>
  <w:num w:numId="21">
    <w:abstractNumId w:val="25"/>
  </w:num>
  <w:num w:numId="22">
    <w:abstractNumId w:val="41"/>
  </w:num>
  <w:num w:numId="23">
    <w:abstractNumId w:val="5"/>
  </w:num>
  <w:num w:numId="24">
    <w:abstractNumId w:val="33"/>
  </w:num>
  <w:num w:numId="25">
    <w:abstractNumId w:val="26"/>
  </w:num>
  <w:num w:numId="26">
    <w:abstractNumId w:val="17"/>
  </w:num>
  <w:num w:numId="27">
    <w:abstractNumId w:val="1"/>
  </w:num>
  <w:num w:numId="28">
    <w:abstractNumId w:val="0"/>
  </w:num>
  <w:num w:numId="29">
    <w:abstractNumId w:val="37"/>
  </w:num>
  <w:num w:numId="30">
    <w:abstractNumId w:val="4"/>
  </w:num>
  <w:num w:numId="31">
    <w:abstractNumId w:val="22"/>
  </w:num>
  <w:num w:numId="32">
    <w:abstractNumId w:val="21"/>
  </w:num>
  <w:num w:numId="33">
    <w:abstractNumId w:val="32"/>
  </w:num>
  <w:num w:numId="34">
    <w:abstractNumId w:val="24"/>
  </w:num>
  <w:num w:numId="35">
    <w:abstractNumId w:val="36"/>
  </w:num>
  <w:num w:numId="36">
    <w:abstractNumId w:val="9"/>
  </w:num>
  <w:num w:numId="37">
    <w:abstractNumId w:val="43"/>
  </w:num>
  <w:num w:numId="38">
    <w:abstractNumId w:val="40"/>
  </w:num>
  <w:num w:numId="39">
    <w:abstractNumId w:val="35"/>
  </w:num>
  <w:num w:numId="40">
    <w:abstractNumId w:val="10"/>
  </w:num>
  <w:num w:numId="41">
    <w:abstractNumId w:val="27"/>
  </w:num>
  <w:num w:numId="42">
    <w:abstractNumId w:val="20"/>
  </w:num>
  <w:num w:numId="43">
    <w:abstractNumId w:val="39"/>
  </w:num>
  <w:num w:numId="44">
    <w:abstractNumId w:val="45"/>
  </w:num>
  <w:num w:numId="45">
    <w:abstractNumId w:val="29"/>
  </w:num>
  <w:num w:numId="46">
    <w:abstractNumId w:val="11"/>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226DD"/>
    <w:rsid w:val="00026FD9"/>
    <w:rsid w:val="00031989"/>
    <w:rsid w:val="000333D9"/>
    <w:rsid w:val="00041985"/>
    <w:rsid w:val="00044AC4"/>
    <w:rsid w:val="0005391D"/>
    <w:rsid w:val="00055A79"/>
    <w:rsid w:val="00061CB1"/>
    <w:rsid w:val="000773B2"/>
    <w:rsid w:val="00080CA6"/>
    <w:rsid w:val="00082A4E"/>
    <w:rsid w:val="0009500E"/>
    <w:rsid w:val="000B01FF"/>
    <w:rsid w:val="000C3487"/>
    <w:rsid w:val="000E04E0"/>
    <w:rsid w:val="000E1816"/>
    <w:rsid w:val="000E1907"/>
    <w:rsid w:val="000F14B7"/>
    <w:rsid w:val="000F15CB"/>
    <w:rsid w:val="000F29A6"/>
    <w:rsid w:val="000F76BD"/>
    <w:rsid w:val="00130AB5"/>
    <w:rsid w:val="00131EBD"/>
    <w:rsid w:val="0013407E"/>
    <w:rsid w:val="00151529"/>
    <w:rsid w:val="00153AAD"/>
    <w:rsid w:val="00156DFD"/>
    <w:rsid w:val="00162BCB"/>
    <w:rsid w:val="001712B4"/>
    <w:rsid w:val="00173751"/>
    <w:rsid w:val="001828D3"/>
    <w:rsid w:val="001B2E53"/>
    <w:rsid w:val="001C323C"/>
    <w:rsid w:val="001C32E4"/>
    <w:rsid w:val="001E1B86"/>
    <w:rsid w:val="001F0CED"/>
    <w:rsid w:val="002026BE"/>
    <w:rsid w:val="00204538"/>
    <w:rsid w:val="00206B22"/>
    <w:rsid w:val="002136FC"/>
    <w:rsid w:val="00220C71"/>
    <w:rsid w:val="002422DA"/>
    <w:rsid w:val="00247ECC"/>
    <w:rsid w:val="00251BC9"/>
    <w:rsid w:val="0025261D"/>
    <w:rsid w:val="00253BA7"/>
    <w:rsid w:val="00261077"/>
    <w:rsid w:val="002800B5"/>
    <w:rsid w:val="002838E4"/>
    <w:rsid w:val="00286F8A"/>
    <w:rsid w:val="00290D2B"/>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450B0"/>
    <w:rsid w:val="003510C2"/>
    <w:rsid w:val="003554D8"/>
    <w:rsid w:val="00391284"/>
    <w:rsid w:val="00392460"/>
    <w:rsid w:val="00393E6C"/>
    <w:rsid w:val="00396483"/>
    <w:rsid w:val="003A0196"/>
    <w:rsid w:val="003B15B6"/>
    <w:rsid w:val="003C53EF"/>
    <w:rsid w:val="003C785A"/>
    <w:rsid w:val="003D7ABC"/>
    <w:rsid w:val="003F7CE2"/>
    <w:rsid w:val="004016C1"/>
    <w:rsid w:val="0040578A"/>
    <w:rsid w:val="0040684E"/>
    <w:rsid w:val="00420BFA"/>
    <w:rsid w:val="00423E34"/>
    <w:rsid w:val="004253F6"/>
    <w:rsid w:val="00430277"/>
    <w:rsid w:val="00451494"/>
    <w:rsid w:val="00460FD2"/>
    <w:rsid w:val="004679CC"/>
    <w:rsid w:val="004813B8"/>
    <w:rsid w:val="00493015"/>
    <w:rsid w:val="00495833"/>
    <w:rsid w:val="004A00D3"/>
    <w:rsid w:val="004A62DE"/>
    <w:rsid w:val="004D17A6"/>
    <w:rsid w:val="004D18C0"/>
    <w:rsid w:val="004E03F1"/>
    <w:rsid w:val="004E13FB"/>
    <w:rsid w:val="004E2320"/>
    <w:rsid w:val="004E67DE"/>
    <w:rsid w:val="004E75EB"/>
    <w:rsid w:val="00501A8E"/>
    <w:rsid w:val="00506184"/>
    <w:rsid w:val="00521C71"/>
    <w:rsid w:val="00525BB9"/>
    <w:rsid w:val="005318EE"/>
    <w:rsid w:val="0053349A"/>
    <w:rsid w:val="005346BD"/>
    <w:rsid w:val="0054378D"/>
    <w:rsid w:val="005546CD"/>
    <w:rsid w:val="00555FE7"/>
    <w:rsid w:val="0056444A"/>
    <w:rsid w:val="00566CB8"/>
    <w:rsid w:val="00567B24"/>
    <w:rsid w:val="00572AAB"/>
    <w:rsid w:val="0057794C"/>
    <w:rsid w:val="00582974"/>
    <w:rsid w:val="005841AE"/>
    <w:rsid w:val="00591EAA"/>
    <w:rsid w:val="00593859"/>
    <w:rsid w:val="005B512B"/>
    <w:rsid w:val="005D5448"/>
    <w:rsid w:val="005E123E"/>
    <w:rsid w:val="005F20B1"/>
    <w:rsid w:val="005F3F35"/>
    <w:rsid w:val="005F630B"/>
    <w:rsid w:val="006009A0"/>
    <w:rsid w:val="00604285"/>
    <w:rsid w:val="006140CA"/>
    <w:rsid w:val="00637B39"/>
    <w:rsid w:val="0066368C"/>
    <w:rsid w:val="006748E3"/>
    <w:rsid w:val="006762C5"/>
    <w:rsid w:val="00677C72"/>
    <w:rsid w:val="00682580"/>
    <w:rsid w:val="006842D9"/>
    <w:rsid w:val="006917CD"/>
    <w:rsid w:val="00691EDB"/>
    <w:rsid w:val="006B11A5"/>
    <w:rsid w:val="006B1CD3"/>
    <w:rsid w:val="006B4375"/>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5491A"/>
    <w:rsid w:val="00787784"/>
    <w:rsid w:val="007907EC"/>
    <w:rsid w:val="007A22E6"/>
    <w:rsid w:val="007A5C12"/>
    <w:rsid w:val="007A6B70"/>
    <w:rsid w:val="007C7CC7"/>
    <w:rsid w:val="007D3628"/>
    <w:rsid w:val="00802076"/>
    <w:rsid w:val="008046C7"/>
    <w:rsid w:val="00810B14"/>
    <w:rsid w:val="0081425D"/>
    <w:rsid w:val="0082214B"/>
    <w:rsid w:val="00833625"/>
    <w:rsid w:val="0083742C"/>
    <w:rsid w:val="0083772C"/>
    <w:rsid w:val="008424B4"/>
    <w:rsid w:val="00843914"/>
    <w:rsid w:val="00844201"/>
    <w:rsid w:val="00845BE5"/>
    <w:rsid w:val="00850363"/>
    <w:rsid w:val="008513C3"/>
    <w:rsid w:val="00856F99"/>
    <w:rsid w:val="0086133C"/>
    <w:rsid w:val="008A3260"/>
    <w:rsid w:val="008A52D5"/>
    <w:rsid w:val="008B2E50"/>
    <w:rsid w:val="008B4716"/>
    <w:rsid w:val="008C2F92"/>
    <w:rsid w:val="008E13A6"/>
    <w:rsid w:val="008F0979"/>
    <w:rsid w:val="00916A9F"/>
    <w:rsid w:val="00916CE7"/>
    <w:rsid w:val="00926370"/>
    <w:rsid w:val="00926938"/>
    <w:rsid w:val="0093674F"/>
    <w:rsid w:val="009405C3"/>
    <w:rsid w:val="00945835"/>
    <w:rsid w:val="00957D66"/>
    <w:rsid w:val="00961E2F"/>
    <w:rsid w:val="009763BA"/>
    <w:rsid w:val="0097652F"/>
    <w:rsid w:val="00983EC7"/>
    <w:rsid w:val="00990CE2"/>
    <w:rsid w:val="00992AA4"/>
    <w:rsid w:val="00993310"/>
    <w:rsid w:val="009A0286"/>
    <w:rsid w:val="009A4739"/>
    <w:rsid w:val="009B0431"/>
    <w:rsid w:val="009C4E79"/>
    <w:rsid w:val="009F7581"/>
    <w:rsid w:val="00A00E4A"/>
    <w:rsid w:val="00A01414"/>
    <w:rsid w:val="00A21F7F"/>
    <w:rsid w:val="00A22ECB"/>
    <w:rsid w:val="00A33285"/>
    <w:rsid w:val="00A4192C"/>
    <w:rsid w:val="00A44B9A"/>
    <w:rsid w:val="00A46CC2"/>
    <w:rsid w:val="00A55457"/>
    <w:rsid w:val="00A7166F"/>
    <w:rsid w:val="00A756F5"/>
    <w:rsid w:val="00A75AE8"/>
    <w:rsid w:val="00A87430"/>
    <w:rsid w:val="00A90242"/>
    <w:rsid w:val="00A90517"/>
    <w:rsid w:val="00A910A7"/>
    <w:rsid w:val="00A96DC3"/>
    <w:rsid w:val="00AD4B8F"/>
    <w:rsid w:val="00AD6B5D"/>
    <w:rsid w:val="00AE1207"/>
    <w:rsid w:val="00AE290B"/>
    <w:rsid w:val="00AF4BAB"/>
    <w:rsid w:val="00B00C2E"/>
    <w:rsid w:val="00B05CA7"/>
    <w:rsid w:val="00B177F2"/>
    <w:rsid w:val="00B21162"/>
    <w:rsid w:val="00B21C1C"/>
    <w:rsid w:val="00B31016"/>
    <w:rsid w:val="00B32459"/>
    <w:rsid w:val="00B40FCE"/>
    <w:rsid w:val="00B433E2"/>
    <w:rsid w:val="00B47C13"/>
    <w:rsid w:val="00B56227"/>
    <w:rsid w:val="00B66DDB"/>
    <w:rsid w:val="00B93309"/>
    <w:rsid w:val="00B95F63"/>
    <w:rsid w:val="00BA3834"/>
    <w:rsid w:val="00BA4847"/>
    <w:rsid w:val="00BB5EA4"/>
    <w:rsid w:val="00BC06BD"/>
    <w:rsid w:val="00BC2F3F"/>
    <w:rsid w:val="00BD65B7"/>
    <w:rsid w:val="00BF349B"/>
    <w:rsid w:val="00BF68B6"/>
    <w:rsid w:val="00BF69C4"/>
    <w:rsid w:val="00C202CB"/>
    <w:rsid w:val="00C33C1E"/>
    <w:rsid w:val="00C50D10"/>
    <w:rsid w:val="00C6207A"/>
    <w:rsid w:val="00C62268"/>
    <w:rsid w:val="00C64770"/>
    <w:rsid w:val="00C731ED"/>
    <w:rsid w:val="00C92817"/>
    <w:rsid w:val="00CB640B"/>
    <w:rsid w:val="00CC164A"/>
    <w:rsid w:val="00CE1573"/>
    <w:rsid w:val="00CE54D8"/>
    <w:rsid w:val="00CF5BC7"/>
    <w:rsid w:val="00CF7065"/>
    <w:rsid w:val="00D222DF"/>
    <w:rsid w:val="00D444E5"/>
    <w:rsid w:val="00D74AD1"/>
    <w:rsid w:val="00D82AB0"/>
    <w:rsid w:val="00D92CFD"/>
    <w:rsid w:val="00D92F30"/>
    <w:rsid w:val="00DA1E37"/>
    <w:rsid w:val="00DD3A8F"/>
    <w:rsid w:val="00DD4D78"/>
    <w:rsid w:val="00DE5D58"/>
    <w:rsid w:val="00DF6F27"/>
    <w:rsid w:val="00E00BA3"/>
    <w:rsid w:val="00E1610F"/>
    <w:rsid w:val="00E16B9F"/>
    <w:rsid w:val="00E24CB8"/>
    <w:rsid w:val="00E26225"/>
    <w:rsid w:val="00E31BF8"/>
    <w:rsid w:val="00E4370C"/>
    <w:rsid w:val="00E458BE"/>
    <w:rsid w:val="00E53BF6"/>
    <w:rsid w:val="00E57A4E"/>
    <w:rsid w:val="00E6154F"/>
    <w:rsid w:val="00E676A3"/>
    <w:rsid w:val="00E74736"/>
    <w:rsid w:val="00E80B27"/>
    <w:rsid w:val="00E81167"/>
    <w:rsid w:val="00E83B34"/>
    <w:rsid w:val="00EA4911"/>
    <w:rsid w:val="00EB53F1"/>
    <w:rsid w:val="00EC4D69"/>
    <w:rsid w:val="00EC68CF"/>
    <w:rsid w:val="00EF5FED"/>
    <w:rsid w:val="00EF7862"/>
    <w:rsid w:val="00F00B6B"/>
    <w:rsid w:val="00F04840"/>
    <w:rsid w:val="00F25A2B"/>
    <w:rsid w:val="00F33DA9"/>
    <w:rsid w:val="00F41319"/>
    <w:rsid w:val="00F526AD"/>
    <w:rsid w:val="00F5526F"/>
    <w:rsid w:val="00F65142"/>
    <w:rsid w:val="00F806FE"/>
    <w:rsid w:val="00F80B01"/>
    <w:rsid w:val="00F83C35"/>
    <w:rsid w:val="00F86A5F"/>
    <w:rsid w:val="00F91072"/>
    <w:rsid w:val="00F920A1"/>
    <w:rsid w:val="00FA3CC6"/>
    <w:rsid w:val="00FA6022"/>
    <w:rsid w:val="00FC359C"/>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character" w:styleId="Strong">
    <w:name w:val="Strong"/>
    <w:qFormat/>
    <w:rsid w:val="00506184"/>
    <w:rPr>
      <w:b/>
      <w:bCs/>
    </w:rPr>
  </w:style>
  <w:style w:type="paragraph" w:styleId="BodyTextIndent">
    <w:name w:val="Body Text Indent"/>
    <w:basedOn w:val="Normal"/>
    <w:link w:val="BodyTextIndentChar"/>
    <w:uiPriority w:val="99"/>
    <w:semiHidden/>
    <w:unhideWhenUsed/>
    <w:rsid w:val="00A7166F"/>
    <w:pPr>
      <w:spacing w:after="120"/>
      <w:ind w:left="283"/>
    </w:pPr>
  </w:style>
  <w:style w:type="character" w:customStyle="1" w:styleId="BodyTextIndentChar">
    <w:name w:val="Body Text Indent Char"/>
    <w:basedOn w:val="DefaultParagraphFont"/>
    <w:link w:val="BodyTextIndent"/>
    <w:uiPriority w:val="99"/>
    <w:semiHidden/>
    <w:rsid w:val="00A7166F"/>
    <w:rPr>
      <w:rFonts w:eastAsiaTheme="minorEastAsia"/>
    </w:rPr>
  </w:style>
  <w:style w:type="paragraph" w:customStyle="1" w:styleId="WWBodyText1">
    <w:name w:val="WW_BodyText1"/>
    <w:basedOn w:val="Normal"/>
    <w:rsid w:val="004E2320"/>
    <w:pPr>
      <w:suppressAutoHyphens/>
      <w:spacing w:after="240" w:line="360" w:lineRule="auto"/>
      <w:ind w:left="510"/>
      <w:jc w:val="both"/>
    </w:pPr>
    <w:rPr>
      <w:rFonts w:ascii="Arial" w:eastAsia="Times New Roman" w:hAnsi="Arial" w:cs="Times New Roman"/>
      <w:szCs w:val="24"/>
      <w:lang w:val="en-GB" w:eastAsia="en-GB"/>
    </w:rPr>
  </w:style>
  <w:style w:type="paragraph" w:customStyle="1" w:styleId="WWAnnexList1">
    <w:name w:val="WW_AnnexList1"/>
    <w:basedOn w:val="Normal"/>
    <w:next w:val="WWBodyText1"/>
    <w:rsid w:val="004E2320"/>
    <w:pPr>
      <w:numPr>
        <w:numId w:val="46"/>
      </w:numPr>
      <w:suppressAutoHyphens/>
      <w:spacing w:after="240" w:line="360" w:lineRule="auto"/>
      <w:jc w:val="both"/>
      <w:outlineLvl w:val="0"/>
    </w:pPr>
    <w:rPr>
      <w:rFonts w:ascii="Arial" w:eastAsia="Times New Roman" w:hAnsi="Arial" w:cs="Times New Roman"/>
      <w:szCs w:val="24"/>
      <w:lang w:val="en-GB" w:eastAsia="en-GB"/>
    </w:rPr>
  </w:style>
  <w:style w:type="paragraph" w:customStyle="1" w:styleId="WWAnnexList2">
    <w:name w:val="WW_AnnexList2"/>
    <w:basedOn w:val="Normal"/>
    <w:next w:val="Normal"/>
    <w:rsid w:val="004E2320"/>
    <w:pPr>
      <w:numPr>
        <w:ilvl w:val="1"/>
        <w:numId w:val="46"/>
      </w:numPr>
      <w:tabs>
        <w:tab w:val="left" w:pos="3572"/>
        <w:tab w:val="left" w:pos="4082"/>
      </w:tabs>
      <w:suppressAutoHyphens/>
      <w:spacing w:after="240" w:line="360" w:lineRule="auto"/>
      <w:jc w:val="both"/>
      <w:outlineLvl w:val="1"/>
    </w:pPr>
    <w:rPr>
      <w:rFonts w:ascii="Arial" w:eastAsia="Times New Roman" w:hAnsi="Arial" w:cs="Times New Roman"/>
      <w:szCs w:val="24"/>
      <w:lang w:val="en-GB" w:eastAsia="en-GB"/>
    </w:rPr>
  </w:style>
  <w:style w:type="paragraph" w:customStyle="1" w:styleId="WWAnnexList3">
    <w:name w:val="WW_AnnexList3"/>
    <w:basedOn w:val="Normal"/>
    <w:next w:val="Normal"/>
    <w:rsid w:val="004E2320"/>
    <w:pPr>
      <w:numPr>
        <w:ilvl w:val="2"/>
        <w:numId w:val="46"/>
      </w:numPr>
      <w:tabs>
        <w:tab w:val="left" w:pos="4082"/>
        <w:tab w:val="left" w:pos="4593"/>
      </w:tabs>
      <w:suppressAutoHyphens/>
      <w:spacing w:after="240" w:line="360" w:lineRule="auto"/>
      <w:jc w:val="both"/>
      <w:outlineLvl w:val="2"/>
    </w:pPr>
    <w:rPr>
      <w:rFonts w:ascii="Arial" w:eastAsia="Times New Roman" w:hAnsi="Arial" w:cs="Times New Roman"/>
      <w:szCs w:val="24"/>
      <w:lang w:val="en-GB" w:eastAsia="en-GB"/>
    </w:rPr>
  </w:style>
  <w:style w:type="paragraph" w:customStyle="1" w:styleId="WWAnnexList4">
    <w:name w:val="WW_AnnexList4"/>
    <w:basedOn w:val="Normal"/>
    <w:next w:val="Normal"/>
    <w:rsid w:val="004E2320"/>
    <w:pPr>
      <w:numPr>
        <w:ilvl w:val="3"/>
        <w:numId w:val="46"/>
      </w:numPr>
      <w:tabs>
        <w:tab w:val="left" w:pos="4593"/>
        <w:tab w:val="left" w:pos="5103"/>
      </w:tabs>
      <w:suppressAutoHyphens/>
      <w:spacing w:after="240" w:line="360" w:lineRule="auto"/>
      <w:jc w:val="both"/>
      <w:outlineLvl w:val="3"/>
    </w:pPr>
    <w:rPr>
      <w:rFonts w:ascii="Arial" w:eastAsia="Times New Roman" w:hAnsi="Arial" w:cs="Times New Roman"/>
      <w:szCs w:val="24"/>
      <w:lang w:val="en-GB" w:eastAsia="en-GB"/>
    </w:rPr>
  </w:style>
  <w:style w:type="paragraph" w:customStyle="1" w:styleId="WWAnnexList5">
    <w:name w:val="WW_AnnexList5"/>
    <w:basedOn w:val="Normal"/>
    <w:next w:val="Normal"/>
    <w:rsid w:val="004E2320"/>
    <w:pPr>
      <w:numPr>
        <w:ilvl w:val="4"/>
        <w:numId w:val="46"/>
      </w:numPr>
      <w:suppressAutoHyphens/>
      <w:spacing w:after="240" w:line="360" w:lineRule="auto"/>
      <w:jc w:val="both"/>
      <w:outlineLvl w:val="4"/>
    </w:pPr>
    <w:rPr>
      <w:rFonts w:ascii="Arial" w:eastAsia="Times New Roman" w:hAnsi="Arial" w:cs="Times New Roman"/>
      <w:szCs w:val="24"/>
      <w:lang w:val="en-GB" w:eastAsia="en-GB"/>
    </w:rPr>
  </w:style>
  <w:style w:type="paragraph" w:customStyle="1" w:styleId="WWAnnexList6">
    <w:name w:val="WW_AnnexList6"/>
    <w:basedOn w:val="Normal"/>
    <w:next w:val="Normal"/>
    <w:rsid w:val="004E2320"/>
    <w:pPr>
      <w:numPr>
        <w:ilvl w:val="5"/>
        <w:numId w:val="46"/>
      </w:numPr>
      <w:suppressAutoHyphens/>
      <w:spacing w:after="240" w:line="360" w:lineRule="auto"/>
      <w:jc w:val="both"/>
      <w:outlineLvl w:val="5"/>
    </w:pPr>
    <w:rPr>
      <w:rFonts w:ascii="Arial" w:eastAsia="Times New Roman" w:hAnsi="Arial" w:cs="Times New Roman"/>
      <w:szCs w:val="24"/>
      <w:lang w:val="en-GB" w:eastAsia="en-GB"/>
    </w:rPr>
  </w:style>
  <w:style w:type="paragraph" w:customStyle="1" w:styleId="WWAnnexList7">
    <w:name w:val="WW_AnnexList7"/>
    <w:basedOn w:val="Normal"/>
    <w:next w:val="Normal"/>
    <w:rsid w:val="004E2320"/>
    <w:pPr>
      <w:numPr>
        <w:ilvl w:val="6"/>
        <w:numId w:val="46"/>
      </w:numPr>
      <w:suppressAutoHyphens/>
      <w:spacing w:after="240" w:line="360" w:lineRule="auto"/>
      <w:jc w:val="both"/>
      <w:outlineLvl w:val="6"/>
    </w:pPr>
    <w:rPr>
      <w:rFonts w:ascii="Arial" w:eastAsia="Times New Roman" w:hAnsi="Arial" w:cs="Times New Roman"/>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character" w:styleId="Strong">
    <w:name w:val="Strong"/>
    <w:qFormat/>
    <w:rsid w:val="00506184"/>
    <w:rPr>
      <w:b/>
      <w:bCs/>
    </w:rPr>
  </w:style>
  <w:style w:type="paragraph" w:styleId="BodyTextIndent">
    <w:name w:val="Body Text Indent"/>
    <w:basedOn w:val="Normal"/>
    <w:link w:val="BodyTextIndentChar"/>
    <w:uiPriority w:val="99"/>
    <w:semiHidden/>
    <w:unhideWhenUsed/>
    <w:rsid w:val="00A7166F"/>
    <w:pPr>
      <w:spacing w:after="120"/>
      <w:ind w:left="283"/>
    </w:pPr>
  </w:style>
  <w:style w:type="character" w:customStyle="1" w:styleId="BodyTextIndentChar">
    <w:name w:val="Body Text Indent Char"/>
    <w:basedOn w:val="DefaultParagraphFont"/>
    <w:link w:val="BodyTextIndent"/>
    <w:uiPriority w:val="99"/>
    <w:semiHidden/>
    <w:rsid w:val="00A7166F"/>
    <w:rPr>
      <w:rFonts w:eastAsiaTheme="minorEastAsia"/>
    </w:rPr>
  </w:style>
  <w:style w:type="paragraph" w:customStyle="1" w:styleId="WWBodyText1">
    <w:name w:val="WW_BodyText1"/>
    <w:basedOn w:val="Normal"/>
    <w:rsid w:val="004E2320"/>
    <w:pPr>
      <w:suppressAutoHyphens/>
      <w:spacing w:after="240" w:line="360" w:lineRule="auto"/>
      <w:ind w:left="510"/>
      <w:jc w:val="both"/>
    </w:pPr>
    <w:rPr>
      <w:rFonts w:ascii="Arial" w:eastAsia="Times New Roman" w:hAnsi="Arial" w:cs="Times New Roman"/>
      <w:szCs w:val="24"/>
      <w:lang w:val="en-GB" w:eastAsia="en-GB"/>
    </w:rPr>
  </w:style>
  <w:style w:type="paragraph" w:customStyle="1" w:styleId="WWAnnexList1">
    <w:name w:val="WW_AnnexList1"/>
    <w:basedOn w:val="Normal"/>
    <w:next w:val="WWBodyText1"/>
    <w:rsid w:val="004E2320"/>
    <w:pPr>
      <w:numPr>
        <w:numId w:val="46"/>
      </w:numPr>
      <w:suppressAutoHyphens/>
      <w:spacing w:after="240" w:line="360" w:lineRule="auto"/>
      <w:jc w:val="both"/>
      <w:outlineLvl w:val="0"/>
    </w:pPr>
    <w:rPr>
      <w:rFonts w:ascii="Arial" w:eastAsia="Times New Roman" w:hAnsi="Arial" w:cs="Times New Roman"/>
      <w:szCs w:val="24"/>
      <w:lang w:val="en-GB" w:eastAsia="en-GB"/>
    </w:rPr>
  </w:style>
  <w:style w:type="paragraph" w:customStyle="1" w:styleId="WWAnnexList2">
    <w:name w:val="WW_AnnexList2"/>
    <w:basedOn w:val="Normal"/>
    <w:next w:val="Normal"/>
    <w:rsid w:val="004E2320"/>
    <w:pPr>
      <w:numPr>
        <w:ilvl w:val="1"/>
        <w:numId w:val="46"/>
      </w:numPr>
      <w:tabs>
        <w:tab w:val="left" w:pos="3572"/>
        <w:tab w:val="left" w:pos="4082"/>
      </w:tabs>
      <w:suppressAutoHyphens/>
      <w:spacing w:after="240" w:line="360" w:lineRule="auto"/>
      <w:jc w:val="both"/>
      <w:outlineLvl w:val="1"/>
    </w:pPr>
    <w:rPr>
      <w:rFonts w:ascii="Arial" w:eastAsia="Times New Roman" w:hAnsi="Arial" w:cs="Times New Roman"/>
      <w:szCs w:val="24"/>
      <w:lang w:val="en-GB" w:eastAsia="en-GB"/>
    </w:rPr>
  </w:style>
  <w:style w:type="paragraph" w:customStyle="1" w:styleId="WWAnnexList3">
    <w:name w:val="WW_AnnexList3"/>
    <w:basedOn w:val="Normal"/>
    <w:next w:val="Normal"/>
    <w:rsid w:val="004E2320"/>
    <w:pPr>
      <w:numPr>
        <w:ilvl w:val="2"/>
        <w:numId w:val="46"/>
      </w:numPr>
      <w:tabs>
        <w:tab w:val="left" w:pos="4082"/>
        <w:tab w:val="left" w:pos="4593"/>
      </w:tabs>
      <w:suppressAutoHyphens/>
      <w:spacing w:after="240" w:line="360" w:lineRule="auto"/>
      <w:jc w:val="both"/>
      <w:outlineLvl w:val="2"/>
    </w:pPr>
    <w:rPr>
      <w:rFonts w:ascii="Arial" w:eastAsia="Times New Roman" w:hAnsi="Arial" w:cs="Times New Roman"/>
      <w:szCs w:val="24"/>
      <w:lang w:val="en-GB" w:eastAsia="en-GB"/>
    </w:rPr>
  </w:style>
  <w:style w:type="paragraph" w:customStyle="1" w:styleId="WWAnnexList4">
    <w:name w:val="WW_AnnexList4"/>
    <w:basedOn w:val="Normal"/>
    <w:next w:val="Normal"/>
    <w:rsid w:val="004E2320"/>
    <w:pPr>
      <w:numPr>
        <w:ilvl w:val="3"/>
        <w:numId w:val="46"/>
      </w:numPr>
      <w:tabs>
        <w:tab w:val="left" w:pos="4593"/>
        <w:tab w:val="left" w:pos="5103"/>
      </w:tabs>
      <w:suppressAutoHyphens/>
      <w:spacing w:after="240" w:line="360" w:lineRule="auto"/>
      <w:jc w:val="both"/>
      <w:outlineLvl w:val="3"/>
    </w:pPr>
    <w:rPr>
      <w:rFonts w:ascii="Arial" w:eastAsia="Times New Roman" w:hAnsi="Arial" w:cs="Times New Roman"/>
      <w:szCs w:val="24"/>
      <w:lang w:val="en-GB" w:eastAsia="en-GB"/>
    </w:rPr>
  </w:style>
  <w:style w:type="paragraph" w:customStyle="1" w:styleId="WWAnnexList5">
    <w:name w:val="WW_AnnexList5"/>
    <w:basedOn w:val="Normal"/>
    <w:next w:val="Normal"/>
    <w:rsid w:val="004E2320"/>
    <w:pPr>
      <w:numPr>
        <w:ilvl w:val="4"/>
        <w:numId w:val="46"/>
      </w:numPr>
      <w:suppressAutoHyphens/>
      <w:spacing w:after="240" w:line="360" w:lineRule="auto"/>
      <w:jc w:val="both"/>
      <w:outlineLvl w:val="4"/>
    </w:pPr>
    <w:rPr>
      <w:rFonts w:ascii="Arial" w:eastAsia="Times New Roman" w:hAnsi="Arial" w:cs="Times New Roman"/>
      <w:szCs w:val="24"/>
      <w:lang w:val="en-GB" w:eastAsia="en-GB"/>
    </w:rPr>
  </w:style>
  <w:style w:type="paragraph" w:customStyle="1" w:styleId="WWAnnexList6">
    <w:name w:val="WW_AnnexList6"/>
    <w:basedOn w:val="Normal"/>
    <w:next w:val="Normal"/>
    <w:rsid w:val="004E2320"/>
    <w:pPr>
      <w:numPr>
        <w:ilvl w:val="5"/>
        <w:numId w:val="46"/>
      </w:numPr>
      <w:suppressAutoHyphens/>
      <w:spacing w:after="240" w:line="360" w:lineRule="auto"/>
      <w:jc w:val="both"/>
      <w:outlineLvl w:val="5"/>
    </w:pPr>
    <w:rPr>
      <w:rFonts w:ascii="Arial" w:eastAsia="Times New Roman" w:hAnsi="Arial" w:cs="Times New Roman"/>
      <w:szCs w:val="24"/>
      <w:lang w:val="en-GB" w:eastAsia="en-GB"/>
    </w:rPr>
  </w:style>
  <w:style w:type="paragraph" w:customStyle="1" w:styleId="WWAnnexList7">
    <w:name w:val="WW_AnnexList7"/>
    <w:basedOn w:val="Normal"/>
    <w:next w:val="Normal"/>
    <w:rsid w:val="004E2320"/>
    <w:pPr>
      <w:numPr>
        <w:ilvl w:val="6"/>
        <w:numId w:val="46"/>
      </w:numPr>
      <w:suppressAutoHyphens/>
      <w:spacing w:after="240" w:line="360" w:lineRule="auto"/>
      <w:jc w:val="both"/>
      <w:outlineLvl w:val="6"/>
    </w:pPr>
    <w:rPr>
      <w:rFonts w:ascii="Arial" w:eastAsia="Times New Roman" w:hAnsi="Arial"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AF907-D874-4A19-8A97-6BB1AAFD2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Sehlabela Chuene</cp:lastModifiedBy>
  <cp:revision>2</cp:revision>
  <cp:lastPrinted>2016-06-02T07:57:00Z</cp:lastPrinted>
  <dcterms:created xsi:type="dcterms:W3CDTF">2016-06-07T10:01:00Z</dcterms:created>
  <dcterms:modified xsi:type="dcterms:W3CDTF">2016-06-07T10:01:00Z</dcterms:modified>
</cp:coreProperties>
</file>